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Методике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(утверждена приказом ПАО «РусГидро»</w:t>
      </w:r>
    </w:p>
    <w:p>
      <w:pPr>
        <w:pStyle w:val="Normal"/>
        <w:jc w:val="right"/>
        <w:rPr/>
      </w:pPr>
      <w:r>
        <w:rPr>
          <w:sz w:val="24"/>
          <w:szCs w:val="24"/>
        </w:rPr>
        <w:t>от 22.11.2022 № 891)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 редакции приказа от 18.12.2024 №893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«Технические требования на оказание услуг»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(требования к продукции)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«Оказание услуг по техническому обслуживанию КРУЭ </w:t>
      </w:r>
      <w:r>
        <w:rPr>
          <w:rFonts w:eastAsia="Calibri"/>
          <w:b/>
          <w:sz w:val="26"/>
          <w:szCs w:val="26"/>
          <w:lang w:val="en-US"/>
        </w:rPr>
        <w:t>ELK</w:t>
      </w:r>
      <w:r>
        <w:rPr>
          <w:rFonts w:eastAsia="Calibri"/>
          <w:b/>
          <w:sz w:val="26"/>
          <w:szCs w:val="26"/>
        </w:rPr>
        <w:t>-04 на ПС 110 кВ Электрокалориферная»</w:t>
      </w:r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Цель оказания услуг </w:t>
            </w:r>
            <w:r>
              <w:rPr>
                <w:rStyle w:val="Style14"/>
                <w:i/>
                <w:shd w:fill="FFFF99" w:val="clear"/>
              </w:rPr>
              <w:t>[Опциональный раздел]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Существующее положение </w:t>
            </w:r>
            <w:r>
              <w:rPr>
                <w:rStyle w:val="Style14"/>
                <w:i/>
                <w:shd w:fill="FFFF99" w:val="clear"/>
              </w:rPr>
              <w:t>[Опциональный раздел]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>
              <w:rPr>
                <w:rStyle w:val="Style14"/>
                <w:i/>
                <w:shd w:fill="FFFF99" w:val="clear"/>
              </w:rPr>
              <w:t>[Опциональный раздел]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Иные требования и сведения общего характера </w:t>
            </w:r>
            <w:r>
              <w:rPr>
                <w:rStyle w:val="Style14"/>
                <w:i/>
                <w:shd w:fill="FFFF99" w:val="clear"/>
              </w:rPr>
              <w:t>[Опциональный раздел]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54643694"/>
      <w:r>
        <w:rPr>
          <w:lang w:val="ru-RU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rPr/>
      </w:pPr>
      <w:bookmarkStart w:id="7" w:name="_Toc46743505"/>
      <w:bookmarkStart w:id="8" w:name="_Toc54643695"/>
      <w:r>
        <w:rPr/>
        <w:t>Обозначения и сокращения</w:t>
      </w:r>
      <w:bookmarkEnd w:id="7"/>
      <w:bookmarkEnd w:id="8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АТ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Автотрансформатор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ЗЭС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Западные электрические сети (филиал ПАО «Якутскэнерго»)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КРУЭ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Комплектные распределительные устройства в металлической оболочке с элегазовой изоляцией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Подстанция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ПУЭ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Правила устройства электроустановок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РС(Я)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Республика Саха (Якутия)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СЭЭС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служба эксплуатации электрических сетей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ООО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Общество с ограниченной ответственностью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color w:val="auto"/>
          <w:highlight w:val="none"/>
          <w:shd w:fill="auto" w:val="clear"/>
        </w:rPr>
      </w:pPr>
      <w:bookmarkStart w:id="9" w:name="_Toc46743506"/>
      <w:bookmarkStart w:id="10" w:name="_Toc54643696"/>
      <w:r>
        <w:rPr>
          <w:color w:val="000000"/>
          <w:shd w:fill="auto" w:val="clear"/>
        </w:rPr>
        <w:t>Наименование закупаемой продукции</w:t>
      </w:r>
      <w:bookmarkEnd w:id="9"/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color w:val="000000"/>
          <w:sz w:val="24"/>
          <w:szCs w:val="24"/>
          <w:shd w:fill="auto" w:val="clear"/>
          <w:lang w:eastAsia="x-none"/>
        </w:rPr>
        <w:t>«</w:t>
      </w:r>
      <w:r>
        <w:rPr>
          <w:rFonts w:eastAsia="Calibri"/>
          <w:b w:val="false"/>
          <w:bCs w:val="false"/>
          <w:i/>
          <w:color w:val="000000"/>
          <w:sz w:val="24"/>
          <w:szCs w:val="24"/>
          <w:shd w:fill="auto" w:val="clear"/>
          <w:lang w:eastAsia="x-none"/>
        </w:rPr>
        <w:t>Оказание услуг по техническому обслуживанию КРУЭ ELK 04 на ПС 110 кВ Электрокалориферная»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1" w:name="_Toc54643697"/>
      <w:bookmarkStart w:id="12" w:name="_Toc46743507"/>
      <w:r>
        <w:rPr/>
        <w:t xml:space="preserve">Цель </w:t>
      </w:r>
      <w:bookmarkEnd w:id="12"/>
      <w:r>
        <w:rPr>
          <w:lang w:val="ru-RU"/>
        </w:rPr>
        <w:t>оказания услуг</w:t>
      </w:r>
      <w:r>
        <w:rPr/>
        <w:t xml:space="preserve"> </w:t>
      </w:r>
      <w:bookmarkEnd w:id="11"/>
    </w:p>
    <w:p>
      <w:pPr>
        <w:pStyle w:val="Normal"/>
        <w:rPr>
          <w:i/>
          <w:i/>
          <w:sz w:val="24"/>
          <w:szCs w:val="24"/>
        </w:rPr>
      </w:pPr>
      <w:bookmarkStart w:id="13" w:name="_Toc54643698"/>
      <w:r>
        <w:rPr>
          <w:i/>
          <w:sz w:val="24"/>
          <w:szCs w:val="24"/>
        </w:rPr>
        <w:t>Целью является проверка на наличие утечки элегаза, и при необходимости мероприятия по заполнению элегазом до номинального давления отсека КРУЭ типа ELK-0,4 на ПС 110 кВ «</w:t>
      </w:r>
      <w:r>
        <w:rPr>
          <w:rFonts w:eastAsia="Calibri"/>
          <w:b w:val="false"/>
          <w:bCs w:val="false"/>
          <w:i/>
          <w:sz w:val="24"/>
          <w:szCs w:val="24"/>
          <w:lang w:eastAsia="x-none"/>
        </w:rPr>
        <w:t>Электрокалориферная</w:t>
      </w:r>
      <w:r>
        <w:rPr>
          <w:i/>
          <w:sz w:val="24"/>
          <w:szCs w:val="24"/>
        </w:rPr>
        <w:t>», а также замер временных характеристик.</w:t>
      </w:r>
    </w:p>
    <w:p>
      <w:pPr>
        <w:pStyle w:val="Heading4"/>
        <w:numPr>
          <w:ilvl w:val="1"/>
          <w:numId w:val="3"/>
        </w:numPr>
        <w:rPr/>
      </w:pPr>
      <w:bookmarkStart w:id="14" w:name="_Toc46743508"/>
      <w:r>
        <w:rPr/>
        <w:t>Существующее положение</w:t>
      </w:r>
      <w:bookmarkEnd w:id="14"/>
      <w:r>
        <w:rPr>
          <w:lang w:val="ru-RU"/>
        </w:rPr>
        <w:t xml:space="preserve"> </w:t>
      </w:r>
      <w:bookmarkEnd w:id="13"/>
    </w:p>
    <w:p>
      <w:pPr>
        <w:pStyle w:val="Normal"/>
        <w:rPr>
          <w:rFonts w:eastAsia="Calibri"/>
          <w:b w:val="false"/>
          <w:bCs w:val="false"/>
          <w:i/>
          <w:i/>
          <w:sz w:val="24"/>
          <w:szCs w:val="24"/>
          <w:lang w:eastAsia="x-none"/>
        </w:rPr>
      </w:pPr>
      <w:r>
        <w:rPr>
          <w:rFonts w:eastAsia="Calibri"/>
          <w:b w:val="false"/>
          <w:bCs w:val="false"/>
          <w:i/>
          <w:sz w:val="24"/>
          <w:szCs w:val="24"/>
          <w:lang w:eastAsia="x-none"/>
        </w:rPr>
        <w:t xml:space="preserve">Срок наступление технического обслуживание проводится не реже одного раза в 8 лет по руководстве эксплуатации КРУЭ ELK-04. </w:t>
      </w:r>
      <w:bookmarkStart w:id="15" w:name="_Toc5464369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0"/>
        <w:gridCol w:w="2553"/>
        <w:gridCol w:w="2837"/>
        <w:gridCol w:w="2408"/>
        <w:gridCol w:w="1985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КРУЭ ELK 04 на ПС Электроколориферная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 110 кВ Электроколориферная, г.Удачный, Мирнинского района,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Республики Саха (Якутия)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КРУЭ-110 кВ ELK 0,4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Объект собственности Западных электрических сетей ПАО «Якутскэнерго»</w:t>
            </w:r>
          </w:p>
        </w:tc>
      </w:tr>
    </w:tbl>
    <w:p>
      <w:pPr>
        <w:pStyle w:val="Heading4"/>
        <w:numPr>
          <w:ilvl w:val="1"/>
          <w:numId w:val="3"/>
        </w:numPr>
        <w:rPr>
          <w:rStyle w:val="Style8"/>
          <w:lang w:val="ru-RU"/>
        </w:rPr>
      </w:pPr>
      <w:bookmarkStart w:id="16" w:name="_Toc54643700"/>
      <w:bookmarkStart w:id="17" w:name="_Toc46743509"/>
      <w:bookmarkStart w:id="18" w:name="_Hlk49857604"/>
      <w:r>
        <w:rPr/>
        <w:t xml:space="preserve">Информация в отношении исполнения договора, </w:t>
      </w:r>
      <w:bookmarkStart w:id="19" w:name="_Hlk46492347"/>
      <w:r>
        <w:rPr/>
        <w:t xml:space="preserve">которая должна быть учтена при подготовке заявки </w:t>
      </w:r>
      <w:bookmarkEnd w:id="1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Start w:id="20" w:name="_Hlk48209761"/>
      <w:bookmarkEnd w:id="16"/>
      <w:bookmarkEnd w:id="17"/>
      <w:bookmarkEnd w:id="18"/>
    </w:p>
    <w:p>
      <w:pPr>
        <w:pStyle w:val="Normal"/>
        <w:ind w:firstLine="624"/>
        <w:rPr>
          <w:i/>
          <w:i/>
          <w:iCs/>
        </w:rPr>
      </w:pPr>
      <w:r>
        <w:rPr>
          <w:i/>
          <w:iCs/>
          <w:sz w:val="24"/>
          <w:szCs w:val="24"/>
        </w:rPr>
        <w:t xml:space="preserve">Материалы и иная поддержка (инструменты, персонал, оборудование, работы, услуги и др.) предоставляемые Заказчиком за свой счет: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квалифицированный электромонтажник – 2 чел.;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рабочий стол и стул – 1 комплект;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набор стандартного слесарного инструмента – 1 шт.;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комплект рукояток для ручного оперирования коммутационными аппаратами – 1 шт.;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лестница 3м – 1 шт.;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удлинитель электрический 220 В 10м – 1шт.;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ветошь – 2 кг;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спирт – 2 л. </w:t>
      </w:r>
    </w:p>
    <w:p>
      <w:pPr>
        <w:pStyle w:val="Normal"/>
        <w:ind w:firstLine="794"/>
        <w:rPr>
          <w:sz w:val="24"/>
          <w:szCs w:val="24"/>
        </w:rPr>
      </w:pPr>
      <w:r>
        <w:rPr>
          <w:sz w:val="24"/>
          <w:szCs w:val="24"/>
        </w:rPr>
        <w:t>Такие материалы и поддержка должны быть предоставлены Заказчиком Подрядчику не позднее, чем в согласованный день начала Работ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21" w:name="_Toc54643701"/>
      <w:bookmarkStart w:id="22" w:name="_Toc50125126"/>
      <w:bookmarkEnd w:id="20"/>
      <w:bookmarkEnd w:id="22"/>
      <w:r>
        <w:rPr/>
        <w:t>Иные требования и сведения общего характера</w:t>
      </w:r>
      <w:r>
        <w:rPr>
          <w:lang w:val="ru-RU"/>
        </w:rPr>
        <w:t xml:space="preserve"> </w:t>
      </w:r>
      <w:bookmarkEnd w:id="21"/>
    </w:p>
    <w:p>
      <w:pPr>
        <w:pStyle w:val="Normal"/>
        <w:ind w:firstLine="624"/>
        <w:rPr>
          <w:sz w:val="24"/>
          <w:szCs w:val="24"/>
        </w:rPr>
      </w:pPr>
      <w:bookmarkStart w:id="23" w:name="_Toc54643702"/>
      <w:bookmarkStart w:id="24" w:name="_Toc51339693"/>
      <w:r>
        <w:rPr>
          <w:i/>
          <w:iCs/>
          <w:sz w:val="24"/>
          <w:szCs w:val="24"/>
        </w:rPr>
        <w:t>Материалы и/или оборудование, предоставляемые Подрядчиком на время проведения Работ:</w:t>
      </w:r>
      <w:r>
        <w:rPr>
          <w:sz w:val="24"/>
          <w:szCs w:val="24"/>
        </w:rPr>
        <w:t xml:space="preserve">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Набор специального инструмента – 1 шт.;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Прибор для измерения параметров элегаза (мультианализатор) – 1 шт.;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Прибор для проверки мониторов плотности – 1 шт.;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Прибор для замера переходного сопротивления – 1 шт.;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Прибор для снятия временных характеристик выключателя – 1 шт.; </w:t>
      </w:r>
    </w:p>
    <w:p>
      <w:pPr>
        <w:pStyle w:val="Normal"/>
        <w:ind w:firstLine="624"/>
        <w:rPr/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>Баллон с элегазом (40 кг) – 1шт.;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Редуктор для закачивания элегаза – 1шт.;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Течеискатель – 1 шт.; </w:t>
      </w:r>
    </w:p>
    <w:p>
      <w:pPr>
        <w:pStyle w:val="Normal"/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▪ </w:t>
      </w:r>
      <w:r>
        <w:rPr>
          <w:sz w:val="24"/>
          <w:szCs w:val="24"/>
        </w:rPr>
        <w:t>Мультиметр – 1 шт.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Подрядчик обеспечивает доставку необходимых оборудования и инструментов, необходимых для проведения работ, за свой счет до г. Удачный.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Обязательные условия, которые должны быть выполнены Заказчиком до начала выполнения Работ специалистом Подрядчика: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содействие в проживании (размещении) персонала Подрядчика в непосредственной близости от места проведения Работ за счет Подрядчика;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своевременный вывод Оборудования в ремонт, позволяющий проведение Работ за 1 (один) этап;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организация допуска специалиста Подрядчика в составе бригады на правах командированного персонала;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обеспечение шеф-инженера Подрядчика допуска на Объект с необходимыми материалами, приборами и техникой, а также при необходимости, оперативной связью с дежурным персоналом и лицами ответственными за охрану труда на Объекте;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подготовленное рабочее место в соответствии с Правилами по охране труда при эксплуатации электроустановок;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складское помещение для хранения приборов и инструментов Подрядчика, предоставленное Заказчиком на месте проведения Работ;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наличие на объекте напряжения 380/220 В переменного тока, подведенного к месту установки оборудования;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>Необходимые мероприятия по охране т</w:t>
      </w:r>
      <w:bookmarkStart w:id="25" w:name="_GoBack"/>
      <w:bookmarkEnd w:id="25"/>
      <w:r>
        <w:rPr>
          <w:bCs/>
          <w:i/>
          <w:sz w:val="24"/>
          <w:szCs w:val="24"/>
        </w:rPr>
        <w:t xml:space="preserve">руда и безопасности выполнения Работ, которые должен обеспечить Заказчик за свой счет: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Отсутствие во всех технологических процессах, продуктах, на строительных площадках запрещенных веществ (Директива RoHS): асбестосодержащих материалов, свинца и свинцовых составов, хрома в электронной аппаратуре, брома в огнезащитном составе компонентов, а также кадмия в качестве окрашивающей добавки или стабилизатора в обрабатываемых поверхностях.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Оформленный «Акт-допуск» на производство строительно-монтажных работ перед началом работ на территории организации согласно СНиП 12.03-2001.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Выполнение мероприятий по обеспечению безопасности производства работ, предусмотренных «Актом-допуском» для производства строительно-монтажных работ на территории (организации) при работах в выделенной зоне и/или «Нарядом-допуском» на производство работ в местах действия опасных или вредных факторов при проведении совмещенных работ.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Назначенный ответственный за безопасное производство работ.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 xml:space="preserve">Наличие обучения по охране труда и необходимых допусков сотрудников строительно-монтажной организации.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▪ </w:t>
      </w:r>
      <w:r>
        <w:rPr>
          <w:bCs/>
          <w:sz w:val="24"/>
          <w:szCs w:val="24"/>
        </w:rPr>
        <w:t>Наличие у монтажников исправных средств индивидуальной и коллективной защиты, спецодежды, специальной обуви, страховочных приспособлений и их применение.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6"/>
    </w:p>
    <w:p>
      <w:pPr>
        <w:pStyle w:val="Heading3"/>
        <w:numPr>
          <w:ilvl w:val="2"/>
          <w:numId w:val="3"/>
        </w:numPr>
        <w:rPr/>
      </w:pPr>
      <w:bookmarkStart w:id="27" w:name="_Toc54643704"/>
      <w:r>
        <w:rPr>
          <w:lang w:val="ru-RU"/>
        </w:rPr>
        <w:t>Требования к перечню и объему услуг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8" w:name="_Toc54643705"/>
      <w:bookmarkStart w:id="2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и объем оказываемых услуг</w:t>
      </w:r>
      <w:bookmarkEnd w:id="2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426"/>
        <w:gridCol w:w="2438"/>
        <w:gridCol w:w="209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rStyle w:val="Style8"/>
                <w:bCs/>
                <w:sz w:val="24"/>
                <w:szCs w:val="24"/>
              </w:rPr>
              <w:t>Газотехнологические работы по заполнению элегазом до номинального давления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/>
            </w:pPr>
            <w:r>
              <w:rPr/>
              <w:t>1.1.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Выключатели 110 кВ (типа ELK-CB0 c приводом НМИ1/2)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/>
            </w:pPr>
            <w:r>
              <w:rPr/>
              <w:t>1.2.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Разъединители с заземлителями (типа </w:t>
            </w:r>
            <w:r>
              <w:rPr>
                <w:sz w:val="24"/>
                <w:szCs w:val="24"/>
                <w:lang w:val="en-US"/>
              </w:rPr>
              <w:t>ELK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DE</w:t>
            </w:r>
            <w:r>
              <w:rPr>
                <w:sz w:val="24"/>
                <w:szCs w:val="24"/>
              </w:rPr>
              <w:t xml:space="preserve">0, </w:t>
            </w:r>
            <w:r>
              <w:rPr>
                <w:sz w:val="24"/>
                <w:szCs w:val="24"/>
                <w:lang w:val="en-US"/>
              </w:rPr>
              <w:t>ELK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ES</w:t>
            </w:r>
            <w:r>
              <w:rPr>
                <w:sz w:val="24"/>
                <w:szCs w:val="24"/>
              </w:rPr>
              <w:t>0)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общий визуальный контроль на наличие повреждений и проверка заводских табличек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на наличие коррозии элементов КРУЭ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герметичности газоизолированных объемов по показаниям мониторов плотности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параметров элегаза в объемах КРУЭ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работы шкафа местного управления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акта выполненных работ</w:t>
            </w:r>
            <w:r>
              <w:rPr>
                <w:color w:val="000000"/>
                <w:sz w:val="24"/>
                <w:szCs w:val="24"/>
              </w:rPr>
              <w:t>проверка работы привода выключателя (уровень масла, угольные щетки, наличие утечек, электрические соединения)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работы привода разъединителя/заземлителя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проверка работы привода быстродействующего заземлителя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снятие временных характеристик выключателя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уставок срабатывания мониторов плотности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внешний осмотр состояния вторичных цепей и выводов трансформаторов тока и трансформаторов напряжения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надежности крепления элементов ячеек к рамам, рам к закладным деталям, подтяжка анкерных болтов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целостности системы заземления ячеек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переходного сопротивления главных контактов, выведенных в ремонт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протоколов выполненных работ с рекомендациями по дальнейшей эксплуатации оборудования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0" w:name="_Toc54643706"/>
      <w:bookmarkStart w:id="31" w:name="_Toc51339696"/>
      <w:r>
        <w:rPr>
          <w:lang w:val="ru-RU"/>
        </w:rPr>
        <w:t xml:space="preserve">Требования </w:t>
      </w:r>
      <w:bookmarkEnd w:id="31"/>
      <w:r>
        <w:rPr>
          <w:lang w:val="ru-RU"/>
        </w:rPr>
        <w:t>к срокам оказания услуг</w:t>
      </w:r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2" w:name="_Toc54643707"/>
      <w:bookmarkStart w:id="33" w:name="_Toc51339697"/>
      <w:bookmarkStart w:id="34" w:name="_Toc50125127"/>
      <w:bookmarkStart w:id="35" w:name="_Toc50125126_Копия_1"/>
      <w:bookmarkEnd w:id="3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3"/>
      <w:bookmarkEnd w:id="34"/>
      <w:bookmarkEnd w:id="36"/>
      <w:r>
        <w:rPr>
          <w:sz w:val="24"/>
          <w:szCs w:val="24"/>
          <w:lang w:val="ru-RU"/>
        </w:rPr>
        <w:t>оказания услуг</w:t>
      </w:r>
      <w:bookmarkEnd w:id="3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КРУЭ ELK 0,4 на ПС Электроколориферная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2027году С момента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7" w:name="_Toc46743510"/>
            <w:r>
              <w:rPr>
                <w:sz w:val="24"/>
                <w:szCs w:val="24"/>
              </w:rPr>
              <w:t>31.12.202</w:t>
            </w:r>
            <w:bookmarkEnd w:id="37"/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8" w:name="_Toc54643709"/>
      <w:bookmarkStart w:id="39" w:name="_Toc51339698"/>
      <w:bookmarkStart w:id="40" w:name="_Toc54643708"/>
      <w:bookmarkStart w:id="41" w:name="_Toc46743511"/>
      <w:r>
        <w:rPr/>
        <w:t xml:space="preserve">Требования к </w:t>
      </w:r>
      <w:bookmarkEnd w:id="41"/>
      <w:r>
        <w:rPr>
          <w:lang w:val="ru-RU"/>
        </w:rPr>
        <w:t xml:space="preserve">качеству </w:t>
      </w:r>
      <w:bookmarkEnd w:id="40"/>
      <w:r>
        <w:rPr>
          <w:lang w:val="ru-RU"/>
        </w:rPr>
        <w:t>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9"/>
      <w:r>
        <w:rPr>
          <w:sz w:val="24"/>
          <w:szCs w:val="24"/>
          <w:lang w:val="ru-RU"/>
        </w:rPr>
        <w:t xml:space="preserve">качеству </w:t>
      </w:r>
      <w:bookmarkEnd w:id="38"/>
      <w:r>
        <w:rPr>
          <w:sz w:val="24"/>
          <w:szCs w:val="24"/>
          <w:lang w:val="ru-RU"/>
        </w:rPr>
        <w:t>продукции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(позиция №1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>Та</w:t>
      </w:r>
      <w:r>
        <w:rPr>
          <w:b/>
          <w:bCs/>
          <w:sz w:val="24"/>
          <w:szCs w:val="24"/>
        </w:rPr>
        <w:t>блицы 1): Техническое обслуживание КРУЭ ELK-04 на ПС 110 кВ Электроколориферная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3"/>
        <w:gridCol w:w="2692"/>
        <w:gridCol w:w="2927"/>
        <w:gridCol w:w="274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2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Заказчик вправе предъявлять требования, связанные с недостатками Работ в течение одного месяца с даты фактического выполнения Работ, подтвержденной техническим актом, подписываемым на Объекте.</w:t>
            </w:r>
          </w:p>
        </w:tc>
        <w:tc>
          <w:tcPr>
            <w:tcW w:w="2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2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 Работ должно соответствовать требованиям Договора, технической документации завода-изготовителя Оборудования, которая должна быть предоставлена Заказчиком Подрядчику до начала выполнения Работ, а также обязательным требованиям, предусмотренным законодательством</w:t>
            </w:r>
          </w:p>
        </w:tc>
        <w:tc>
          <w:tcPr>
            <w:tcW w:w="2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45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Оказание Услуг осуществляется в соответствии с 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Графиками технического обслуживания оборудования, которые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могут быть изменены в соответствии с ежегодными и месячными плановыми графиками ремонтов оборудования, и согласованными диспетчерскими заявками. (Приложение № 1)</w:t>
            </w:r>
          </w:p>
        </w:tc>
        <w:tc>
          <w:tcPr>
            <w:tcW w:w="2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Работы должны выполняться в соответствии с РД 153-34.0-03.301-00 «Правила пожарной безопасности для энергетических предприятий», «Правила технической эксплуатации электрических станций и сетей Российской Федерации» 2003г., а также соответствовать ГОСТам и ведомственным ТУ, обеспечивающим безопасность и охрану труда эксплуатационного и ремонтного персонала.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Контроль за ходом работ и их качеством осуществляется Подрядчиком, и Заказчиком. Заказчик обязуется назначить куратора и обеспечить допуск персонала подрядчика согласно «Правил по охране труда при эксплуатации электроустановок (ПОТ ЭЭУ). Приказ Министерства труда и социальной защиты РФ от 15 декабря 2020 года № 903н.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(ред. от 29.04.2022)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До начала работ Заказчик обязан предъявить приказ о назначении специалиста ответственного за выполнение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Подрядчик и Заказчик до начала выполнения работ должны ознакомить свой персонал, с объемом работ, сроком выполнения работ, мероприятиями по охране труда, противопожарными мероприятиями, организацией уборки рабочих мест и конструкций оборудования, а также ознакомить специалиста Подрядчика с правилами внутреннего распорядка Заказчика, а также осуществить контроль за соблюдением персонала вышеперечисленного.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Специалист Подрядчика при производстве работ должен иметь при себе удостоверение о проверке знаний по охране труда, при производстве работ применять спецодежду и другие средства защиты.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Организация доставки персонала и приборов и/или оборудования до г. Удачный за счет Подрядчика,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-Товары (материалы) предоставляемые для выполнения работ, должны быть разрешены к применению на территории Российской Федерации, иметь необходимые разрешительные документы, сертификаты соответствия.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-Гарантия на материалы и оборудование, поставляемые Подрядчиком, составляет срок не менее гарантийного срока, установленного заводом изготовителем.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Работы должны быть выполнены в соответствии с «Правилами организации технического обслуживания и ремонта объектов электроэнергетики, утв. Приказом Минэнерго России от 25.10.2017 № 1013 в действующей редакции.», «Правила технической эксплуатации электрических станций и сетей РФ (ПТЭ), утвержденные Приказом Министерства энергетики РФ от 13.09.2018 г. № 757 (ред. от 09.12.2024) «Об утверждении правил переключений в электроустановках» в действующей редакции и требований - Любое изменение марки или параметров материалов должно быть предварительно письменно согласованно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проведении работ должны использоваться сертифицированные материалы на основании федеральных законов РФ №184-ФЗ от 27.12.2002г. (ред.25.12.2023) «О техническом регулировании» и №123-ФЗ от 22.07.2008г. «Технический регламент о требованиях пожарной безопасности» (ред. От 25.12.2023).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Провести инструктаж персонала, задействованного при производстве Работ, обеспечить соблюдение (в том числе указанным персоналом), требований охраны труда, пожарной и промышленной безопасности, экологических, санитарных требований и правил, а также иных нормативных правовых актов и требований локальных нормативных актов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гарантирует: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произвести Техническое обслуживание, в соответствии с данными техническими требованиями, обеспечивающий стабильную, безаварийную эксплуатации КРУЭ;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Работы должны быть выполнены в полном объеме, в срок - в соответствии с календарным графиком и ведомостью объемов работ (Приложение №1). При производстве работ должны быть учтены все вышеперечисленные требования НПА: к производству работ, безопасности и охраны труда, допускам, материалам, транспортировке, эксплуатации машин и механизмов.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Приемо-сдаточные процедуры должны быть пройдены в срок, и оформлены в соответствии с законодательством РФ, в рамках сроков договоров.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Заказчик вправе предъявлять требования, связанные с недостатками Работ в течение одного месяца с даты фактического выполнения Работ, подтвержденной техническим актом, подписываемым на Объекте.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 окончании Работ Подрядчик подписывает технический акт , в котором описываются фактически выполненные Работы, и передает его на подпись представителю Заказчика на Объекте. Заказчик настоящим подтверждает, что представители Заказчика на Объекте уполномочены подписывать такие акты, и обязуется не оспаривать наличие и объем таких полномочий.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По окончании Работ 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Подрядчик уведомляет Заказчика о завершении Работ и готовности к сдаче-приемке и предоставляет Заказчику подписанный с его Стороны акт сдачи-приемки выполненных Работ в двух экземплярах.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Заказчик обязан рассмотреть представленный Подрядчиком акт сдачи-приемки выполненных Работ и в течение 2 (двух) рабочих дней со дня его получения от Подрядчика (1) подписать акт сдачи-приемки выполненных Работ, либо (2) направить Подрядчику письменный мотивированный отказ от приемки выполненных Работ с указанием недостатков в Работах.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Если в течение 2 (двух) рабочих дней со дня получения Заказчиком акта сдачи-приемки выполненных Работ Заказчик не подписал такой акт и не направил Подрядчику письменный мотивированный отказ от приемки выполненных Работ с указанием недостатков в Работах, и/или если Заказчик вводит Оборудование, в отношении которого выполнялись Работы, в эксплуатацию, Работы считаются принятыми и акт сдачи-приемки выполненных Работ подписанным Заказчиком без замечаний, а обязательства Подрядчика – исполненными надлежащим образом, и выполненные Работы подлежат оплате в полном размере.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 обнаружения Заказчиком недостатков в Работах Заказчик вправе требовать, а Подрядчик обязан устранить такие недостатки в срок, разумно необходимый для устранения недостатков такого рода.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Федеральный Закон «О безопасности объектов топливно-энергетического комплекса» № 256-ФЗ от 21.07.2011;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Федерального закона №116-ФЗ от 21.07.1997 "О промышленной безопасности опасных производственных объектов".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-Требования обеспечения безопасности и антитеррористической защищенности объектов топливно-энергетического комплекса, утвержденные Постановлением Правительства РФ от 18.02.2022;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-Правила по охране труда при эксплуатации электроустановок, утвержденные приказом Приказ Минтруда РФ от 15.12.2020 N 903Н;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ГОСТ 12.3.032-84 ССТБ «Работы электромонтажные;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Общие требования безопасности». Правилами безопасности при строительстве линий электропередачи и производства электромонтажных работ (РД 154-34.3-03.285-2003);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Правилами пожарной безопасности;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Правилами устройства и безопасной эксплуатации грузоподъемных кранов;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Положение о допуске персонала подрядных организаций к выполнению работ на объектах 22.1-504-2022 (утв. Приказом от 28.04.2022 №244);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 (вместе с "РД-11-02-2006...")» Утв. Приказом Ростехнадзора от 26.12.2006 г. №1128 (ред. от 26.10.2015 г.). Зарегистрированы в Минюсте России 06.03.2007 г. №9050;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-Технического регламента о требованиях пожарной безопасности (ФЗ №123 от 22.07.2008), РД 153-34.0-049.101-2003;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-Другими действующими руководящими документами.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Гарантии исполнителя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23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производстве работ будут учтены все вышеперечисленные требования НПА: к производству работ, безопасности и охраны труда, допускам, материалам, транспортировке, эксплуатации машин и механизмов, охраны и рекультивации земель в случае нарушения поверхности или захламления территории.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firstLine="323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что приемо-сдаточные процедуры будут пройдены в срок, и оформлены в соответствии с законодательством РФ, в рамках сроков договоров.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Влажность элегаза (точка росы) в КРУЭ после окончания работ должна соответствовать СТО РусГидро 02.02.155-2025 «Элегаз. Требования к эксплуатации и утилизации»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подрядчика подробно указаны в договоре подряда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выполнению работ субподрядных организаций, подрядчик обязан письменно согласовать с Заказчиком привлекаемую субподрядную организацию с предоставлением заказчику на момент согласования договора субподряда документов, подтверждающие соответствие их квалификационного уровня, а также готовность и возможность выполнения ими работ, а также документы указанные в  договоре подряда.</w:t>
            </w:r>
          </w:p>
        </w:tc>
        <w:tc>
          <w:tcPr>
            <w:tcW w:w="269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vMerge w:val="restart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vMerge w:val="restart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7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7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оказываемым услугам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vMerge w:val="restart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Вывод в ремонт оборудований КРУЭ производится в соответствии с разработанным и утверждённым графиком, согласованным с ЗЭС ПАО «Якутскэнерго». Принятие заявок на вывод в ремонт осуществляется только после предоставления подрядчиком в адрес ЗЭС ПАО «Якутскэнерго» и согласования их техническим руководителем предприятия ЗЭС ПАО «Якутскэнерго»</w:t>
            </w:r>
          </w:p>
        </w:tc>
        <w:tc>
          <w:tcPr>
            <w:tcW w:w="269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Согласие с требованием</w:t>
            </w:r>
          </w:p>
        </w:tc>
        <w:tc>
          <w:tcPr>
            <w:tcW w:w="2927" w:type="dxa"/>
            <w:vMerge w:val="restart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vMerge w:val="restart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5670" w:type="dxa"/>
            <w:gridSpan w:val="2"/>
            <w:vMerge w:val="continue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27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/>
      </w:pPr>
      <w:bookmarkStart w:id="43" w:name="_Toc51339699"/>
      <w:bookmarkStart w:id="44" w:name="_Toc46743519"/>
      <w:bookmarkEnd w:id="43"/>
      <w:bookmarkEnd w:id="44"/>
      <w:r>
        <w:rPr>
          <w:iCs/>
        </w:rPr>
        <w:t xml:space="preserve">Контактный телефон работника (филиала), ответственного за организацию представления ответов на вопросы по ТТ: Контактный телефон работника, ответственного за организацию представления ответов на вопросы по ТТ: инженер ПТС Омуков Спартак Владимирович, тел (7 41136) 74-454, Еmail: </w:t>
      </w:r>
      <w:hyperlink r:id="rId7">
        <w:r>
          <w:rPr>
            <w:rStyle w:val="Hyperlink"/>
            <w:iCs/>
          </w:rPr>
          <w:t>omukovsv@rushydro.ru</w:t>
        </w:r>
      </w:hyperlink>
      <w:r>
        <w:rPr>
          <w:iCs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  <w:bookmarkStart w:id="45" w:name="_Toc51339699_Копия_1"/>
      <w:bookmarkStart w:id="46" w:name="_Toc46743519_Копия_1"/>
      <w:bookmarkStart w:id="47" w:name="_Toc51339699_Копия_1"/>
      <w:bookmarkStart w:id="48" w:name="_Toc46743519_Копия_1"/>
      <w:bookmarkEnd w:id="47"/>
      <w:bookmarkEnd w:id="48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spacing w:before="120" w:after="120"/>
        <w:contextualSpacing/>
        <w:jc w:val="both"/>
        <w:rPr>
          <w:rStyle w:val="Style8"/>
          <w:b w:val="false"/>
          <w:bCs/>
          <w:iCs/>
        </w:rPr>
      </w:pPr>
      <w:r>
        <w:rPr>
          <w:rStyle w:val="Style8"/>
          <w:b w:val="false"/>
          <w:bCs/>
          <w:iCs/>
        </w:rPr>
        <w:t xml:space="preserve">График отключений не составлен. Планируется составление после утверждения годовой ремонтной программы ЗЭС ПАО «Якутскэнерго» на 2027 году. </w:t>
      </w:r>
      <w:bookmarkStart w:id="49" w:name="_Ref40301253"/>
      <w:bookmarkEnd w:id="49"/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yperlink" Target="mailto:omukovsv@rushydro.ru" TargetMode="Externa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9008-AAE3-4FF9-A3E2-BC40BA4F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AlterOffice/3.4.0.9$Linux_X86_64 LibreOffice_project/b8daf9e823b1a5463a2f48435ddc2e8696e7d4fc</Application>
  <AppVersion>15.0000</AppVersion>
  <Pages>16</Pages>
  <Words>2630</Words>
  <Characters>17972</Characters>
  <CharactersWithSpaces>20284</CharactersWithSpaces>
  <Paragraphs>377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2025-03-10T02:59:00Z</dcterms:created>
  <dc:creator>Быстров Олег Геннадьевич</dc:creator>
  <dc:description/>
  <dc:language>ru-RU</dc:language>
  <cp:lastModifiedBy>omukovsv@Elektra.local</cp:lastModifiedBy>
  <cp:lastPrinted>2026-06-19T17:25:23Z</cp:lastPrinted>
  <dcterms:modified xsi:type="dcterms:W3CDTF">2026-07-02T11:52:47Z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