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header5.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r>
        <w:rPr>
          <w:b/>
          <w:lang w:val="ru-RU"/>
        </w:rPr>
        <w:t xml:space="preserve">Договор </w:t>
      </w:r>
    </w:p>
    <w:p>
      <w:pPr>
        <w:pStyle w:val="Normal"/>
        <w:spacing w:before="0" w:after="120"/>
        <w:jc w:val="center"/>
        <w:rPr>
          <w:b/>
          <w:lang w:val="ru-RU"/>
        </w:rPr>
      </w:pPr>
      <w:r>
        <w:rPr>
          <w:b/>
          <w:lang w:val="ru-RU"/>
        </w:rPr>
        <w:t>возмездного оказания услуг (техническое обслуживание) № __________________</w:t>
      </w:r>
    </w:p>
    <w:p>
      <w:pPr>
        <w:pStyle w:val="Normal"/>
        <w:widowControl w:val="false"/>
        <w:shd w:val="clear" w:color="auto" w:fill="FFFFFF"/>
        <w:tabs>
          <w:tab w:val="clear" w:pos="708"/>
          <w:tab w:val="left" w:pos="6240" w:leader="none"/>
        </w:tabs>
        <w:spacing w:before="0" w:after="100"/>
        <w:ind w:firstLine="709"/>
        <w:rPr>
          <w:bCs/>
          <w:lang w:val="ru-RU"/>
        </w:rPr>
      </w:pPr>
      <w:r>
        <w:rPr>
          <w:bCs/>
          <w:lang w:val="ru-RU"/>
        </w:rPr>
        <w:t>г. Балаково</w:t>
        <w:tab/>
        <w:t>«___» ____________ 20__года</w:t>
      </w:r>
      <w:r>
        <w:rPr>
          <w:rStyle w:val="FootnoteReference"/>
          <w:bCs/>
          <w:lang w:val="ru-RU"/>
        </w:rPr>
        <w:footnoteReference w:id="2"/>
      </w:r>
    </w:p>
    <w:p>
      <w:pPr>
        <w:pStyle w:val="Normal"/>
        <w:spacing w:before="0" w:after="120"/>
        <w:ind w:firstLine="709"/>
        <w:jc w:val="both"/>
        <w:rPr>
          <w:szCs w:val="28"/>
          <w:lang w:val="ru-RU" w:eastAsia="en-US"/>
        </w:rPr>
      </w:pPr>
      <w:r>
        <w:rPr>
          <w:b/>
          <w:spacing w:val="-1"/>
          <w:szCs w:val="28"/>
          <w:lang w:val="ru-RU" w:eastAsia="en-US"/>
        </w:rPr>
        <w:t>А</w:t>
      </w:r>
      <w:r>
        <w:rPr>
          <w:b/>
          <w:spacing w:val="-1"/>
          <w:szCs w:val="28"/>
          <w:lang w:val="x-none" w:eastAsia="en-US"/>
        </w:rPr>
        <w:t>кционерное общество «</w:t>
      </w:r>
      <w:r>
        <w:rPr>
          <w:b/>
          <w:spacing w:val="-1"/>
          <w:szCs w:val="28"/>
          <w:lang w:val="ru-RU" w:eastAsia="en-US"/>
        </w:rPr>
        <w:t>Гидроремонт-ВКК</w:t>
      </w:r>
      <w:r>
        <w:rPr>
          <w:b/>
          <w:spacing w:val="-1"/>
          <w:szCs w:val="28"/>
          <w:lang w:val="x-none" w:eastAsia="en-US"/>
        </w:rPr>
        <w:t xml:space="preserve">» </w:t>
      </w:r>
      <w:r>
        <w:rPr>
          <w:spacing w:val="-1"/>
          <w:szCs w:val="28"/>
          <w:lang w:val="x-none" w:eastAsia="en-US"/>
        </w:rPr>
        <w:t>(АО «</w:t>
      </w:r>
      <w:r>
        <w:rPr>
          <w:spacing w:val="-1"/>
          <w:szCs w:val="28"/>
          <w:lang w:val="ru-RU" w:eastAsia="en-US"/>
        </w:rPr>
        <w:t>Гидроремонт-ВКК</w:t>
      </w:r>
      <w:r>
        <w:rPr>
          <w:spacing w:val="-1"/>
          <w:szCs w:val="28"/>
          <w:lang w:val="x-none" w:eastAsia="en-US"/>
        </w:rPr>
        <w:t>»)</w:t>
      </w:r>
      <w:r>
        <w:rPr>
          <w:szCs w:val="28"/>
          <w:lang w:val="x-none" w:eastAsia="en-US"/>
        </w:rPr>
        <w:t xml:space="preserve"> (далее – «</w:t>
      </w:r>
      <w:r>
        <w:rPr>
          <w:szCs w:val="28"/>
          <w:lang w:val="ru-RU" w:eastAsia="en-US"/>
        </w:rPr>
        <w:t>Заказчик</w:t>
      </w:r>
      <w:r>
        <w:rPr>
          <w:szCs w:val="28"/>
          <w:lang w:val="x-none" w:eastAsia="en-US"/>
        </w:rPr>
        <w:t xml:space="preserve">»), </w:t>
      </w:r>
      <w:r>
        <w:rPr>
          <w:lang w:val="ru-RU"/>
        </w:rPr>
        <w:t>в лице ________________________________________________, действующего на основании доверенности № _____ от __.__.20__ г.</w:t>
      </w:r>
      <w:r>
        <w:rPr>
          <w:bCs/>
          <w:lang w:val="ru-RU"/>
        </w:rPr>
        <w:t>,</w:t>
      </w:r>
      <w:r>
        <w:rPr>
          <w:lang w:val="ru-RU"/>
        </w:rPr>
        <w:t xml:space="preserve"> с одной стороны, и</w:t>
      </w:r>
    </w:p>
    <w:p>
      <w:pPr>
        <w:pStyle w:val="Normal"/>
        <w:spacing w:before="0" w:after="120"/>
        <w:ind w:firstLine="709"/>
        <w:jc w:val="both"/>
        <w:rPr>
          <w:szCs w:val="28"/>
          <w:lang w:val="x-none" w:eastAsia="en-US"/>
        </w:rPr>
      </w:pPr>
      <w:r>
        <w:rPr>
          <w:b/>
          <w:lang w:val="ru-RU"/>
        </w:rPr>
        <w:t>________________________</w:t>
      </w:r>
      <w:r>
        <w:rPr>
          <w:b/>
          <w:szCs w:val="28"/>
          <w:lang w:val="ru-RU" w:eastAsia="en-US"/>
        </w:rPr>
        <w:t xml:space="preserve"> (_________________) </w:t>
      </w:r>
      <w:r>
        <w:rPr>
          <w:szCs w:val="28"/>
          <w:lang w:val="x-none" w:eastAsia="en-US"/>
        </w:rPr>
        <w:t>(далее – «</w:t>
      </w:r>
      <w:r>
        <w:rPr>
          <w:szCs w:val="28"/>
          <w:lang w:val="ru-RU" w:eastAsia="en-US"/>
        </w:rPr>
        <w:t>Исполнитель</w:t>
      </w:r>
      <w:r>
        <w:rPr>
          <w:szCs w:val="28"/>
          <w:lang w:val="x-none" w:eastAsia="en-US"/>
        </w:rPr>
        <w:t>»), в лице</w:t>
      </w:r>
      <w:r>
        <w:rPr>
          <w:szCs w:val="28"/>
          <w:lang w:val="ru-RU" w:eastAsia="en-US"/>
        </w:rPr>
        <w:t xml:space="preserve"> </w:t>
      </w:r>
      <w:r>
        <w:rPr>
          <w:lang w:val="ru-RU"/>
        </w:rPr>
        <w:t>_______________ действующего на основании ______________</w:t>
      </w:r>
      <w:r>
        <w:rPr>
          <w:szCs w:val="28"/>
          <w:lang w:val="x-none" w:eastAsia="en-US"/>
        </w:rPr>
        <w:t>, с другой стороны,</w:t>
      </w:r>
    </w:p>
    <w:p>
      <w:pPr>
        <w:pStyle w:val="Normal"/>
        <w:spacing w:before="0" w:after="120"/>
        <w:ind w:firstLine="709"/>
        <w:jc w:val="both"/>
        <w:rPr>
          <w:lang w:val="ru-RU"/>
        </w:rPr>
      </w:pPr>
      <w:r>
        <w:rPr>
          <w:szCs w:val="28"/>
          <w:lang w:val="x-none" w:eastAsia="en-US"/>
        </w:rPr>
        <w:t xml:space="preserve">совместно в дальнейшем именуемые «Стороны», а по отдельности – «Сторона», </w:t>
      </w:r>
      <w:r>
        <w:rPr>
          <w:bCs/>
          <w:color w:val="3465A4"/>
          <w:szCs w:val="28"/>
          <w:lang w:val="ru-RU" w:eastAsia="en-US"/>
        </w:rPr>
        <w:t>по результатам проведенной Заказчиком закупочной процедуры запроса предложений в электронной форме по лоту № _____________________________, что подтверждается Протоколом № ___ от «___» _________ 20 __ г.,</w:t>
      </w:r>
      <w:r>
        <w:rPr>
          <w:bCs/>
          <w:lang w:val="ru-RU"/>
        </w:rPr>
        <w:t xml:space="preserve"> </w:t>
      </w:r>
      <w:r>
        <w:rPr>
          <w:lang w:val="ru-RU"/>
        </w:rPr>
        <w:t>заключили настоящий договор (далее – «Договор») о нижеследующем:</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Предмет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bCs/>
          <w:szCs w:val="28"/>
          <w:lang w:val="ru-RU"/>
        </w:rPr>
        <w:t xml:space="preserve">Исполнитель обязуется по заданию Заказчика на свой риск, с использованием своих материалов, запасных частей, оборудования, инструмента оказать </w:t>
      </w:r>
      <w:r>
        <w:rPr>
          <w:b/>
          <w:lang w:val="ru-RU"/>
        </w:rPr>
        <w:t>услуги по</w:t>
      </w:r>
      <w:r>
        <w:rPr>
          <w:lang w:val="ru-RU"/>
        </w:rPr>
        <w:t xml:space="preserve"> </w:t>
      </w:r>
      <w:r>
        <w:rPr>
          <w:b/>
          <w:lang w:val="ru-RU"/>
        </w:rPr>
        <w:t>подводно-техническому обслуживанию Саратовской ГЭС</w:t>
      </w:r>
      <w:r>
        <w:rPr>
          <w:bCs/>
          <w:i/>
          <w:szCs w:val="28"/>
          <w:lang w:val="ru-RU"/>
        </w:rPr>
        <w:t xml:space="preserve"> </w:t>
      </w:r>
      <w:r>
        <w:rPr>
          <w:bCs/>
          <w:szCs w:val="28"/>
          <w:lang w:val="ru-RU"/>
        </w:rPr>
        <w:t>(далее – Услуги) в соответствии с Техническим заданием (</w:t>
      </w:r>
      <w:r>
        <w:rPr>
          <w:b/>
          <w:bCs/>
          <w:szCs w:val="28"/>
          <w:lang w:val="ru-RU"/>
        </w:rPr>
        <w:t>Приложение № 1)</w:t>
      </w:r>
      <w:r>
        <w:rPr>
          <w:bCs/>
          <w:szCs w:val="28"/>
          <w:lang w:val="ru-RU"/>
        </w:rPr>
        <w:t xml:space="preserve">, а также сдать их результат Заказчику, а Заказчик обязуется создать Исполнителю указанные в Договоре условия для оказания Услуг, принять их результат и уплатить обусловленную </w:t>
      </w:r>
      <w:r>
        <w:rPr>
          <w:bCs/>
          <w:szCs w:val="28"/>
        </w:rPr>
        <w:t>Договором стоимость Услуг.</w:t>
      </w:r>
    </w:p>
    <w:p>
      <w:pPr>
        <w:pStyle w:val="ListParagraph"/>
        <w:numPr>
          <w:ilvl w:val="1"/>
          <w:numId w:val="4"/>
        </w:numPr>
        <w:shd w:val="clear" w:color="auto" w:fill="FFFFFF"/>
        <w:tabs>
          <w:tab w:val="clear" w:pos="708"/>
          <w:tab w:val="left" w:pos="1134" w:leader="none"/>
        </w:tabs>
        <w:spacing w:before="0" w:after="120"/>
        <w:contextualSpacing/>
        <w:jc w:val="both"/>
        <w:rPr>
          <w:bCs/>
          <w:szCs w:val="28"/>
          <w:lang w:val="ru-RU"/>
        </w:rPr>
      </w:pPr>
      <w:r>
        <w:rPr>
          <w:bCs/>
          <w:szCs w:val="28"/>
          <w:lang w:val="ru-RU"/>
        </w:rPr>
        <w:t>В состав Услуг по Договору входят:</w:t>
      </w:r>
    </w:p>
    <w:p>
      <w:pPr>
        <w:pStyle w:val="BodyText"/>
        <w:numPr>
          <w:ilvl w:val="2"/>
          <w:numId w:val="4"/>
        </w:numPr>
        <w:tabs>
          <w:tab w:val="clear" w:pos="708"/>
          <w:tab w:val="left" w:pos="284" w:leader="none"/>
          <w:tab w:val="left" w:pos="426" w:leader="none"/>
        </w:tabs>
        <w:spacing w:lineRule="auto" w:line="240" w:before="0" w:after="0"/>
        <w:ind w:left="0" w:firstLine="567"/>
        <w:rPr>
          <w:sz w:val="24"/>
          <w:szCs w:val="24"/>
        </w:rPr>
      </w:pPr>
      <w:r>
        <w:rPr>
          <w:sz w:val="24"/>
          <w:szCs w:val="24"/>
        </w:rPr>
        <w:t xml:space="preserve">Разработка </w:t>
      </w:r>
      <w:r>
        <w:rPr>
          <w:sz w:val="24"/>
          <w:szCs w:val="24"/>
          <w:shd w:fill="FFFFFF" w:val="clear"/>
          <w:lang w:eastAsia="x-none"/>
        </w:rPr>
        <w:t xml:space="preserve">в соответствии с требованиями МДС 12-29.2006 </w:t>
      </w:r>
      <w:r>
        <w:rPr>
          <w:sz w:val="24"/>
          <w:szCs w:val="24"/>
        </w:rPr>
        <w:t xml:space="preserve">и согласование с </w:t>
      </w:r>
      <w:r>
        <w:rPr>
          <w:sz w:val="24"/>
          <w:szCs w:val="24"/>
          <w:lang w:val="ru-RU"/>
        </w:rPr>
        <w:t>Заказ</w:t>
      </w:r>
      <w:r>
        <w:rPr>
          <w:sz w:val="24"/>
          <w:szCs w:val="24"/>
        </w:rPr>
        <w:t>чиком ТК (Технологической карты).</w:t>
      </w:r>
    </w:p>
    <w:p>
      <w:pPr>
        <w:pStyle w:val="BodyText"/>
        <w:numPr>
          <w:ilvl w:val="2"/>
          <w:numId w:val="4"/>
        </w:numPr>
        <w:tabs>
          <w:tab w:val="clear" w:pos="708"/>
          <w:tab w:val="left" w:pos="284" w:leader="none"/>
          <w:tab w:val="left" w:pos="426" w:leader="none"/>
        </w:tabs>
        <w:spacing w:lineRule="auto" w:line="240" w:before="0" w:after="0"/>
        <w:ind w:left="0" w:firstLine="567"/>
        <w:rPr>
          <w:sz w:val="24"/>
          <w:szCs w:val="24"/>
        </w:rPr>
      </w:pPr>
      <w:r>
        <w:rPr>
          <w:sz w:val="24"/>
          <w:szCs w:val="24"/>
        </w:rPr>
        <w:t>Подготовительные мероприятия:</w:t>
      </w:r>
    </w:p>
    <w:p>
      <w:pPr>
        <w:pStyle w:val="BodyText"/>
        <w:tabs>
          <w:tab w:val="clear" w:pos="708"/>
          <w:tab w:val="left" w:pos="284" w:leader="none"/>
          <w:tab w:val="left" w:pos="426" w:leader="none"/>
        </w:tabs>
        <w:spacing w:lineRule="auto" w:line="240" w:before="0" w:after="0"/>
        <w:rPr>
          <w:strike/>
          <w:sz w:val="24"/>
          <w:szCs w:val="24"/>
        </w:rPr>
      </w:pPr>
      <w:r>
        <w:rPr>
          <w:sz w:val="24"/>
          <w:szCs w:val="24"/>
        </w:rPr>
        <w:t xml:space="preserve">-  </w:t>
      </w:r>
      <w:r>
        <w:rPr>
          <w:sz w:val="24"/>
          <w:szCs w:val="24"/>
          <w:shd w:fill="FFFFFF" w:val="clear"/>
        </w:rPr>
        <w:t>Осмотр оборудования, уточнение с Заказчиком перечня услуг.</w:t>
      </w:r>
    </w:p>
    <w:p>
      <w:pPr>
        <w:pStyle w:val="BodyText"/>
        <w:tabs>
          <w:tab w:val="clear" w:pos="708"/>
          <w:tab w:val="left" w:pos="284" w:leader="none"/>
          <w:tab w:val="left" w:pos="426" w:leader="none"/>
        </w:tabs>
        <w:spacing w:lineRule="auto" w:line="240"/>
        <w:rPr>
          <w:bCs/>
          <w:sz w:val="24"/>
          <w:szCs w:val="24"/>
        </w:rPr>
      </w:pPr>
      <w:r>
        <w:rPr>
          <w:bCs/>
          <w:sz w:val="24"/>
          <w:szCs w:val="24"/>
        </w:rPr>
        <w:t>1.2.</w:t>
      </w:r>
      <w:r>
        <w:rPr>
          <w:bCs/>
          <w:sz w:val="24"/>
          <w:szCs w:val="24"/>
          <w:lang w:val="ru-RU"/>
        </w:rPr>
        <w:t>2</w:t>
      </w:r>
      <w:r>
        <w:rPr>
          <w:bCs/>
          <w:sz w:val="24"/>
          <w:szCs w:val="24"/>
        </w:rPr>
        <w:t xml:space="preserve">. </w:t>
      </w:r>
      <w:r>
        <w:rPr>
          <w:sz w:val="24"/>
          <w:szCs w:val="24"/>
        </w:rPr>
        <w:t xml:space="preserve">Подводно-техническое обслуживание Саратовской ГЭС </w:t>
      </w:r>
      <w:r>
        <w:rPr>
          <w:sz w:val="24"/>
          <w:szCs w:val="24"/>
          <w:lang w:val="ru-RU"/>
        </w:rPr>
        <w:t>в соответствии с</w:t>
      </w:r>
      <w:r>
        <w:rPr>
          <w:sz w:val="24"/>
          <w:szCs w:val="24"/>
        </w:rPr>
        <w:t xml:space="preserve"> Перечн</w:t>
      </w:r>
      <w:r>
        <w:rPr>
          <w:sz w:val="24"/>
          <w:szCs w:val="24"/>
          <w:lang w:val="ru-RU"/>
        </w:rPr>
        <w:t>ем</w:t>
      </w:r>
      <w:r>
        <w:rPr>
          <w:sz w:val="24"/>
          <w:szCs w:val="24"/>
        </w:rPr>
        <w:t xml:space="preserve"> услуг (Приложение №</w:t>
      </w:r>
      <w:r>
        <w:rPr>
          <w:sz w:val="24"/>
          <w:szCs w:val="24"/>
          <w:lang w:val="ru-RU"/>
        </w:rPr>
        <w:t xml:space="preserve"> 1)</w:t>
      </w:r>
      <w:r>
        <w:rPr>
          <w:sz w:val="24"/>
          <w:szCs w:val="24"/>
        </w:rPr>
        <w:t xml:space="preserve"> к Техническому заданию</w:t>
      </w:r>
      <w:r>
        <w:rPr>
          <w:sz w:val="24"/>
          <w:szCs w:val="24"/>
          <w:lang w:val="ru-RU"/>
        </w:rPr>
        <w:t xml:space="preserve"> (</w:t>
      </w:r>
      <w:r>
        <w:rPr>
          <w:b/>
          <w:sz w:val="24"/>
          <w:szCs w:val="24"/>
          <w:lang w:val="ru-RU"/>
        </w:rPr>
        <w:t>Приложение №1</w:t>
      </w:r>
      <w:r>
        <w:rPr>
          <w:sz w:val="24"/>
          <w:szCs w:val="24"/>
          <w:lang w:val="ru-RU"/>
        </w:rPr>
        <w:t>) к Договору</w:t>
      </w:r>
      <w:r>
        <w:rPr>
          <w:bCs/>
          <w:sz w:val="24"/>
          <w:szCs w:val="24"/>
        </w:rPr>
        <w:t>.</w:t>
      </w:r>
    </w:p>
    <w:p>
      <w:pPr>
        <w:pStyle w:val="ListParagraph"/>
        <w:numPr>
          <w:ilvl w:val="1"/>
        </w:numPr>
        <w:shd w:val="clear" w:color="auto" w:fill="FFFFFF"/>
        <w:tabs>
          <w:tab w:val="clear" w:pos="708"/>
          <w:tab w:val="left" w:pos="1134" w:leader="none"/>
        </w:tabs>
        <w:spacing w:before="0" w:after="120"/>
        <w:ind w:left="0" w:firstLine="567"/>
        <w:contextualSpacing w:val="false"/>
        <w:jc w:val="both"/>
        <w:rPr>
          <w:highlight w:val="none"/>
          <w:shd w:fill="auto" w:val="clear"/>
        </w:rPr>
      </w:pPr>
      <w:r>
        <w:rPr>
          <w:sz w:val="24"/>
          <w:szCs w:val="24"/>
          <w:shd w:fill="auto" w:val="clear"/>
          <w:lang w:val="ru-RU"/>
        </w:rPr>
        <w:t>Исполнитель обязуется осуществлять техническое обслуживание объекта(ов) (оборудования в их составе) Конечного Заказчика (ПАО «РусГидро» / Филиала ПАО «РусГидро» - «Саратовская ГЭС»), указанных в (Приложении № 1) к Техническому заданию (</w:t>
      </w:r>
      <w:r>
        <w:rPr>
          <w:b/>
          <w:sz w:val="24"/>
          <w:szCs w:val="24"/>
          <w:shd w:fill="auto" w:val="clear"/>
          <w:lang w:val="ru-RU"/>
        </w:rPr>
        <w:t>Приложение №1</w:t>
      </w:r>
      <w:r>
        <w:rPr>
          <w:sz w:val="24"/>
          <w:szCs w:val="24"/>
          <w:shd w:fill="auto" w:val="clear"/>
          <w:lang w:val="ru-RU"/>
        </w:rPr>
        <w:t>) к Договору (далее – «Объекты») в соответствии с Техническим заданием (</w:t>
      </w:r>
      <w:r>
        <w:rPr>
          <w:b/>
          <w:sz w:val="24"/>
          <w:szCs w:val="24"/>
          <w:shd w:fill="auto" w:val="clear"/>
          <w:lang w:val="ru-RU"/>
        </w:rPr>
        <w:t>Приложение № 1</w:t>
      </w:r>
      <w:r>
        <w:rPr>
          <w:sz w:val="24"/>
          <w:szCs w:val="24"/>
          <w:shd w:fill="auto" w:val="clear"/>
          <w:lang w:val="ru-RU"/>
        </w:rPr>
        <w:t>).</w:t>
      </w:r>
    </w:p>
    <w:p>
      <w:pPr>
        <w:pStyle w:val="Normal"/>
        <w:shd w:val="clear" w:color="auto" w:fill="FFFFFF"/>
        <w:tabs>
          <w:tab w:val="clear" w:pos="708"/>
          <w:tab w:val="left" w:pos="1134" w:leader="none"/>
        </w:tabs>
        <w:ind w:firstLine="426"/>
        <w:jc w:val="both"/>
        <w:rPr>
          <w:lang w:val="ru-RU"/>
        </w:rPr>
      </w:pPr>
      <w:r>
        <w:rPr>
          <w:lang w:val="ru-RU"/>
        </w:rPr>
        <w:t>Результаты технического обслуживания в соответствии с объемами Услуг, указанными в Приложении №1 к Техническому заданию</w:t>
      </w:r>
      <w:r>
        <w:rPr>
          <w:b/>
          <w:lang w:val="ru-RU"/>
        </w:rPr>
        <w:t>,</w:t>
      </w:r>
      <w:r>
        <w:rPr>
          <w:lang w:val="ru-RU"/>
        </w:rPr>
        <w:t xml:space="preserve"> должны обеспечить следующие Показатели качества Услуг:</w:t>
      </w:r>
    </w:p>
    <w:p>
      <w:pPr>
        <w:pStyle w:val="12"/>
        <w:numPr>
          <w:ilvl w:val="0"/>
          <w:numId w:val="5"/>
        </w:numPr>
        <w:tabs>
          <w:tab w:val="clear" w:pos="708"/>
          <w:tab w:val="left" w:pos="993" w:leader="none"/>
        </w:tabs>
        <w:ind w:left="0" w:firstLine="567"/>
        <w:jc w:val="both"/>
        <w:rPr>
          <w:sz w:val="24"/>
          <w:szCs w:val="24"/>
        </w:rPr>
      </w:pPr>
      <w:r>
        <w:rPr>
          <w:sz w:val="24"/>
          <w:szCs w:val="24"/>
        </w:rPr>
        <w:t xml:space="preserve">исправное состояние и бесперебойное функционирование Объектов; </w:t>
      </w:r>
    </w:p>
    <w:p>
      <w:pPr>
        <w:pStyle w:val="12"/>
        <w:numPr>
          <w:ilvl w:val="0"/>
          <w:numId w:val="5"/>
        </w:numPr>
        <w:tabs>
          <w:tab w:val="clear" w:pos="708"/>
          <w:tab w:val="left" w:pos="993" w:leader="none"/>
        </w:tabs>
        <w:ind w:left="0" w:firstLine="567"/>
        <w:jc w:val="both"/>
        <w:rPr>
          <w:sz w:val="24"/>
          <w:szCs w:val="24"/>
        </w:rPr>
      </w:pPr>
      <w:r>
        <w:rPr>
          <w:sz w:val="24"/>
          <w:szCs w:val="24"/>
        </w:rPr>
        <w:t xml:space="preserve">надежное и безопасное обслуживание Объектов; </w:t>
      </w:r>
    </w:p>
    <w:p>
      <w:pPr>
        <w:pStyle w:val="12"/>
        <w:numPr>
          <w:ilvl w:val="0"/>
          <w:numId w:val="5"/>
        </w:numPr>
        <w:tabs>
          <w:tab w:val="clear" w:pos="708"/>
          <w:tab w:val="left" w:pos="993" w:leader="none"/>
        </w:tabs>
        <w:ind w:left="0" w:firstLine="567"/>
        <w:jc w:val="both"/>
        <w:rPr>
          <w:sz w:val="24"/>
          <w:szCs w:val="24"/>
        </w:rPr>
      </w:pPr>
      <w:r>
        <w:rPr>
          <w:sz w:val="24"/>
          <w:szCs w:val="24"/>
        </w:rPr>
        <w:t>соответствие технического состояния Объектов нормам, правилам, нормативам, стандартам, регламентам, установленным действующими в Российской Федерации нормативными правовыми актами, нормативными техническими документами (далее – «Установленные требования»), а также требованиям Технического задания (</w:t>
      </w:r>
      <w:r>
        <w:rPr>
          <w:b/>
          <w:sz w:val="24"/>
          <w:szCs w:val="24"/>
        </w:rPr>
        <w:t>Приложение №1</w:t>
      </w:r>
      <w:r>
        <w:rPr>
          <w:sz w:val="24"/>
          <w:szCs w:val="24"/>
        </w:rPr>
        <w:t>) к Договору.</w:t>
      </w:r>
    </w:p>
    <w:p>
      <w:pPr>
        <w:pStyle w:val="BodyText"/>
        <w:tabs>
          <w:tab w:val="clear" w:pos="708"/>
          <w:tab w:val="left" w:pos="284" w:leader="none"/>
          <w:tab w:val="left" w:pos="426" w:leader="none"/>
        </w:tabs>
        <w:spacing w:lineRule="auto" w:line="240"/>
        <w:rPr>
          <w:sz w:val="24"/>
          <w:szCs w:val="24"/>
        </w:rPr>
      </w:pPr>
      <w:r>
        <w:rPr>
          <w:sz w:val="24"/>
          <w:szCs w:val="24"/>
        </w:rPr>
        <w:t>1.2.</w:t>
      </w:r>
      <w:r>
        <w:rPr>
          <w:sz w:val="24"/>
          <w:szCs w:val="24"/>
          <w:lang w:val="ru-RU"/>
        </w:rPr>
        <w:t>3</w:t>
      </w:r>
      <w:r>
        <w:rPr>
          <w:sz w:val="24"/>
          <w:szCs w:val="24"/>
        </w:rPr>
        <w:t>. Оформление исполнительной документации по выполненным работам и оказанным услугам. Вся техническая документация предоставляется на бумажном носителе (3 экземпляра) и электронном носителе (1 экземпляр) в форматах (</w:t>
      </w:r>
      <w:r>
        <w:rPr>
          <w:sz w:val="24"/>
          <w:szCs w:val="24"/>
          <w:shd w:fill="FFFFFF" w:val="clear"/>
          <w:lang w:val="ru-RU" w:eastAsia="ru-RU"/>
        </w:rPr>
        <w:t>*.dwg, *.vsd, *.dос, *.хls</w:t>
      </w:r>
      <w:r>
        <w:rPr>
          <w:sz w:val="24"/>
          <w:szCs w:val="24"/>
        </w:rPr>
        <w:t>).</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Техническом задании, 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п. 2.2.7. </w:t>
      </w:r>
      <w:r>
        <w:rPr/>
        <w:t>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Услуги оказываются для нужд Конечного Заказчика - ПАО «РусГидро» / Филиала ПАО «РусГидро» - «Саратовская ГЭС».</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Место оказания услуг: </w:t>
      </w:r>
      <w:r>
        <w:rPr>
          <w:bCs/>
          <w:szCs w:val="28"/>
          <w:lang w:val="ru-RU"/>
        </w:rPr>
        <w:t xml:space="preserve">413840, Российская Федерация, Саратовская обл.,                           </w:t>
      </w:r>
      <w:r>
        <w:rPr>
          <w:bCs/>
          <w:lang w:val="ru-RU"/>
        </w:rPr>
        <w:t>г. Балаково, Саратовская ГЭС, территория Филиала ПАО «РусГидро»-«Саратовская ГЭС».</w:t>
      </w:r>
    </w:p>
    <w:p>
      <w:pPr>
        <w:pStyle w:val="ListParagraph"/>
        <w:numPr>
          <w:ilvl w:val="1"/>
          <w:numId w:val="4"/>
        </w:numPr>
        <w:shd w:val="clear" w:color="auto" w:fill="FFFFFF"/>
        <w:tabs>
          <w:tab w:val="clear" w:pos="708"/>
          <w:tab w:val="left" w:pos="1134" w:leader="none"/>
        </w:tabs>
        <w:ind w:left="0" w:firstLine="567"/>
        <w:jc w:val="both"/>
        <w:rPr>
          <w:lang w:val="ru-RU"/>
        </w:rPr>
      </w:pPr>
      <w:r>
        <w:rPr>
          <w:lang w:val="ru-RU"/>
        </w:rPr>
        <w:t xml:space="preserve">Услуги оказываются </w:t>
      </w:r>
      <w:r>
        <w:rPr>
          <w:bCs/>
          <w:szCs w:val="28"/>
          <w:lang w:val="ru-RU"/>
        </w:rPr>
        <w:t>в период, установленный Календарным графиком оказания Услуг (</w:t>
      </w:r>
      <w:r>
        <w:rPr>
          <w:b/>
          <w:bCs/>
          <w:szCs w:val="28"/>
          <w:lang w:val="ru-RU"/>
        </w:rPr>
        <w:t>Приложение № 2</w:t>
      </w:r>
      <w:r>
        <w:rPr>
          <w:bCs/>
          <w:szCs w:val="28"/>
          <w:lang w:val="ru-RU"/>
        </w:rPr>
        <w:t>) к Договору</w:t>
      </w:r>
      <w:r>
        <w:rPr>
          <w:lang w:val="ru-RU"/>
        </w:rPr>
        <w:t xml:space="preserve"> (далее – «Период технического обслуживания»), в соответствии с Техническим заданием, а также в соответствии с порядком и сроками, указанными для технического обслуживания соответствующих Объектов (оборудования в составе Объектов) в документации изготовителей (производителей) и Установленных требованиях.</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Услуги по Договору считаются оказанными качественно, если Исполнителем полностью оказаны объемы Услуг, указанные в Приложении № 1 к Техническому заданию (</w:t>
      </w:r>
      <w:r>
        <w:rPr>
          <w:b/>
          <w:lang w:val="ru-RU"/>
        </w:rPr>
        <w:t>Приложение № 1</w:t>
      </w:r>
      <w:r>
        <w:rPr>
          <w:lang w:val="ru-RU"/>
        </w:rPr>
        <w:t xml:space="preserve">) к Договору и достигнуты показатели качества Услуг, указанные в подпунктах, а), б), в) пункта 1.2.2. и п. 1.3. </w:t>
      </w:r>
      <w:r>
        <w:rPr/>
        <w:t xml:space="preserve">Договора (далее – «Показатели качества Услуг»). </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Права и обязанности Сторон</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Заказчик обязан:</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Назначить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Исполнителю по его письменному запросу.</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0" w:name="_Ref361320734"/>
      <w:r>
        <w:rPr>
          <w:lang w:val="ru-RU"/>
        </w:rPr>
        <w:t xml:space="preserve">В течение 5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 имеющуюся у Заказчика в наличии и необходимую для оказания Услуг, по Акту сдачи-приемки технической и иной документации (по форме </w:t>
      </w:r>
      <w:r>
        <w:rPr>
          <w:b/>
          <w:lang w:val="ru-RU"/>
        </w:rPr>
        <w:t xml:space="preserve">Приложения № </w:t>
      </w:r>
      <w:r>
        <w:rPr>
          <w:b/>
          <w:lang w:val="ru-RU"/>
        </w:rPr>
        <w:t>4</w:t>
      </w:r>
      <w:r>
        <w:rPr>
          <w:lang w:val="ru-RU"/>
        </w:rPr>
        <w:t>)</w:t>
      </w:r>
      <w:bookmarkEnd w:id="0"/>
      <w:r>
        <w:rPr>
          <w:lang w:val="ru-RU"/>
        </w:rPr>
        <w:t>.</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1" w:name="_Ref361334549"/>
      <w:r>
        <w:rPr>
          <w:lang w:val="ru-RU"/>
        </w:rPr>
        <w:t>Обеспечить Исполнителя своими средствами и за свой счет энергоснабжением и воздухоснабжением, необходимым для оказания Услуг по Договору, в том числе предоставить доступ к технической воде и канализации.</w:t>
      </w:r>
      <w:bookmarkEnd w:id="1"/>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Ознакомить Исполнителя с локальными нормативными актами Заказчика и Филиала ПАО «РусГидро» - «Саратовская ГЭС», устанавливающими требования по охране труда, промышленной и пожарной безопасности, правилами пропускного и внутриобъектового режима Заказчика и Филиала ПАО «РусГидро» - «Саратовская ГЭС».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Принять и оплатить оказанные Исполнителем Услуги на предусмотренных Договором условиях.</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 течение 5 рабочих дней с даты заключения Договора предоставить Исполнителю сведения о запланированных перерывах в эксплуатации Объектов в связи с реализацией собственником Объектов (Конечным Заказчиком) Производственных программ по ремонтам и ТПиР. В случае изменения запланированных сроков и/или отклонения фактических сроков перерыва в эксплуатации Объектов от запланированных, письменно уведомить об этом Исполнителя не позднее 3 рабочих дней со дня изменения запланированного срока и/или отклонения фактического срока.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Указать Исполнителю места накопления отходов.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Заказчик имеет право:</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Осуществлять контроль и надзор за ходом и качеством оказания Услуг, проверять выполнение Договора Исполнителем и субисполнителями по всем Показателям качества Услуг, не вмешиваясь при этом в их оперативно-хозяйственную деятельность</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2" w:name="_Ref361334602"/>
      <w:r>
        <w:rPr>
          <w:lang w:val="ru-RU"/>
        </w:rPr>
        <w:t>Предоставить Исполнителю по отдельному договору и на основании соответствующего акта помещение для размещения персонала Исполнителя.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2"/>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На круглосуточный доступ к месту оказания Услуг, месту складирования материалов, оборудования. В случае предоставления Исполнителю отдельного помещения для складирования материалов, оборудования и/или размещения персонала Исполнителя, осуществлять осмотр такого помещения по первому требованию о таком осмотре и в присутствии представителя Исполнителя.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Приостанавливать оказание Услуг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случае, указанном в п. 2.2.5. </w:t>
      </w:r>
      <w:r>
        <w:rPr/>
        <w:t xml:space="preserve">Договора, до устранения таких нарушений или их последствий. </w:t>
      </w:r>
      <w:r>
        <w:rPr>
          <w:lang w:val="ru-RU"/>
        </w:rPr>
        <w:t>Приостановка оказания Услуг не влечет права Исполнителя на их оплату или на продление сроков их оказания</w:t>
      </w:r>
      <w:bookmarkStart w:id="3" w:name="_Ref361334468"/>
      <w:r>
        <w:rPr>
          <w:lang w:val="ru-RU"/>
        </w:rPr>
        <w:t>, установленных Договором</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Изымать пропуска и не допускать на территорию Филиала ПАО «РусГидро» - «Саратовская ГЭС»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3"/>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Приостановить осуществление авансовых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требований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bookmarkStart w:id="4" w:name="_Ref361319348"/>
      <w:r>
        <w:rPr>
          <w:lang w:val="ru-RU"/>
        </w:rPr>
        <w:t xml:space="preserve">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Заказчик обязан направить Исполнителю письменное распоряжение, обязательное к выполнению </w:t>
      </w:r>
      <w:r>
        <w:rPr/>
        <w:t>Исполнителем.</w:t>
      </w:r>
      <w:bookmarkEnd w:id="4"/>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Помимо отчетов Исполнителя, предоставляемым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для оказания Услуг сырье, материалах, оборудовании и иных ресурсах, о времени работы техники, оборудования и иных средств оказания Услуг, выполнении иных условий Договора.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pPr>
        <w:pStyle w:val="Normal"/>
        <w:numPr>
          <w:ilvl w:val="0"/>
          <w:numId w:val="6"/>
        </w:numPr>
        <w:tabs>
          <w:tab w:val="clear" w:pos="708"/>
          <w:tab w:val="left" w:pos="851" w:leader="none"/>
        </w:tabs>
        <w:spacing w:before="0" w:after="120"/>
        <w:ind w:left="851" w:hanging="284"/>
        <w:jc w:val="both"/>
        <w:rPr>
          <w:lang w:val="ru-RU"/>
        </w:rPr>
      </w:pPr>
      <w:r>
        <w:rPr>
          <w:lang w:val="ru-RU"/>
        </w:rPr>
        <w:t>при осуществлении Исполнителем или привлеченным им третьим лицом</w:t>
      </w:r>
      <w:r>
        <w:rPr>
          <w:bCs/>
          <w:lang w:val="ru-RU"/>
        </w:rPr>
        <w:t xml:space="preserve"> </w:t>
      </w:r>
      <w:r>
        <w:rPr>
          <w:lang w:val="ru-RU"/>
        </w:rPr>
        <w:t>действий (бездействия), причиняющих вред или создающих угрозу причинения вреда здоровью/жизни/безопасности физических лиц, имуществу или деловой репутации Заказчика/Конечного Заказчика, имуществу третьих лиц, окружающей среде, создающих опасность возникновения аварийной ситуации;</w:t>
      </w:r>
    </w:p>
    <w:p>
      <w:pPr>
        <w:pStyle w:val="Normal"/>
        <w:numPr>
          <w:ilvl w:val="0"/>
          <w:numId w:val="6"/>
        </w:numPr>
        <w:tabs>
          <w:tab w:val="clear" w:pos="708"/>
          <w:tab w:val="left" w:pos="851" w:leader="none"/>
        </w:tabs>
        <w:spacing w:before="0" w:after="120"/>
        <w:ind w:left="851" w:hanging="284"/>
        <w:jc w:val="both"/>
        <w:rPr>
          <w:lang w:val="ru-RU"/>
        </w:rPr>
      </w:pPr>
      <w:r>
        <w:rPr>
          <w:lang w:val="ru-RU"/>
        </w:rPr>
        <w:t xml:space="preserve">при нарушении Исполнителем требований охраны труда, промышленной и пожарной, экологической безопасности, санитарных норм и правил, природоохранного законодательства; </w:t>
      </w:r>
    </w:p>
    <w:p>
      <w:pPr>
        <w:pStyle w:val="Normal"/>
        <w:numPr>
          <w:ilvl w:val="0"/>
          <w:numId w:val="6"/>
        </w:numPr>
        <w:tabs>
          <w:tab w:val="clear" w:pos="708"/>
          <w:tab w:val="left" w:pos="851" w:leader="none"/>
        </w:tabs>
        <w:spacing w:before="0" w:after="120"/>
        <w:ind w:left="851" w:hanging="284"/>
        <w:jc w:val="both"/>
        <w:rPr>
          <w:lang w:val="ru-RU"/>
        </w:rPr>
      </w:pPr>
      <w:r>
        <w:rPr>
          <w:lang w:val="ru-RU"/>
        </w:rPr>
        <w:t>при нарушении Исполнителем пропускного и внутриобъектового режима Конечного Заказчика, требований иных внутренних документов Заказчика/Конечного Заказчика, которые в соответствии с Договором обязан соблюдать Исполнитель;</w:t>
      </w:r>
    </w:p>
    <w:p>
      <w:pPr>
        <w:pStyle w:val="Normal"/>
        <w:numPr>
          <w:ilvl w:val="0"/>
          <w:numId w:val="6"/>
        </w:numPr>
        <w:tabs>
          <w:tab w:val="clear" w:pos="708"/>
          <w:tab w:val="left" w:pos="851" w:leader="none"/>
        </w:tabs>
        <w:spacing w:before="0" w:after="120"/>
        <w:ind w:left="851" w:hanging="284"/>
        <w:jc w:val="both"/>
        <w:rPr>
          <w:bCs/>
          <w:lang w:val="ru-RU"/>
        </w:rPr>
      </w:pPr>
      <w:r>
        <w:rPr>
          <w:bCs/>
          <w:lang w:val="ru-RU"/>
        </w:rPr>
        <w:t xml:space="preserve">при неоднократном и/или неустранимом в разумный срок отступлении </w:t>
      </w:r>
      <w:r>
        <w:rPr>
          <w:lang w:val="ru-RU"/>
        </w:rPr>
        <w:t xml:space="preserve">Исполнителя </w:t>
      </w:r>
      <w:r>
        <w:rPr>
          <w:bCs/>
          <w:lang w:val="ru-RU"/>
        </w:rPr>
        <w:t>от требований Договора, Технического задания или Установленных требований, невыполнении Показателей качества Услуг;</w:t>
      </w:r>
    </w:p>
    <w:p>
      <w:pPr>
        <w:pStyle w:val="Normal"/>
        <w:numPr>
          <w:ilvl w:val="0"/>
          <w:numId w:val="6"/>
        </w:numPr>
        <w:tabs>
          <w:tab w:val="clear" w:pos="708"/>
          <w:tab w:val="left" w:pos="851" w:leader="none"/>
        </w:tabs>
        <w:spacing w:before="0" w:after="120"/>
        <w:ind w:left="851" w:hanging="284"/>
        <w:jc w:val="both"/>
        <w:rPr>
          <w:lang w:val="ru-RU"/>
        </w:rPr>
      </w:pPr>
      <w:r>
        <w:rPr>
          <w:lang w:val="ru-RU"/>
        </w:rPr>
        <w:t>при осуществлении Исполнителем действий, которые влекут или могут повлечь структурные и/или технические изменения Объектов, не предусмотренные Договором;</w:t>
      </w:r>
    </w:p>
    <w:p>
      <w:pPr>
        <w:pStyle w:val="Normal"/>
        <w:numPr>
          <w:ilvl w:val="0"/>
          <w:numId w:val="6"/>
        </w:numPr>
        <w:tabs>
          <w:tab w:val="clear" w:pos="708"/>
          <w:tab w:val="left" w:pos="851" w:leader="none"/>
        </w:tabs>
        <w:spacing w:before="0" w:after="120"/>
        <w:ind w:left="851" w:hanging="284"/>
        <w:jc w:val="both"/>
        <w:rPr>
          <w:bCs/>
          <w:lang w:val="ru-RU"/>
        </w:rPr>
      </w:pPr>
      <w:r>
        <w:rPr>
          <w:lang w:val="ru-RU"/>
        </w:rPr>
        <w:t>неоднократного невыполнения Исполнителем письменных указаний Заказчика, выданных в соответствии с условиями Договора;</w:t>
      </w:r>
    </w:p>
    <w:p>
      <w:pPr>
        <w:pStyle w:val="Normal"/>
        <w:numPr>
          <w:ilvl w:val="0"/>
          <w:numId w:val="6"/>
        </w:numPr>
        <w:tabs>
          <w:tab w:val="clear" w:pos="708"/>
          <w:tab w:val="left" w:pos="851" w:leader="none"/>
        </w:tabs>
        <w:spacing w:before="0" w:after="120"/>
        <w:ind w:left="851" w:hanging="284"/>
        <w:jc w:val="both"/>
        <w:rPr>
          <w:lang w:val="ru-RU"/>
        </w:rPr>
      </w:pPr>
      <w:r>
        <w:rPr>
          <w:bCs/>
          <w:lang w:val="ru-RU"/>
        </w:rPr>
        <w:t xml:space="preserve">в случае, если нарушение </w:t>
      </w:r>
      <w:r>
        <w:rPr>
          <w:lang w:val="ru-RU"/>
        </w:rPr>
        <w:t>Исполнителем</w:t>
      </w:r>
      <w:r>
        <w:rPr>
          <w:bCs/>
          <w:lang w:val="ru-RU"/>
        </w:rPr>
        <w:t xml:space="preserve"> периодичности или установленных Договором требований к техническому обслуживанию повлекло невозможность дальнейшего оказания Услуг, а также в случае нарушения Исполнителем</w:t>
      </w:r>
      <w:r>
        <w:rPr>
          <w:lang w:val="ru-RU"/>
        </w:rPr>
        <w:t xml:space="preserve"> </w:t>
      </w:r>
      <w:r>
        <w:rPr>
          <w:bCs/>
          <w:lang w:val="ru-RU"/>
        </w:rPr>
        <w:t>периодичности</w:t>
      </w:r>
      <w:r>
        <w:rPr>
          <w:lang w:val="ru-RU"/>
        </w:rPr>
        <w:t xml:space="preserve"> технического обслуживания на срок свыше 60 (шестидесяти) календарных дней; </w:t>
      </w:r>
    </w:p>
    <w:p>
      <w:pPr>
        <w:pStyle w:val="Normal"/>
        <w:numPr>
          <w:ilvl w:val="0"/>
          <w:numId w:val="6"/>
        </w:numPr>
        <w:tabs>
          <w:tab w:val="clear" w:pos="708"/>
          <w:tab w:val="left" w:pos="851" w:leader="none"/>
        </w:tabs>
        <w:spacing w:before="0" w:after="120"/>
        <w:ind w:left="851" w:hanging="284"/>
        <w:jc w:val="both"/>
        <w:rPr>
          <w:bCs/>
          <w:lang w:val="ru-RU"/>
        </w:rPr>
      </w:pPr>
      <w:r>
        <w:rPr>
          <w:lang w:val="ru-RU"/>
        </w:rPr>
        <w:t>в случаях, предусмотренных законодательством Российской Федерации.</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Исполнитель обязан:</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На свой риск, своими силами и средствами, с использованием своих материалов, оборудования и инструмента оказать Услуги и сдать их результат Заказчику в объеме и с качеством, соответствующим требованиям Договора, Технического задания (</w:t>
      </w:r>
      <w:r>
        <w:rPr>
          <w:b/>
          <w:lang w:val="ru-RU"/>
        </w:rPr>
        <w:t>Приложение № 1</w:t>
      </w:r>
      <w:r>
        <w:rPr>
          <w:lang w:val="ru-RU"/>
        </w:rPr>
        <w:t>), 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и законодательства Российской Федерации.</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Принять у Заказчика техническую и иную документацию по Акту сдачи-приемки технической и иной документации (по форме </w:t>
      </w:r>
      <w:r>
        <w:rPr>
          <w:b/>
          <w:lang w:val="ru-RU"/>
        </w:rPr>
        <w:t xml:space="preserve">Приложения № </w:t>
      </w:r>
      <w:r>
        <w:rPr>
          <w:b/>
          <w:lang w:val="ru-RU"/>
        </w:rPr>
        <w:t>4</w:t>
      </w:r>
      <w:r>
        <w:rPr>
          <w:b w:val="false"/>
          <w:bCs w:val="false"/>
          <w:lang w:val="ru-RU"/>
        </w:rPr>
        <w:t>)</w:t>
      </w:r>
      <w:r>
        <w:rPr>
          <w:lang w:val="ru-RU"/>
        </w:rPr>
        <w:t>, предоставляемую Заказчиком в соответствии с Договором, не позднее даты, указанной в п. 2.1.2 Договора.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Отчета в соответствии с п. 2.3.16 Договора.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Обеспечить достижение Показателей качества Услуг.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Обеспечить сохранение гарантийных обязательств изготовителей (производителей) Объектов (оборудования в их составе).</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Назначить из числа своих работников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Заказчику не позднее даты, указанной в п. 2.1.2. </w:t>
      </w:r>
      <w:r>
        <w:rPr/>
        <w:t xml:space="preserve">Договора. </w:t>
      </w:r>
      <w:r>
        <w:rPr>
          <w:lang w:val="ru-RU"/>
        </w:rPr>
        <w:t>Обеспечить присутствие представителя в месте оказания Услуг в течение всего срока их оказания.</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bCs/>
          <w:szCs w:val="28"/>
          <w:lang w:val="ru-RU"/>
        </w:rPr>
        <w:t xml:space="preserve">Обеспечить сохранность переданной Генеральным подрядчиком по Акту (-ам) сдачи-приемки технической и иной документации, а также возврат её Генеральному подрядчику в первоначальном состоянии с учетом естественного износа и произведенных Субподрядчиком неотделимых улучшений </w:t>
      </w:r>
      <w:r>
        <w:rPr>
          <w:lang w:val="ru-RU"/>
        </w:rPr>
        <w:t>согласно п. 2.2.2. Договора не позднее даты окончания Периода технического обслуживания, указанной в п. 1.7. Договора, либо, в случае, указанном в п.п. 2.2.9. Договора, – не позднее 3 (трех) рабочих дней с даты получения соответствующего требования Заказчика.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Оказывать Услуги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и в составе исполнительной документации копии всех документов, подтверждающих квалификацию персонала, наличие допусков, лицензий и разрешений, необходимых для оказания Услуг. Незамедлительно, но в любом случае не позднее рабочего дня, следующего за днем наступлением соответствующего обстоятельства, сообщать Заказчику об аннулировании, признании недействительными или утрате силы по другим основаниям каких-либо допусков Исполнителя, выданных соответствующими саморегулируемыми организациями (СРО), разрешений, согласований или лицензий, необходимых для исполнения им своих обязательств по Договору, а также получить соответствующие допуски, разрешения, согласования или лицензии в срок, обеспечивающий надлежащее исполнение им условий Договора.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 случаях, установленных правилами пропускного и внутриобъектового режима </w:t>
      </w:r>
      <w:r>
        <w:rPr>
          <w:bCs/>
          <w:szCs w:val="28"/>
          <w:lang w:val="ru-RU"/>
        </w:rPr>
        <w:t>Филиала ПАО «РусГидро» -«Саратовская ГЭС»</w:t>
      </w:r>
      <w:r>
        <w:rPr>
          <w:lang w:val="ru-RU"/>
        </w:rPr>
        <w:t>, предварительно согласовать с Заказчиком пофамильные списки персонала, задействованного при оказании Услуг.</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Провести инструктаж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пропускной и внутриобъектовый режим Заказчика в соответствии с законодательством Российской Федерации, локальными нормативными актами Заказчика/Конечного Заказчика и Исполнителя.</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не позднее даты, указанной в п. 2.1.2. Договора, заверенную печатью Исполнителя и подписью уполномоченного лица копию соответствующего приказа Исполнителя.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В случае применения третьими лицами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сбросов загрязняющих веществ,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bookmarkStart w:id="5" w:name="_Ref361336780_Копия_1"/>
      <w:bookmarkStart w:id="6" w:name="_Ref361336780"/>
      <w:bookmarkEnd w:id="6"/>
      <w:r>
        <w:rPr>
          <w:lang w:val="ru-RU"/>
        </w:rPr>
        <w:t>Предоставить Заказчику для приемки Услуг в полном объеме необходимую приемо-сдаточную документацию, в том числе технический акт об оказании Услуг, содержащий описание проведенных мероприятий и воздействий на Объекты (оборудование в их составе), с приложением исполнительной документации, в том числе сертификатов, инструкций, паспортов и других документов, удостоверяющих качество использованных материально-технических ресурсов, журналов производства работ/оказания услуг и другой документации, предусмотренной законодательством Российской Федерации. Отчет и содержащаяся в его составе исполнительная документация должна обеспечивать достоверность и полноту сведений о фактически оказанных Услугах.</w:t>
      </w:r>
      <w:bookmarkEnd w:id="5"/>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Обеспечить наличие соответствующих сертификатов, технических паспортов и других документов, удостоверяющих качество используемых Исполнителем материалов, механизмов и оборудования, в месте оказания Услуг. </w:t>
      </w:r>
    </w:p>
    <w:p>
      <w:pPr>
        <w:pStyle w:val="Normal"/>
        <w:shd w:val="clear" w:color="auto" w:fill="FFFFFF"/>
        <w:tabs>
          <w:tab w:val="clear" w:pos="708"/>
          <w:tab w:val="left" w:pos="567" w:leader="none"/>
          <w:tab w:val="left" w:pos="1418" w:leader="none"/>
        </w:tabs>
        <w:spacing w:before="0" w:after="120"/>
        <w:ind w:firstLine="567"/>
        <w:jc w:val="both"/>
        <w:rPr>
          <w:lang w:val="ru-RU"/>
        </w:rPr>
      </w:pPr>
      <w:r>
        <w:rPr>
          <w:lang w:val="ru-RU"/>
        </w:rPr>
        <w:t xml:space="preserve">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w:t>
      </w:r>
    </w:p>
    <w:p>
      <w:pPr>
        <w:pStyle w:val="Normal"/>
        <w:shd w:val="clear" w:color="auto" w:fill="FFFFFF"/>
        <w:tabs>
          <w:tab w:val="clear" w:pos="708"/>
          <w:tab w:val="left" w:pos="567" w:leader="none"/>
          <w:tab w:val="left" w:pos="1418" w:leader="none"/>
        </w:tabs>
        <w:spacing w:before="0" w:after="120"/>
        <w:ind w:firstLine="567"/>
        <w:jc w:val="both"/>
        <w:rPr>
          <w:lang w:val="ru-RU"/>
        </w:rPr>
      </w:pPr>
      <w:r>
        <w:rPr>
          <w:lang w:val="ru-RU"/>
        </w:rPr>
        <w:t>Исполнитель обязуется письменно согласовать с производителем (изготовителем) оборудования в составе Объектов или с Заказчиком используемые материально-технические ресурсы до начала оказания Услуг в случае, если они не соответствуют Установленным требованиям, технической, проектной и/или Сметной документации.</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Обеспечивать в месте оказания Услуг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pPr>
      <w:r>
        <w:rPr>
          <w:lang w:val="ru-RU"/>
        </w:rPr>
        <w:t xml:space="preserve">Выполнять полученные в ходе исполнения Договора указания (требования) Заказчика, если такие указания не противоречат условиям Договора и/или не влекут существенного увеличения объема оказываемых Услуг. 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 2.3.21.1. </w:t>
      </w:r>
      <w:r>
        <w:rPr/>
        <w:t>Договора</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pPr>
      <w:r>
        <w:rPr>
          <w:lang w:val="ru-RU"/>
        </w:rPr>
        <w:t xml:space="preserve">Исполнитель не вправе отказаться от выполнения или задержать выполнение письменных указаний Заказчика в части сокращения объемов оказываемых Услуг, прекращения и/или исключения отдельных видов Услуг, кроме случая, указанного в п. 2.3.21.1. </w:t>
      </w:r>
      <w:r>
        <w:rPr/>
        <w:t xml:space="preserve">Договора.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bookmarkStart w:id="7" w:name="_Ref361334822"/>
      <w:r>
        <w:rPr>
          <w:lang w:val="ru-RU"/>
        </w:rPr>
        <w:t>Немедленно в письменном виде известить Заказчика и до получения от него указаний приостановить работу при обнаружении:</w:t>
      </w:r>
      <w:bookmarkEnd w:id="7"/>
    </w:p>
    <w:p>
      <w:pPr>
        <w:pStyle w:val="ListParagraph"/>
        <w:numPr>
          <w:ilvl w:val="3"/>
          <w:numId w:val="4"/>
        </w:numPr>
        <w:shd w:val="clear" w:color="auto" w:fill="FFFFFF"/>
        <w:tabs>
          <w:tab w:val="clear" w:pos="708"/>
          <w:tab w:val="left" w:pos="1560" w:leader="none"/>
        </w:tabs>
        <w:spacing w:before="0" w:after="120"/>
        <w:ind w:left="0" w:firstLine="567"/>
        <w:contextualSpacing w:val="false"/>
        <w:jc w:val="both"/>
        <w:rPr>
          <w:lang w:val="ru-RU"/>
        </w:rPr>
      </w:pPr>
      <w:bookmarkStart w:id="8" w:name="_Ref361334793"/>
      <w:r>
        <w:rPr>
          <w:lang w:val="ru-RU"/>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lang w:val="ru-RU"/>
        </w:rPr>
        <w:t xml:space="preserve"> </w:t>
      </w:r>
    </w:p>
    <w:p>
      <w:pPr>
        <w:pStyle w:val="ListParagraph"/>
        <w:numPr>
          <w:ilvl w:val="3"/>
          <w:numId w:val="4"/>
        </w:numPr>
        <w:shd w:val="clear" w:color="auto" w:fill="FFFFFF"/>
        <w:tabs>
          <w:tab w:val="clear" w:pos="708"/>
          <w:tab w:val="left" w:pos="1560" w:leader="none"/>
        </w:tabs>
        <w:spacing w:before="0" w:after="120"/>
        <w:ind w:left="0" w:firstLine="567"/>
        <w:contextualSpacing w:val="false"/>
        <w:jc w:val="both"/>
        <w:rPr>
          <w:lang w:val="ru-RU"/>
        </w:rPr>
      </w:pPr>
      <w:r>
        <w:rPr>
          <w:lang w:val="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4"/>
        </w:numPr>
        <w:shd w:val="clear" w:color="auto" w:fill="FFFFFF"/>
        <w:tabs>
          <w:tab w:val="clear" w:pos="708"/>
          <w:tab w:val="left" w:pos="1560" w:leader="none"/>
        </w:tabs>
        <w:spacing w:before="0" w:after="120"/>
        <w:ind w:left="0" w:firstLine="567"/>
        <w:contextualSpacing w:val="false"/>
        <w:jc w:val="both"/>
        <w:rPr>
          <w:lang w:val="ru-RU"/>
        </w:rPr>
      </w:pPr>
      <w:r>
        <w:rPr>
          <w:lang w:val="ru-RU"/>
        </w:rPr>
        <w:t xml:space="preserve">любых обстоятельствах, угрожающих годности, прочности и/или безопасности Объектов (оборудования в их составе) либо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numPr>
          <w:ilvl w:val="3"/>
          <w:numId w:val="4"/>
        </w:numPr>
        <w:shd w:val="clear" w:color="auto" w:fill="FFFFFF"/>
        <w:tabs>
          <w:tab w:val="clear" w:pos="708"/>
          <w:tab w:val="left" w:pos="1134" w:leader="none"/>
        </w:tabs>
        <w:spacing w:before="0" w:after="120"/>
        <w:ind w:left="0" w:firstLine="567"/>
        <w:contextualSpacing/>
        <w:jc w:val="both"/>
        <w:rPr>
          <w:lang w:val="ru-RU"/>
        </w:rPr>
      </w:pPr>
      <w:r>
        <w:rPr>
          <w:lang w:val="ru-RU"/>
        </w:rPr>
        <w:t>любых обстоятельствах, способных привести к возникновению предаварийной ситуации или аварии, вреду жизни или здоровью людей, имуществу или окружающей среде - незамедлительно, но не позднее двух часов с момента возникновения таких обстоятельств либо обнаружения угрозы их возникновения соответственно по электронному адресу: __________________, а также сообщать контактным лицам ________________________, по телефонам: __________________.</w:t>
      </w:r>
    </w:p>
    <w:p>
      <w:pPr>
        <w:pStyle w:val="ListParagraph"/>
        <w:shd w:val="clear" w:color="auto" w:fill="FFFFFF"/>
        <w:tabs>
          <w:tab w:val="clear" w:pos="708"/>
          <w:tab w:val="left" w:pos="1134" w:leader="none"/>
          <w:tab w:val="left" w:pos="1276" w:leader="none"/>
        </w:tabs>
        <w:spacing w:before="0" w:after="120"/>
        <w:ind w:left="0" w:firstLine="567"/>
        <w:contextualSpacing w:val="false"/>
        <w:jc w:val="both"/>
        <w:rPr>
          <w:lang w:val="ru-RU"/>
        </w:rPr>
      </w:pPr>
      <w:r>
        <w:rPr>
          <w:lang w:val="ru-RU"/>
        </w:rPr>
        <w:t>Невыполнение Исполнителем требований пунктов 2.3.21.1-2.3.21.4.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Устранять недостатки и дефекты, нарушения действующих норм и правил, Установленных требований, Технических требований, иных условий Договора,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за свой счёт, своими средствами и в сроки, установленные Заказчиком.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третьими лицами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pPr>
      <w:r>
        <w:rPr>
          <w:lang w:val="ru-RU"/>
        </w:rPr>
        <w:t xml:space="preserve">В случае предъявления налоговыми органами претензий и требований, связанных с недобросовестностью субисполнителей (в т.ч. поставщиков материально-технических ресурсов, любого лица из цепочки субисполнителей), привлеченных Исполнителем к оказанию </w:t>
      </w:r>
      <w:r>
        <w:rPr/>
        <w:t xml:space="preserve">Услуг, компенсировать убытки Заказчика, вызванные такими претензиями и требованиями.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pPr>
      <w:r>
        <w:rPr>
          <w:lang w:val="ru-RU"/>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w:t>
      </w:r>
      <w:r>
        <w:rPr/>
        <w:t xml:space="preserve">По требованию Заказчика предоставить документы, подтверждающие получение такого согласия.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Назначить лиц, ответственных за обращение с опасными отходами. В случае необходимости производства работ по обращению с отходами </w:t>
      </w:r>
      <w:r>
        <w:rPr/>
        <w:t>I</w:t>
      </w:r>
      <w:r>
        <w:rPr>
          <w:lang w:val="ru-RU"/>
        </w:rPr>
        <w:t>-</w:t>
      </w:r>
      <w:r>
        <w:rPr/>
        <w:t>IV</w:t>
      </w:r>
      <w:r>
        <w:rPr>
          <w:lang w:val="ru-RU"/>
        </w:rPr>
        <w:t xml:space="preserve"> класса опасности и привлечения к таким работам третьих лиц, иметь право производства соответствующих работ и привлекать к соответствующим работам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w:t>
      </w:r>
      <w:r>
        <w:rPr/>
        <w:t>I</w:t>
      </w:r>
      <w:r>
        <w:rPr>
          <w:lang w:val="ru-RU"/>
        </w:rPr>
        <w:t>-</w:t>
      </w:r>
      <w:r>
        <w:rPr/>
        <w:t>IV</w:t>
      </w:r>
      <w:r>
        <w:rPr>
          <w:lang w:val="ru-RU"/>
        </w:rPr>
        <w:t xml:space="preserve"> класса опасности. Допускать к обращению с отходами </w:t>
      </w:r>
      <w:r>
        <w:rPr/>
        <w:t>I</w:t>
      </w:r>
      <w:r>
        <w:rPr>
          <w:lang w:val="ru-RU"/>
        </w:rPr>
        <w:t>-</w:t>
      </w:r>
      <w:r>
        <w:rPr/>
        <w:t>IV</w:t>
      </w:r>
      <w:r>
        <w:rPr>
          <w:lang w:val="ru-RU"/>
        </w:rPr>
        <w:t xml:space="preserve"> класса опасности только лиц, имеющих профессиональную подготовку, подтвержденную свидетельствами (сертификатами) на право работы с отходами </w:t>
      </w:r>
      <w:r>
        <w:rPr/>
        <w:t>I</w:t>
      </w:r>
      <w:r>
        <w:rPr>
          <w:lang w:val="ru-RU"/>
        </w:rPr>
        <w:t>-</w:t>
      </w:r>
      <w:r>
        <w:rPr/>
        <w:t>IV</w:t>
      </w:r>
      <w:r>
        <w:rPr>
          <w:lang w:val="ru-RU"/>
        </w:rPr>
        <w:t xml:space="preserve"> класса опасности, а также предоставить Заказчику в течение 5 рабочих дней с даты вступления Договора в силу копии указанных свидетельств (сертификатов).</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Услуг.</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Исполнять другие обязанности в соответствии с Договором и законодательством Российской Федерации.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Исполнитель имеет право:</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t>Самостоятельно организовать оказание Услуг.</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При необходимости по предварительному письменному согласованию с Заказчиком заключать для целей оказания Услуг договоры с третьими лицами в совокупности не более, чем на 10 % процентов от общего объема или стоимости Услуг по Договору, неся при этом ответственность за действия привлеченных третьих лиц, как за свои собственные. При согласовании привлечения третьего лица представлять Заказчику, в том числе, следующую информацию: наименование (имя), адрес (место жительства), ОГРН (паспортные данные), ИНН, КПП третьего лица; проект договора с третьим лицом; сведения об объемах услуг; пофамильный перечень персонала третьего лица, который будет задействован при оказании Услуг; копии документов, подтверждающих наличие у третьего лица и его персонала допусков, лицензий и разрешений, необходимых для оказания Услуг.</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Иные права и обязанности Сторон</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Заказчик имеет право в одностороннем порядке уменьшить объемы и стоимость Услуг по Договору, уплатив Исполнителю стоимость Услуг, оказанных Исполнителем до даты получения распоряжения об изменении объема и стоимости Услуг. В целях внесения соответствующих изменений в договор Стороны обязаны согласовать и подписать дополнительное соглашение к договору.</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 любое время до сдачи Исполнителем Услуг отказаться от исполнения Договора, уплатив Исполнителю стоимость Услуг, оказанных Исполнителем до даты получения извещения об отказе Заказчика от исполнения Договора.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Вносить корректировки в перечень и объем Услуг, сроки их оказания.</w:t>
      </w:r>
    </w:p>
    <w:p>
      <w:pPr>
        <w:pStyle w:val="ListParagraph"/>
        <w:numPr>
          <w:ilvl w:val="0"/>
          <w:numId w:val="4"/>
        </w:numPr>
        <w:tabs>
          <w:tab w:val="clear" w:pos="708"/>
          <w:tab w:val="left" w:pos="284" w:leader="none"/>
        </w:tabs>
        <w:spacing w:before="0" w:after="120"/>
        <w:ind w:left="0" w:hanging="360"/>
        <w:contextualSpacing w:val="false"/>
        <w:jc w:val="center"/>
        <w:rPr>
          <w:b/>
        </w:rPr>
      </w:pPr>
      <w:r>
        <w:rPr>
          <w:b/>
        </w:rPr>
        <w:t>Стоимость Услуг и порядок расчетов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Общая стоимость Услуг по Договору, исходя из периода технического обслуживания  (далее – «Цена Договора»), в соответствии с </w:t>
      </w:r>
      <w:r>
        <w:rPr>
          <w:u w:val="single"/>
          <w:lang w:val="ru-RU"/>
        </w:rPr>
        <w:t>Расчетом стоимости Услуг</w:t>
      </w:r>
      <w:r>
        <w:rPr>
          <w:lang w:val="ru-RU"/>
        </w:rPr>
        <w:t xml:space="preserve"> (</w:t>
      </w:r>
      <w:r>
        <w:rPr>
          <w:b/>
          <w:lang w:val="ru-RU"/>
        </w:rPr>
        <w:t>Приложение № 3</w:t>
      </w:r>
      <w:r>
        <w:rPr>
          <w:lang w:val="ru-RU"/>
        </w:rPr>
        <w:t xml:space="preserve">) является </w:t>
      </w:r>
      <w:r>
        <w:rPr>
          <w:color w:val="auto"/>
          <w:lang w:val="ru-RU"/>
        </w:rPr>
        <w:t>предельн</w:t>
      </w:r>
      <w:r>
        <w:rPr>
          <w:color w:val="000000"/>
          <w:shd w:fill="auto" w:val="clear"/>
          <w:lang w:val="ru-RU"/>
        </w:rPr>
        <w:t>ой</w:t>
      </w:r>
      <w:r>
        <w:rPr>
          <w:lang w:val="ru-RU"/>
        </w:rPr>
        <w:t xml:space="preserve"> и составляет __________ (__________________) рублей _____ копеек </w:t>
      </w:r>
      <w:r>
        <w:rPr>
          <w:bCs/>
          <w:u w:val="single"/>
          <w:lang w:val="ru-RU"/>
        </w:rPr>
        <w:t>без учета НДС, при этом НДС исчисляется дополнительно по ставке, установленной статьей 164 Налогового кодекса Российской Федерации</w:t>
      </w:r>
      <w:r>
        <w:rPr>
          <w:rStyle w:val="FootnoteReference"/>
          <w:bCs/>
          <w:u w:val="single"/>
        </w:rPr>
        <w:footnoteReference w:id="3"/>
      </w:r>
      <w:r>
        <w:rPr>
          <w:lang w:val="ru-RU"/>
        </w:rPr>
        <w:t>.</w:t>
      </w:r>
    </w:p>
    <w:p>
      <w:pPr>
        <w:pStyle w:val="Normal"/>
        <w:shd w:val="clear" w:fill="FFFFFF"/>
        <w:tabs>
          <w:tab w:val="clear" w:pos="708"/>
          <w:tab w:val="left" w:pos="1134" w:leader="none"/>
        </w:tabs>
        <w:spacing w:lineRule="auto" w:line="240" w:before="0" w:after="120"/>
        <w:ind w:left="0" w:right="0" w:firstLine="567"/>
        <w:contextualSpacing/>
        <w:jc w:val="both"/>
        <w:rPr>
          <w:highlight w:val="none"/>
          <w:shd w:fill="auto" w:val="clear"/>
        </w:rPr>
      </w:pPr>
      <w:r>
        <w:rPr>
          <w:color w:val="000000"/>
          <w:sz w:val="24"/>
          <w:szCs w:val="24"/>
          <w:shd w:fill="auto" w:val="clear"/>
        </w:rPr>
        <w:t xml:space="preserve">3.1.1. Стоимость подлежащих оказанию услуг является твердой и составляет _______ (_____________________________) рублей ___ копеек </w:t>
      </w:r>
      <w:r>
        <w:rPr>
          <w:bCs/>
          <w:color w:val="000000"/>
          <w:sz w:val="24"/>
          <w:szCs w:val="24"/>
          <w:u w:val="single"/>
          <w:shd w:fill="auto" w:val="clear"/>
        </w:rPr>
        <w:t>без учета НДС, при этом НДС исчисляется дополнительно по ставке, установленной статьей 164 Налогового кодекса Российской Федерации.</w:t>
      </w:r>
      <w:r>
        <w:rPr>
          <w:bCs/>
          <w:color w:val="000000"/>
          <w:sz w:val="24"/>
          <w:szCs w:val="24"/>
          <w:u w:val="single"/>
          <w:shd w:fill="auto" w:val="clear"/>
          <w:vertAlign w:val="superscript"/>
        </w:rPr>
        <w:t>2</w:t>
      </w:r>
      <w:r>
        <w:rPr>
          <w:color w:val="000000"/>
          <w:sz w:val="24"/>
          <w:szCs w:val="24"/>
          <w:u w:val="single"/>
          <w:shd w:fill="auto" w:val="clear"/>
        </w:rPr>
        <w:t xml:space="preserve"> </w:t>
      </w:r>
    </w:p>
    <w:p>
      <w:pPr>
        <w:pStyle w:val="Style32"/>
        <w:shd w:val="clear" w:fill="FFFFFF"/>
        <w:tabs>
          <w:tab w:val="clear" w:pos="708"/>
          <w:tab w:val="left" w:pos="1134" w:leader="none"/>
        </w:tabs>
        <w:spacing w:lineRule="auto" w:line="240" w:before="0" w:after="120"/>
        <w:ind w:left="0" w:right="0" w:firstLine="567"/>
        <w:contextualSpacing w:val="false"/>
        <w:jc w:val="both"/>
        <w:rPr>
          <w:highlight w:val="none"/>
          <w:shd w:fill="auto" w:val="clear"/>
        </w:rPr>
      </w:pPr>
      <w:r>
        <w:rPr>
          <w:bCs/>
          <w:color w:val="000000"/>
          <w:sz w:val="24"/>
          <w:szCs w:val="24"/>
          <w:u w:val="none"/>
          <w:shd w:fill="auto" w:val="clear"/>
          <w:lang w:val="ru-RU"/>
        </w:rPr>
        <w:t>3.1.2.</w:t>
        <w:tab/>
        <w:t xml:space="preserve">Лимит на командировочные расходы составляет __________________ (_______________) рублей _______ копеек </w:t>
      </w:r>
      <w:r>
        <w:rPr>
          <w:bCs/>
          <w:color w:val="000000"/>
          <w:sz w:val="24"/>
          <w:szCs w:val="24"/>
          <w:u w:val="single"/>
          <w:shd w:fill="auto" w:val="clear"/>
          <w:lang w:val="ru-RU"/>
        </w:rPr>
        <w:t>без учета НДС, при этом НДС исчисляется дополнительно по ставке, установленной статьей 164 Налогового кодекса Российской Федерации.</w:t>
      </w:r>
      <w:r>
        <w:rPr>
          <w:bCs/>
          <w:color w:val="000000"/>
          <w:sz w:val="24"/>
          <w:szCs w:val="24"/>
          <w:u w:val="single"/>
          <w:shd w:fill="auto" w:val="clear"/>
          <w:vertAlign w:val="superscript"/>
          <w:lang w:val="ru-RU"/>
        </w:rPr>
        <w:t>2</w:t>
      </w:r>
    </w:p>
    <w:p>
      <w:pPr>
        <w:pStyle w:val="ListParagraph"/>
        <w:numPr>
          <w:ilvl w:val="1"/>
          <w:numId w:val="4"/>
        </w:numPr>
        <w:shd w:val="clear" w:color="auto" w:fill="FFFFFF"/>
        <w:tabs>
          <w:tab w:val="clear" w:pos="708"/>
          <w:tab w:val="left" w:pos="1134" w:leader="none"/>
        </w:tabs>
        <w:spacing w:before="0" w:after="113"/>
        <w:ind w:left="0" w:firstLine="567"/>
        <w:contextualSpacing w:val="false"/>
        <w:jc w:val="both"/>
        <w:rPr>
          <w:lang w:val="ru-RU"/>
        </w:rPr>
      </w:pPr>
      <w:r>
        <w:rPr>
          <w:bCs/>
          <w:lang w:val="ru-RU"/>
        </w:rPr>
        <w:t xml:space="preserve">Предельная стоимость Услуг, указанная в п. 3.1. Договора, детализируется в </w:t>
      </w:r>
      <w:r>
        <w:rPr>
          <w:bCs/>
          <w:u w:val="single"/>
          <w:lang w:val="ru-RU"/>
        </w:rPr>
        <w:t>Расчете стоимости Услуг</w:t>
      </w:r>
      <w:r>
        <w:rPr>
          <w:bCs/>
          <w:lang w:val="ru-RU"/>
        </w:rPr>
        <w:t xml:space="preserve"> (</w:t>
      </w:r>
      <w:r>
        <w:rPr>
          <w:b/>
          <w:bCs/>
          <w:lang w:val="ru-RU"/>
        </w:rPr>
        <w:t>Приложение № 3</w:t>
      </w:r>
      <w:r>
        <w:rPr>
          <w:bCs/>
          <w:lang w:val="ru-RU"/>
        </w:rPr>
        <w:t>).</w:t>
      </w:r>
      <w:r>
        <w:rPr>
          <w:b/>
          <w:bCs/>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Стоимость отдельных видов и этапов Услуг по срокам указана в </w:t>
      </w:r>
      <w:r>
        <w:rPr>
          <w:b/>
          <w:lang w:val="ru-RU"/>
        </w:rPr>
        <w:t>Приложении № 2</w:t>
      </w:r>
      <w:r>
        <w:rPr>
          <w:lang w:val="ru-RU"/>
        </w:rPr>
        <w:t xml:space="preserve"> к Договору.</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highlight w:val="none"/>
          <w:shd w:fill="auto" w:val="clear"/>
        </w:rPr>
      </w:pPr>
      <w:r>
        <w:rPr>
          <w:shd w:fill="auto" w:val="clear"/>
          <w:lang w:val="ru-RU"/>
        </w:rPr>
        <w:t>Цена Договора включает в себя прибыль Исполнителя, а также все расходы и затраты Исполнителя на: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закупку материально-технических ресурсов, необходимых для оказания Услуг по Договору;</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доставку и разгрузку оборудования и необходимых материалов к месту оказания Услуг (в том числе перемещение по территории Заказчика);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t>заработную плату;</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накладные и командировочные расходы, перемещение и размещение персонала Исполнителя;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подлежащие уплате налоги, сборы и пошлины (в т.ч. по таможенному оформлению оборудования и материалов, если применимо);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затраты на устранение мелких дефектов;</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9" w:name="_Ref361858588"/>
      <w:r>
        <w:rPr>
          <w:lang w:val="ru-RU"/>
        </w:rPr>
        <w:t>Оплата по Договору осуществляется Заказчиком в следующем порядке:</w:t>
      </w:r>
      <w:bookmarkEnd w:id="9"/>
      <w:r>
        <w:rPr>
          <w:lang w:val="ru-RU"/>
        </w:rPr>
        <w:t xml:space="preserve">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highlight w:val="none"/>
          <w:shd w:fill="auto" w:val="clear"/>
        </w:rPr>
      </w:pPr>
      <w:bookmarkStart w:id="10" w:name="_Ref361335057"/>
      <w:bookmarkStart w:id="11" w:name="_Ref373240045"/>
      <w:bookmarkEnd w:id="10"/>
      <w:bookmarkEnd w:id="11"/>
      <w:r>
        <w:rPr>
          <w:shd w:fill="auto" w:val="clear"/>
          <w:lang w:val="ru-RU" w:eastAsia="en-US"/>
        </w:rPr>
        <w:t>Авансовый платеж в размере 10 % (десять процентов) от стоимости первого этапа Услуг</w:t>
      </w:r>
      <w:bookmarkStart w:id="12" w:name="_Ref372889324"/>
      <w:r>
        <w:rPr>
          <w:shd w:fill="auto" w:val="clear"/>
          <w:lang w:val="ru-RU" w:eastAsia="en-US"/>
        </w:rPr>
        <w:t xml:space="preserve"> </w:t>
      </w:r>
      <w:r>
        <w:rPr>
          <w:rFonts w:cs="TimesNewRomanPSMT;Times New Rom"/>
          <w:color w:val="000000"/>
          <w:szCs w:val="28"/>
          <w:u w:val="single"/>
          <w:shd w:fill="auto" w:val="clear"/>
          <w:lang w:val="ru-RU" w:eastAsia="en-US"/>
        </w:rPr>
        <w:t>без учета НДС, кроме того НДС по ставке, установленной статьей 164 НК РФ на дату выплаты авансового платежа</w:t>
      </w:r>
      <w:r>
        <w:rPr>
          <w:rFonts w:cs="TimesNewRomanPSMT;Times New Rom"/>
          <w:bCs/>
          <w:color w:val="000000"/>
          <w:sz w:val="24"/>
          <w:szCs w:val="24"/>
          <w:u w:val="single"/>
          <w:shd w:fill="auto" w:val="clear"/>
          <w:vertAlign w:val="superscript"/>
          <w:lang w:val="ru-RU" w:eastAsia="en-US"/>
        </w:rPr>
        <w:t>2</w:t>
      </w:r>
      <w:r>
        <w:rPr>
          <w:rFonts w:cs="TimesNewRomanPSMT;Times New Rom"/>
          <w:color w:val="000000"/>
          <w:szCs w:val="28"/>
          <w:shd w:fill="auto" w:val="clear"/>
          <w:lang w:val="ru-RU" w:eastAsia="en-US"/>
        </w:rPr>
        <w:t xml:space="preserve">, </w:t>
      </w:r>
      <w:r>
        <w:rPr>
          <w:shd w:fill="auto" w:val="clear"/>
          <w:lang w:val="ru-RU" w:eastAsia="en-US"/>
        </w:rPr>
        <w:t xml:space="preserve">выплачивается в течение 30 (тридцати) календарных дней с даты </w:t>
      </w:r>
      <w:r>
        <w:rPr>
          <w:bCs/>
          <w:shd w:fill="auto" w:val="clear"/>
          <w:lang w:val="ru-RU"/>
        </w:rPr>
        <w:t>вступления Договора в силу</w:t>
      </w:r>
      <w:r>
        <w:rPr>
          <w:shd w:fill="auto" w:val="clear"/>
          <w:lang w:val="ru-RU" w:eastAsia="en-US"/>
        </w:rPr>
        <w:t xml:space="preserve">, </w:t>
      </w:r>
      <w:r>
        <w:rPr>
          <w:szCs w:val="28"/>
          <w:shd w:fill="auto" w:val="clear"/>
          <w:lang w:val="ru-RU" w:eastAsia="en-US"/>
        </w:rPr>
        <w:t>на основании счета, выставленного Исполнителем, и с учетом</w:t>
      </w:r>
      <w:r>
        <w:rPr>
          <w:shd w:fill="auto" w:val="clear"/>
          <w:lang w:val="ru-RU"/>
        </w:rPr>
        <w:t xml:space="preserve"> п. 3.</w:t>
      </w:r>
      <w:r>
        <w:rPr>
          <w:shd w:fill="auto" w:val="clear"/>
          <w:lang w:val="ru-RU"/>
        </w:rPr>
        <w:t>6</w:t>
      </w:r>
      <w:r>
        <w:rPr>
          <w:shd w:fill="auto" w:val="clear"/>
          <w:lang w:val="ru-RU"/>
        </w:rPr>
        <w:t xml:space="preserve">.3. </w:t>
      </w:r>
      <w:r>
        <w:rPr>
          <w:shd w:fill="auto" w:val="clear"/>
        </w:rPr>
        <w:t>Договора</w:t>
      </w:r>
      <w:r>
        <w:rPr>
          <w:bCs/>
          <w:shd w:fill="auto" w:val="clear"/>
        </w:rPr>
        <w:t>.</w:t>
      </w:r>
      <w:bookmarkEnd w:id="12"/>
    </w:p>
    <w:p>
      <w:pPr>
        <w:pStyle w:val="ListParagraph"/>
        <w:shd w:val="clear" w:color="auto" w:fill="FFFFFF"/>
        <w:tabs>
          <w:tab w:val="clear" w:pos="708"/>
          <w:tab w:val="left" w:pos="1276" w:leader="none"/>
        </w:tabs>
        <w:spacing w:before="0" w:after="120"/>
        <w:ind w:left="0" w:firstLine="567"/>
        <w:contextualSpacing w:val="false"/>
        <w:jc w:val="both"/>
        <w:rPr>
          <w:highlight w:val="none"/>
          <w:shd w:fill="auto" w:val="clear"/>
        </w:rPr>
      </w:pPr>
      <w:r>
        <w:rPr>
          <w:bCs/>
          <w:shd w:fill="auto" w:val="clear"/>
          <w:lang w:val="ru-RU"/>
        </w:rPr>
        <w:t xml:space="preserve">По последующим этапам Услуг авансовые платежи в размере </w:t>
      </w:r>
      <w:r>
        <w:rPr>
          <w:bCs/>
          <w:shd w:fill="auto" w:val="clear"/>
          <w:lang w:val="ru-RU" w:eastAsia="en-US"/>
        </w:rPr>
        <w:t>10 % (десять процентов</w:t>
      </w:r>
      <w:r>
        <w:rPr>
          <w:bCs/>
          <w:shd w:fill="auto" w:val="clear"/>
          <w:lang w:val="ru-RU"/>
        </w:rPr>
        <w:t xml:space="preserve"> от стоимости соответствующего этапа </w:t>
      </w:r>
      <w:r>
        <w:rPr>
          <w:rFonts w:cs="TimesNewRomanPSMT;Times New Rom"/>
          <w:bCs/>
          <w:color w:val="000000"/>
          <w:szCs w:val="28"/>
          <w:u w:val="single"/>
          <w:shd w:fill="auto" w:val="clear"/>
          <w:lang w:val="ru-RU" w:eastAsia="en-US"/>
        </w:rPr>
        <w:t>без учета НДС, кроме того НДС по ставке, установленной статьей 164 НК РФ на дату выплаты авансового платежа</w:t>
      </w:r>
      <w:r>
        <w:rPr>
          <w:rFonts w:cs="TimesNewRomanPSMT;Times New Rom"/>
          <w:bCs/>
          <w:color w:val="000000"/>
          <w:sz w:val="24"/>
          <w:szCs w:val="24"/>
          <w:u w:val="single"/>
          <w:shd w:fill="auto" w:val="clear"/>
          <w:vertAlign w:val="superscript"/>
          <w:lang w:val="ru-RU" w:eastAsia="en-US"/>
        </w:rPr>
        <w:t>2</w:t>
      </w:r>
      <w:r>
        <w:rPr>
          <w:rFonts w:cs="TimesNewRomanPSMT;Times New Rom"/>
          <w:bCs/>
          <w:color w:val="000000"/>
          <w:position w:val="0"/>
          <w:sz w:val="24"/>
          <w:sz w:val="24"/>
          <w:szCs w:val="24"/>
          <w:u w:val="none"/>
          <w:shd w:fill="auto" w:val="clear"/>
          <w:vertAlign w:val="baseline"/>
          <w:lang w:val="ru-RU" w:eastAsia="en-US"/>
        </w:rPr>
        <w:t xml:space="preserve"> </w:t>
      </w:r>
      <w:r>
        <w:rPr>
          <w:bCs/>
          <w:shd w:fill="auto" w:val="clear"/>
          <w:lang w:val="ru-RU"/>
        </w:rPr>
        <w:t>выплачиваются в течение 30 дней с даты получения Заказчиком счета, выставленного Исполнителем, но не ранее, чем за 30 (тридцать) календарных дней до даты начала этапа согласно Календарного графика оказания услуг (</w:t>
      </w:r>
      <w:r>
        <w:rPr>
          <w:b/>
          <w:bCs/>
          <w:shd w:fill="auto" w:val="clear"/>
          <w:lang w:val="ru-RU"/>
        </w:rPr>
        <w:t>Приложение № 2</w:t>
      </w:r>
      <w:r>
        <w:rPr>
          <w:bCs/>
          <w:shd w:fill="auto" w:val="clear"/>
          <w:lang w:val="ru-RU"/>
        </w:rPr>
        <w:t xml:space="preserve"> к Договору), с учетом п. 3.</w:t>
      </w:r>
      <w:r>
        <w:rPr>
          <w:bCs/>
          <w:shd w:fill="auto" w:val="clear"/>
          <w:lang w:val="ru-RU"/>
        </w:rPr>
        <w:t>6</w:t>
      </w:r>
      <w:r>
        <w:rPr>
          <w:bCs/>
          <w:shd w:fill="auto" w:val="clear"/>
          <w:lang w:val="ru-RU"/>
        </w:rPr>
        <w:t xml:space="preserve">.3. </w:t>
      </w:r>
      <w:r>
        <w:rPr>
          <w:bCs/>
          <w:shd w:fill="auto" w:val="clear"/>
        </w:rPr>
        <w:t>Договора.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shd w:fill="auto" w:val="clear"/>
          <w:lang w:val="ru-RU"/>
        </w:rPr>
        <w:t>Окончательный</w:t>
      </w:r>
      <w:bookmarkStart w:id="13" w:name="_Ref373240288"/>
      <w:r>
        <w:rPr>
          <w:shd w:fill="auto" w:val="clear"/>
          <w:lang w:val="ru-RU"/>
        </w:rPr>
        <w:t xml:space="preserve"> платеж в размере 90% (девяносто процентов) от от стоимости </w:t>
      </w:r>
      <w:r>
        <w:rPr>
          <w:szCs w:val="28"/>
          <w:shd w:fill="auto" w:val="clear"/>
          <w:lang w:val="ru-RU"/>
        </w:rPr>
        <w:t xml:space="preserve">этапа Услуг </w:t>
      </w:r>
      <w:r>
        <w:rPr>
          <w:bCs/>
          <w:color w:val="000000"/>
          <w:szCs w:val="28"/>
          <w:u w:val="single"/>
          <w:shd w:fill="auto" w:val="clear"/>
          <w:lang w:val="ru-RU"/>
        </w:rPr>
        <w:t xml:space="preserve">без учета НДС, кроме того НДС по ставке, установленной статьей 164 НК РФ на дату подписания </w:t>
      </w:r>
      <w:r>
        <w:rPr>
          <w:rStyle w:val="Style9"/>
          <w:bCs/>
          <w:color w:val="000000"/>
          <w:position w:val="0"/>
          <w:sz w:val="24"/>
          <w:sz w:val="24"/>
          <w:szCs w:val="28"/>
          <w:u w:val="single"/>
          <w:shd w:fill="auto" w:val="clear"/>
          <w:vertAlign w:val="baseline"/>
          <w:lang w:val="ru-RU" w:eastAsia="en-US"/>
        </w:rPr>
        <w:t>Сторонами документов, указанных в пункте 4.1. Договора</w:t>
      </w:r>
      <w:r>
        <w:rPr>
          <w:rStyle w:val="Style9"/>
          <w:bCs/>
          <w:color w:val="000000"/>
          <w:sz w:val="24"/>
          <w:szCs w:val="24"/>
          <w:u w:val="single"/>
          <w:shd w:fill="auto" w:val="clear"/>
          <w:vertAlign w:val="superscript"/>
          <w:lang w:val="ru-RU" w:eastAsia="en-US"/>
        </w:rPr>
        <w:t>2</w:t>
      </w:r>
      <w:r>
        <w:rPr>
          <w:rStyle w:val="Style9"/>
          <w:bCs/>
          <w:color w:val="000000"/>
          <w:position w:val="0"/>
          <w:sz w:val="24"/>
          <w:sz w:val="24"/>
          <w:szCs w:val="28"/>
          <w:shd w:fill="auto" w:val="clear"/>
          <w:vertAlign w:val="baseline"/>
          <w:lang w:val="ru-RU" w:eastAsia="en-US"/>
        </w:rPr>
        <w:t xml:space="preserve">, </w:t>
      </w:r>
      <w:r>
        <w:rPr>
          <w:shd w:fill="auto" w:val="clear"/>
          <w:lang w:val="ru-RU"/>
        </w:rPr>
        <w:t xml:space="preserve">выплачивается в течение </w:t>
      </w:r>
      <w:bookmarkEnd w:id="13"/>
      <w:r>
        <w:rPr>
          <w:u w:val="single"/>
          <w:shd w:fill="auto" w:val="clear"/>
          <w:lang w:val="ru-RU"/>
        </w:rPr>
        <w:t>30 (тридцати) календарных дней / 7 (семи) рабочих дней</w:t>
      </w:r>
      <w:r>
        <w:rPr>
          <w:rStyle w:val="FootnoteReference"/>
          <w:u w:val="single"/>
          <w:shd w:fill="auto" w:val="clear"/>
          <w:lang w:val="ru-RU"/>
        </w:rPr>
        <w:footnoteReference w:id="4"/>
      </w:r>
      <w:r>
        <w:rPr>
          <w:shd w:fill="auto" w:val="clear"/>
          <w:lang w:val="ru-RU"/>
        </w:rPr>
        <w:t xml:space="preserve"> с даты подписания Сторонами документов, указанных в п. 4.1. Договора, на основании счета, выставленного Исполнителем, и с учетом п. 3.</w:t>
      </w:r>
      <w:r>
        <w:rPr>
          <w:shd w:fill="auto" w:val="clear"/>
          <w:lang w:val="ru-RU"/>
        </w:rPr>
        <w:t>6</w:t>
      </w:r>
      <w:r>
        <w:rPr>
          <w:shd w:fill="auto" w:val="clear"/>
          <w:lang w:val="ru-RU"/>
        </w:rPr>
        <w:t xml:space="preserve">.3. </w:t>
      </w:r>
      <w:r>
        <w:rPr>
          <w:shd w:fill="auto" w:val="clear"/>
        </w:rPr>
        <w:t>Договора.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14" w:name="_Ref372549497"/>
      <w:bookmarkStart w:id="15" w:name="_Ref3618341781"/>
      <w:bookmarkEnd w:id="15"/>
      <w:r>
        <w:rPr>
          <w:lang w:val="ru-RU"/>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w:t>
      </w:r>
      <w:bookmarkEnd w:id="14"/>
      <w:r>
        <w:rPr>
          <w:lang w:val="ru-RU"/>
        </w:rPr>
        <w:t>7 (семь) рабочих дней до предусмотренной Договором даты платежа, оплата осуществляется в течение 7 (семи) рабочих дней с даты фактического получения счета Заказчиком.</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t xml:space="preserve"> </w:t>
      </w:r>
      <w:r>
        <w:rPr>
          <w:color w:val="auto"/>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работ/услуг по устранению недостатков оказанных Исполнителем Услуг.</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color w:val="auto"/>
        </w:rPr>
      </w:pPr>
      <w:r>
        <w:rPr>
          <w:color w:val="auto"/>
          <w:lang w:val="ru-RU"/>
        </w:rPr>
        <w:t xml:space="preserve"> </w:t>
      </w:r>
      <w:r>
        <w:rPr>
          <w:color w:val="auto"/>
          <w:lang w:val="ru-RU"/>
        </w:rPr>
        <w:t>В случае снижения стоимости Услуг по Договору (путем заключения дополнительного соглашения) после факта выплаты авансового платежа по п. 3.</w:t>
      </w:r>
      <w:r>
        <w:rPr>
          <w:color w:val="auto"/>
          <w:lang w:val="ru-RU"/>
        </w:rPr>
        <w:t>6</w:t>
      </w:r>
      <w:r>
        <w:rPr>
          <w:color w:val="auto"/>
          <w:lang w:val="ru-RU"/>
        </w:rPr>
        <w:t>.1 Договора, Заказчик будет удерживать рассчитанную сумму переплаты аванса из платежа/ей, причитающихся Исполнителю согласно п. 3.</w:t>
      </w:r>
      <w:r>
        <w:rPr>
          <w:color w:val="auto"/>
          <w:lang w:val="ru-RU"/>
        </w:rPr>
        <w:t>6</w:t>
      </w:r>
      <w:r>
        <w:rPr>
          <w:color w:val="auto"/>
          <w:lang w:val="ru-RU"/>
        </w:rPr>
        <w:t xml:space="preserve">.2. Договора до полного погашения суммы переплаты аванса.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16" w:name="_Ref361834206"/>
      <w:bookmarkStart w:id="17" w:name="_Ref372556937"/>
      <w:r>
        <w:rPr>
          <w:lang w:val="ru-RU"/>
        </w:rPr>
        <w:t>Если изменения, указанные в п. 2.2.7.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16"/>
      <w:bookmarkEnd w:id="17"/>
      <w:r>
        <w:rPr>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В случае ввода в эксплуатацию /вывода из эксплуатации Объектов в иные периоды, чем запланировано согласно сведениям, предоставленным Исполнителю Заказчиком при заключении Договора, стоимость Услуг за соответствующие календарные периоды может быть пропорционально изменена путем заключения Сторонами дополнительного соглашения к Договору.</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За исключением случая, указанного в п. 3.</w:t>
      </w:r>
      <w:r>
        <w:rPr>
          <w:lang w:val="ru-RU"/>
        </w:rPr>
        <w:t>8</w:t>
      </w:r>
      <w:r>
        <w:rPr>
          <w:lang w:val="ru-RU"/>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Индексация Цены Договора не допускается.</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szCs w:val="28"/>
          <w:lang w:val="ru-RU"/>
        </w:rPr>
      </w:pPr>
      <w:r>
        <w:rPr>
          <w:lang w:val="ru-RU"/>
        </w:rPr>
        <w:t xml:space="preserve">Командировочные расходы оплачиваются по фактическим затратам, в рамках лимита, предусмотренного </w:t>
      </w:r>
      <w:r>
        <w:rPr>
          <w:u w:val="single"/>
          <w:lang w:val="ru-RU"/>
        </w:rPr>
        <w:t>Расчетом стоимости Услуг</w:t>
      </w:r>
      <w:r>
        <w:rPr>
          <w:lang w:val="ru-RU"/>
        </w:rPr>
        <w:t xml:space="preserve"> (</w:t>
      </w:r>
      <w:r>
        <w:rPr>
          <w:b/>
          <w:lang w:val="ru-RU"/>
        </w:rPr>
        <w:t>Приложение № 3</w:t>
      </w:r>
      <w:r>
        <w:rPr>
          <w:lang w:val="ru-RU"/>
        </w:rPr>
        <w:t xml:space="preserve"> к Договору). Размеры возмещения расходов, связанных со служебными командировками, определяются коллективным договором и/или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организации – Заказчика. Компенсация затрат осуществляется на основании копий первичных документов, заверенных Исполнителем (приказ о командировке, проездные билеты, счета на оплату за проживание в гостинице и авансовых отчетов, а также любых иных документов, необходимых для подтверждения командировочных расходов Исполнителя). Оплата производится в размере 100% их стоимости в течение </w:t>
      </w:r>
      <w:r>
        <w:rPr>
          <w:u w:val="single"/>
          <w:lang w:val="ru-RU"/>
        </w:rPr>
        <w:t>30 (тридцати) календарных дней / 7 (семи) рабочих дней</w:t>
      </w:r>
      <w:r>
        <w:rPr>
          <w:u w:val="single"/>
          <w:vertAlign w:val="superscript"/>
          <w:lang w:val="ru-RU"/>
        </w:rPr>
        <w:t>3</w:t>
      </w:r>
      <w:r>
        <w:rPr>
          <w:lang w:val="ru-RU"/>
        </w:rPr>
        <w:t xml:space="preserve"> с даты подписания </w:t>
      </w:r>
      <w:r>
        <w:rPr>
          <w:szCs w:val="28"/>
          <w:lang w:val="ru-RU"/>
        </w:rPr>
        <w:t>Сторонами документов, указанных в п. 4.1. Договора по соответствующему этапу оказания услуг, на основании счёта Исполнителя с учетом п. 3.</w:t>
      </w:r>
      <w:r>
        <w:rPr>
          <w:szCs w:val="28"/>
          <w:lang w:val="ru-RU"/>
        </w:rPr>
        <w:t>6</w:t>
      </w:r>
      <w:r>
        <w:rPr>
          <w:szCs w:val="28"/>
          <w:lang w:val="ru-RU"/>
        </w:rPr>
        <w:t xml:space="preserve">.3. </w:t>
      </w:r>
      <w:r>
        <w:rPr>
          <w:szCs w:val="28"/>
        </w:rPr>
        <w:t>Договора.</w:t>
      </w:r>
      <w:r>
        <w:rPr/>
        <w:t xml:space="preserve"> </w:t>
      </w:r>
      <w:r>
        <w:rPr>
          <w:u w:val="single"/>
          <w:lang w:val="ru-RU"/>
        </w:rPr>
        <w:t>При этом в счетах на оплату, выставленных Исполнителем, должна быть отдельно выделена сумма командировочных расходов.</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Порядок сдачи-приемки Услуг</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highlight w:val="none"/>
          <w:shd w:fill="auto" w:val="clear"/>
        </w:rPr>
      </w:pPr>
      <w:r>
        <w:rPr>
          <w:bCs/>
          <w:szCs w:val="28"/>
          <w:shd w:fill="auto" w:val="clear"/>
          <w:lang w:val="ru-RU"/>
        </w:rPr>
        <w:t xml:space="preserve">По завершении </w:t>
      </w:r>
      <w:r>
        <w:rPr>
          <w:szCs w:val="28"/>
          <w:shd w:fill="auto" w:val="clear"/>
          <w:lang w:val="ru-RU"/>
        </w:rPr>
        <w:t xml:space="preserve">оказания Услуг по каждому этапу в соответствии с Календарным графиком </w:t>
      </w:r>
      <w:r>
        <w:rPr>
          <w:bCs/>
          <w:szCs w:val="28"/>
          <w:shd w:fill="auto" w:val="clear"/>
          <w:lang w:val="ru-RU"/>
        </w:rPr>
        <w:t>оказания Услуг (</w:t>
      </w:r>
      <w:r>
        <w:rPr>
          <w:b/>
          <w:bCs/>
          <w:szCs w:val="28"/>
          <w:shd w:fill="auto" w:val="clear"/>
          <w:lang w:val="ru-RU"/>
        </w:rPr>
        <w:t>Приложение № 2</w:t>
      </w:r>
      <w:r>
        <w:rPr>
          <w:bCs/>
          <w:szCs w:val="28"/>
          <w:shd w:fill="auto" w:val="clear"/>
          <w:lang w:val="ru-RU"/>
        </w:rPr>
        <w:t xml:space="preserve">) к Договору, Исполнитель в течение </w:t>
      </w:r>
      <w:r>
        <w:rPr>
          <w:szCs w:val="28"/>
          <w:shd w:fill="auto" w:val="clear"/>
          <w:lang w:val="ru-RU"/>
        </w:rPr>
        <w:t>5</w:t>
      </w:r>
      <w:r>
        <w:rPr>
          <w:bCs/>
          <w:szCs w:val="28"/>
          <w:shd w:fill="auto" w:val="clear"/>
          <w:lang w:val="ru-RU"/>
        </w:rPr>
        <w:t xml:space="preserve"> (</w:t>
      </w:r>
      <w:r>
        <w:rPr>
          <w:szCs w:val="28"/>
          <w:shd w:fill="auto" w:val="clear"/>
          <w:lang w:val="ru-RU"/>
        </w:rPr>
        <w:t>пяти</w:t>
      </w:r>
      <w:r>
        <w:rPr>
          <w:bCs/>
          <w:szCs w:val="28"/>
          <w:shd w:fill="auto" w:val="clear"/>
          <w:lang w:val="ru-RU"/>
        </w:rPr>
        <w:t xml:space="preserve">) рабочих дней представляет Заказчику </w:t>
      </w:r>
      <w:r>
        <w:rPr>
          <w:shd w:fill="auto" w:val="clear"/>
          <w:lang w:val="ru-RU"/>
        </w:rPr>
        <w:t xml:space="preserve">подписанный со своей стороны в 2 (двух) экземплярах Акт сдачи-приемки Услуг по форме </w:t>
      </w:r>
      <w:r>
        <w:rPr>
          <w:b/>
          <w:shd w:fill="auto" w:val="clear"/>
          <w:lang w:val="ru-RU"/>
        </w:rPr>
        <w:t>Приложения № 5</w:t>
      </w:r>
      <w:r>
        <w:rPr>
          <w:shd w:fill="auto" w:val="clear"/>
          <w:lang w:val="ru-RU"/>
        </w:rPr>
        <w:t>, а также технический акт об оказании Услуг с приложением комплекта исполнительной документации в соответствии с требованиями п. 2.3.16. Договора и иных отчетных документов, предусмотренных Техническим заданием.</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18" w:name="_Ref372745126"/>
      <w:r>
        <w:rPr>
          <w:shd w:fill="auto" w:val="clear"/>
          <w:lang w:val="ru-RU"/>
        </w:rPr>
        <w:t>В течение 15 (пятнадцати) рабочих дней с даты получения полного комплекта документов, указанных в пункте 4.1. Договора, Заказчик либо подписывает и передает Исполнителю 1 (один) экземпляр каждого из указанных документов, либо направляет Исполнителю письменный мотивированный отказ от приемки Услуг (далее – «Ведомость замечаний»), в котором отражает недоста</w:t>
      </w:r>
      <w:r>
        <w:rPr>
          <w:shd w:fill="auto" w:val="clear"/>
          <w:lang w:val="ru-RU"/>
        </w:rPr>
        <w:t>тки</w:t>
      </w:r>
      <w:r>
        <w:rPr>
          <w:lang w:val="ru-RU"/>
        </w:rPr>
        <w:t xml:space="preserve"> оказанных Услуг, а также срок на их устранение.</w:t>
      </w:r>
      <w:bookmarkEnd w:id="18"/>
      <w:r>
        <w:rPr>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19" w:name="_Ref373239439"/>
      <w:r>
        <w:rPr>
          <w:lang w:val="ru-RU"/>
        </w:rPr>
        <w:t>Устранение указанных недостатков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9"/>
      <w:r>
        <w:rPr>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Повторная приемка оказанных Услуг после устранения недостатков, указанных в Ведомости замечаний, осуществляется в порядке, предусмотренном п.п.4.1.-4.2.  </w:t>
      </w:r>
      <w:r>
        <w:rPr/>
        <w:t>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20" w:name="_Ref361337525"/>
      <w:r>
        <w:rPr>
          <w:lang w:val="ru-RU"/>
        </w:rPr>
        <w:t>В случае невыполнения или ненадлежащего выполнения Исполнителем мероприятий по устранению недостатков, указанных в Ведомости замечаний,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20"/>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color w:val="000000"/>
          <w:lang w:val="ru-RU"/>
        </w:rPr>
        <w:t>В случае если Исполнитель по окончании отдельного расчетного периода оказал объем Услуг меньший, чем запланировано в соответствующий отчётный период, Заказчик вправе принять фактически оказанные Услуги на основании Акта сдачи-приемки Услуг, при условии указания в Акте как фактически оказанных, так и не оказанных Исполнителем Услуг, а также стоимости Услуг каждого вида.</w:t>
      </w:r>
      <w:bookmarkStart w:id="21" w:name="_Ref361337635"/>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color w:val="000000"/>
          <w:lang w:val="ru-RU"/>
        </w:rPr>
        <w:t>В случае если Исполнитель по окончании отдельного расчетного периода оказал объем Услуг больший, чем запланировано в соответствующий отчётный период, оплата стоимости таких Услуг осуществляется на основании дополнительного соглашения к Договору.</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обязан представить Заказчику счета-фактуры </w:t>
      </w:r>
      <w:r>
        <w:rPr>
          <w:rFonts w:cs="Times New Roman"/>
          <w:bCs/>
          <w:color w:val="auto"/>
          <w:sz w:val="24"/>
          <w:szCs w:val="24"/>
          <w:lang w:val="ru-RU"/>
        </w:rPr>
        <w:t>или Универсальные передаточные документы (УПД)</w:t>
      </w:r>
      <w:r>
        <w:rPr>
          <w:lang w:val="ru-RU"/>
        </w:rPr>
        <w:t xml:space="preserve">,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w:t>
      </w:r>
      <w:r>
        <w:rPr>
          <w:rFonts w:cs="Times New Roman"/>
          <w:bCs/>
          <w:color w:val="auto"/>
          <w:szCs w:val="28"/>
          <w:lang w:val="ru-RU"/>
        </w:rPr>
        <w:t>(УПД)</w:t>
      </w:r>
      <w:r>
        <w:rPr>
          <w:lang w:val="ru-RU"/>
        </w:rPr>
        <w:t xml:space="preserve">, он обязан произвести замену счета-фактуры </w:t>
      </w:r>
      <w:r>
        <w:rPr>
          <w:rFonts w:cs="Times New Roman"/>
          <w:bCs/>
          <w:color w:val="auto"/>
          <w:szCs w:val="28"/>
          <w:lang w:val="ru-RU"/>
        </w:rPr>
        <w:t xml:space="preserve">(УПД) </w:t>
      </w:r>
      <w:r>
        <w:rPr>
          <w:lang w:val="ru-RU"/>
        </w:rPr>
        <w:t xml:space="preserve">в течение 3 (трех) рабочих дней с даты получения соответствующего письменного требования Заказчика. В случае не предоставления Исполнителем в течение 5 календарных дней с даты получения авансового платежа счета-фактуры </w:t>
      </w:r>
      <w:r>
        <w:rPr>
          <w:rFonts w:cs="Times New Roman"/>
          <w:bCs/>
          <w:color w:val="auto"/>
          <w:szCs w:val="28"/>
          <w:lang w:val="ru-RU"/>
        </w:rPr>
        <w:t>(УПД)</w:t>
      </w:r>
      <w:r>
        <w:rPr>
          <w:lang w:val="ru-RU"/>
        </w:rPr>
        <w:t>,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 взятого без учета НДС.</w:t>
      </w:r>
      <w:r>
        <w:rPr>
          <w:rStyle w:val="FootnoteReference"/>
          <w:bCs/>
          <w:szCs w:val="28"/>
        </w:rPr>
        <w:footnoteReference w:id="5"/>
      </w:r>
      <w:r>
        <w:rPr>
          <w:lang w:val="ru-RU"/>
        </w:rPr>
        <w:t xml:space="preserve"> </w:t>
      </w:r>
      <w:bookmarkEnd w:id="21"/>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Ответственность сторон</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ListParagraph"/>
        <w:numPr>
          <w:ilvl w:val="1"/>
          <w:numId w:val="4"/>
        </w:numPr>
        <w:shd w:val="clear" w:color="auto" w:fill="FFFFFF"/>
        <w:tabs>
          <w:tab w:val="clear" w:pos="708"/>
          <w:tab w:val="left" w:pos="1134" w:leader="none"/>
        </w:tabs>
        <w:spacing w:before="0" w:after="113"/>
        <w:ind w:left="0" w:firstLine="567"/>
        <w:contextualSpacing w:val="false"/>
        <w:jc w:val="both"/>
        <w:rPr>
          <w:lang w:val="ru-RU"/>
        </w:rPr>
      </w:pPr>
      <w:r>
        <w:rPr>
          <w:bCs/>
          <w:szCs w:val="28"/>
          <w:lang w:val="ru-RU"/>
        </w:rPr>
        <w:t>В случае нарушения Исполнителем обязательств по оказанию этапа Услуг, а также в случае несвоевременного устранения выявленных недостатков результата Услуг, Заказчик вправе потребовать уплаты Исполнителем:</w:t>
      </w:r>
    </w:p>
    <w:p>
      <w:pPr>
        <w:pStyle w:val="Normal"/>
        <w:tabs>
          <w:tab w:val="clear" w:pos="708"/>
          <w:tab w:val="left" w:pos="1701" w:leader="none"/>
        </w:tabs>
        <w:spacing w:before="0" w:after="113"/>
        <w:ind w:firstLine="709"/>
        <w:jc w:val="both"/>
        <w:rPr>
          <w:lang w:val="ru-RU"/>
        </w:rPr>
      </w:pPr>
      <w:r>
        <w:rPr>
          <w:rFonts w:eastAsia="Calibri"/>
          <w:bCs/>
          <w:lang w:val="ru-RU"/>
        </w:rPr>
        <w:t>- неустойки в размере 0,1 (ноль целых и одна десятая) процента от стоимости этапа Услуг за каждый день просрочки оказания Услуг;</w:t>
      </w:r>
    </w:p>
    <w:p>
      <w:pPr>
        <w:pStyle w:val="Normal"/>
        <w:tabs>
          <w:tab w:val="clear" w:pos="708"/>
          <w:tab w:val="left" w:pos="1701" w:leader="none"/>
        </w:tabs>
        <w:spacing w:before="0" w:after="113"/>
        <w:ind w:firstLine="709"/>
        <w:jc w:val="both"/>
        <w:rPr>
          <w:lang w:val="ru-RU"/>
        </w:rPr>
      </w:pPr>
      <w:r>
        <w:rPr>
          <w:rFonts w:eastAsia="Calibri"/>
          <w:bCs/>
          <w:lang w:val="ru-RU"/>
        </w:rPr>
        <w:t xml:space="preserve">- неустойки в размере 0,1 (ноль целых и одна десятая) процента от Цены Договора / Объекта по Договору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 и / или соответствующего Объекта по Договору; </w:t>
      </w:r>
    </w:p>
    <w:p>
      <w:pPr>
        <w:pStyle w:val="Normal"/>
        <w:shd w:val="clear" w:color="auto" w:fill="FFFFFF"/>
        <w:tabs>
          <w:tab w:val="clear" w:pos="708"/>
          <w:tab w:val="left" w:pos="1701" w:leader="none"/>
        </w:tabs>
        <w:spacing w:before="0" w:after="113"/>
        <w:ind w:firstLine="709"/>
        <w:jc w:val="both"/>
        <w:rPr>
          <w:lang w:val="ru-RU"/>
        </w:rPr>
      </w:pPr>
      <w:r>
        <w:rPr>
          <w:rFonts w:eastAsia="Calibri"/>
          <w:bCs/>
          <w:szCs w:val="28"/>
          <w:lang w:val="ru-RU"/>
        </w:rPr>
        <w:t>- 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 и / или соответствующего Объекта по Договору.</w:t>
      </w:r>
    </w:p>
    <w:p>
      <w:pPr>
        <w:pStyle w:val="24"/>
        <w:numPr>
          <w:ilvl w:val="1"/>
          <w:numId w:val="4"/>
        </w:numPr>
        <w:shd w:val="clear" w:color="auto" w:fill="FFFFFF"/>
        <w:tabs>
          <w:tab w:val="clear" w:pos="993"/>
        </w:tabs>
        <w:spacing w:before="0" w:after="113"/>
        <w:ind w:left="0" w:firstLine="567"/>
        <w:rPr>
          <w:sz w:val="24"/>
          <w:szCs w:val="24"/>
          <w:lang w:val="ru-RU"/>
        </w:rPr>
      </w:pPr>
      <w:r>
        <w:rPr>
          <w:sz w:val="24"/>
          <w:szCs w:val="24"/>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В случае нарушения Исполнителем или привлеченными им третьими лицами требований охраны труда, пропускного и внутриобъектового режима, пожарной и промышленной безопасности, если они зафиксированы ответственными работниками Конечного заказчика и/или Заказчика или уполномоченным государственным органом, Исполнитель помимо обязательства по возмещению убытков Заказчика несет ответственность в форме уплаты штрафа в соответствии с </w:t>
      </w:r>
      <w:r>
        <w:rPr>
          <w:b/>
          <w:lang w:val="ru-RU"/>
        </w:rPr>
        <w:t xml:space="preserve">Приложением № </w:t>
      </w:r>
      <w:r>
        <w:rPr>
          <w:b/>
          <w:lang w:val="ru-RU"/>
        </w:rPr>
        <w:t>6</w:t>
      </w:r>
      <w:r>
        <w:rPr>
          <w:b w:val="false"/>
          <w:bCs w:val="false"/>
          <w:lang w:val="ru-RU"/>
        </w:rPr>
        <w:t>.</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22" w:name="_Ref361334690"/>
      <w:bookmarkStart w:id="23" w:name="_GoBack_Копия_1"/>
      <w:bookmarkEnd w:id="23"/>
      <w:r>
        <w:rPr>
          <w:lang w:val="ru-RU"/>
        </w:rPr>
        <w:t xml:space="preserve">В случае нарушения Исполнителем обязательств по оказанию Услуг </w:t>
      </w:r>
      <w:r>
        <w:rPr>
          <w:lang w:val="ru-RU"/>
        </w:rPr>
        <w:t>(этапа Услуг)</w:t>
      </w:r>
      <w:r>
        <w:rPr>
          <w:lang w:val="ru-RU"/>
        </w:rPr>
        <w:t xml:space="preserve">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 </w:t>
      </w:r>
      <w:bookmarkEnd w:id="22"/>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предусмотренных п. 4.8. Договора, Заказчик также имеет право требовать от Исполнителя уплаты штрафа в размере 50 000 (пятидесяти тысяч) рублей за каждый случай нарушения.</w:t>
      </w:r>
      <w:r>
        <w:rPr>
          <w:rStyle w:val="FootnoteCharacters"/>
          <w:bCs/>
          <w:lang w:val="ru-RU"/>
        </w:rPr>
        <w:t xml:space="preserve"> </w:t>
      </w:r>
      <w:r>
        <w:rPr>
          <w:rStyle w:val="FootnoteReference"/>
          <w:bCs/>
        </w:rPr>
        <w:footnoteReference w:id="6"/>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Неустойка и/или иные штрафные санкции за ненадлежащее исполнение (неисполнение) Заказчиком обязательств по внесению предварительной оплаты (аванса) не устанавливаются.</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имеет право требовать от Заказчика уплаты </w:t>
      </w:r>
      <w:r>
        <w:rPr>
          <w:bCs/>
          <w:lang w:val="ru-RU"/>
        </w:rPr>
        <w:t xml:space="preserve">исключительной неустойки в размере 0,1 (ноль целых и одна десятая) процента от несвоевременно оплаченной суммы за каждый день просрочки. </w:t>
      </w:r>
      <w:r>
        <w:rPr>
          <w:bCs/>
          <w:color w:val="auto"/>
          <w:sz w:val="24"/>
          <w:szCs w:val="24"/>
          <w:lang w:val="ru-RU"/>
        </w:rPr>
        <w:t>При этом такая неустойка является единственным возмещением объективно оцененных Сторонами возможных убытков Исполнителя (исключительная неустойка).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отвечает за убытки, причиненные Заказчику, в том числе в случае, когда ненадлежащее качество оказанных Услуг становится очевидным после их приемки Заказчиком, при условии, что соответствующие недостатки не могли быть обнаружены Заказчиком при обычном способе приемки. Во избежание сомнений, Заказчик вправе, но не обязан контролировать качество материально-технических ресурсов, используемых Исполнителем для целей оказания Услуг, и/или выполнение Исполнителем всех требований и рекомендаций к эксплуатации и обслуживанию Объектов (оборудования в их составе), изложенных в Установленных требованиях, Технических требованиях, 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pPr>
      <w:r>
        <w:rPr>
          <w:lang w:val="ru-RU"/>
        </w:rPr>
        <w:t xml:space="preserve">Ответственность Заказчика за причиненные Исполнителю убытки ограничивается реальным ущербом, но не более Цены Договора, указанной в п. 3.1. </w:t>
      </w:r>
      <w:r>
        <w:rPr/>
        <w:t xml:space="preserve">Договора. </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Уплата неустойки (штрафа, пени) не освобождает Стороны от исполнения обязательств, обязанности по устранению нарушений или их последствий.</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 случае некачественного оказания Услуг Исполнителем, Заказчик вправе удержать стоимость некачественно оказанных услуг из общей стоимости Услуг, о чем представителями Сторон делается отметка в Акте сдачи-приемки Услуг (по форме </w:t>
      </w:r>
      <w:r>
        <w:rPr>
          <w:b/>
          <w:lang w:val="ru-RU"/>
        </w:rPr>
        <w:t xml:space="preserve">Приложения № </w:t>
      </w:r>
      <w:r>
        <w:rPr>
          <w:b/>
          <w:lang w:val="ru-RU"/>
        </w:rPr>
        <w:t>5</w:t>
      </w:r>
      <w:r>
        <w:rPr>
          <w:lang w:val="ru-RU"/>
        </w:rPr>
        <w:t>).</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bCs/>
          <w:szCs w:val="28"/>
          <w:lang w:val="ru-RU"/>
        </w:rPr>
      </w:pPr>
      <w:r>
        <w:rPr>
          <w:bCs/>
          <w:szCs w:val="28"/>
          <w:lang w:val="ru-RU"/>
        </w:rPr>
        <w:t>При предъявлении штрафов или убытков Заказчику, со стороны третьих лиц, в том числе собственником объекта, по вине Исполнителя, в рамках исполнения обязательств по настоящему Договору, Исполнитель возмещает причиненные убытки Заказчику в полном размере.</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Исполнитель несет ответственность перед Заказчиком за причиненный ущерб в размере фактически понесенных и документально подтвержденных затрат, понесенных Заказчиком в виде положительной разницы между стоимостью электрической энергии, приобретенной для исполнения обязательств перед потребителями, и стоимостью электрической энергии, оплаченной в пользу Заказчика по соответствующим договорам, а также иные расходы (штрафы, пени), связанные с нарушением обязательств по поставке электрической энергии, возникшие в связи с неисполнением (ненадлежащим исполнением) Исполнителем своих обязательств</w:t>
      </w:r>
      <w:r>
        <w:rPr>
          <w:rStyle w:val="FootnoteReference"/>
        </w:rPr>
        <w:footnoteReference w:id="7"/>
      </w:r>
      <w:r>
        <w:rPr>
          <w:lang w:val="ru-RU"/>
        </w:rPr>
        <w:t>.</w:t>
      </w:r>
    </w:p>
    <w:p>
      <w:pPr>
        <w:pStyle w:val="ListParagraph"/>
        <w:shd w:val="clear" w:color="auto" w:fill="FFFFFF"/>
        <w:tabs>
          <w:tab w:val="clear" w:pos="708"/>
          <w:tab w:val="left" w:pos="1276" w:leader="none"/>
        </w:tabs>
        <w:spacing w:before="0" w:after="120"/>
        <w:ind w:left="0" w:firstLine="567"/>
        <w:contextualSpacing w:val="false"/>
        <w:jc w:val="both"/>
        <w:rPr>
          <w:lang w:val="ru-RU"/>
        </w:rPr>
      </w:pPr>
      <w:r>
        <w:rPr>
          <w:lang w:val="ru-RU"/>
        </w:rPr>
        <w:t>Предусмотренные настоящим пунктом убытки Заказчика компенсируются Исполнителем в полной сумме сверх неустойки.</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bCs/>
          <w:lang w:val="ru-RU"/>
        </w:rPr>
      </w:pPr>
      <w:r>
        <w:rPr>
          <w:bCs/>
          <w:szCs w:val="28"/>
          <w:lang w:val="ru-RU"/>
        </w:rPr>
        <w:t xml:space="preserve">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3 (трех) рабочих дней уведомить о таких изменениях Заказчика </w:t>
      </w:r>
      <w:r>
        <w:rPr>
          <w:bCs/>
          <w:lang w:val="ru-RU"/>
        </w:rPr>
        <w:t xml:space="preserve">в порядке, установленном п. </w:t>
      </w:r>
      <w:r>
        <w:rPr>
          <w:bCs/>
          <w:u w:val="single"/>
          <w:lang w:val="ru-RU"/>
        </w:rPr>
        <w:t>15.8.</w:t>
      </w:r>
      <w:r>
        <w:rPr>
          <w:bCs/>
          <w:lang w:val="ru-RU"/>
        </w:rPr>
        <w:t xml:space="preserve"> Договора, представив нотариально заверенные копии документов, подтверждающие такие изменения, а именно:</w:t>
      </w:r>
    </w:p>
    <w:p>
      <w:pPr>
        <w:pStyle w:val="ListParagraph"/>
        <w:numPr>
          <w:ilvl w:val="2"/>
          <w:numId w:val="4"/>
        </w:numPr>
        <w:spacing w:before="120" w:after="120"/>
        <w:ind w:left="0" w:firstLine="567"/>
        <w:contextualSpacing w:val="false"/>
        <w:outlineLvl w:val="0"/>
        <w:rPr>
          <w:lang w:val="ru-RU"/>
        </w:rPr>
      </w:pPr>
      <w:r>
        <w:rPr>
          <w:lang w:val="ru-RU"/>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spacing w:before="120" w:after="120"/>
        <w:ind w:left="0" w:firstLine="567"/>
        <w:jc w:val="both"/>
        <w:outlineLvl w:val="0"/>
        <w:rPr>
          <w:lang w:val="ru-RU"/>
        </w:rPr>
      </w:pPr>
      <w:r>
        <w:rPr>
          <w:lang w:val="ru-RU"/>
        </w:rPr>
        <w:t xml:space="preserve">выписка из Единого государственного реестра юридических лиц, выданная не позднее 1 (одного) месяца до даты подписания Договора, </w:t>
      </w:r>
    </w:p>
    <w:p>
      <w:pPr>
        <w:pStyle w:val="Normal"/>
        <w:numPr>
          <w:ilvl w:val="0"/>
          <w:numId w:val="0"/>
        </w:numPr>
        <w:spacing w:before="120" w:after="120"/>
        <w:ind w:left="0" w:firstLine="567"/>
        <w:outlineLvl w:val="0"/>
        <w:rPr/>
      </w:pPr>
      <w:r>
        <w:rPr/>
        <w:t>а также:</w:t>
      </w:r>
    </w:p>
    <w:p>
      <w:pPr>
        <w:pStyle w:val="ListParagraph"/>
        <w:numPr>
          <w:ilvl w:val="2"/>
          <w:numId w:val="4"/>
        </w:numPr>
        <w:spacing w:before="120" w:after="120"/>
        <w:ind w:left="0" w:firstLine="567"/>
        <w:contextualSpacing w:val="false"/>
        <w:outlineLvl w:val="0"/>
        <w:rPr>
          <w:lang w:val="ru-RU"/>
        </w:rPr>
      </w:pPr>
      <w:r>
        <w:rPr>
          <w:lang w:val="ru-RU"/>
        </w:rPr>
        <w:t>для юридических лиц, зарегистрированных в форме акционерных обществ:</w:t>
      </w:r>
    </w:p>
    <w:p>
      <w:pPr>
        <w:pStyle w:val="Normal"/>
        <w:numPr>
          <w:ilvl w:val="0"/>
          <w:numId w:val="8"/>
        </w:numPr>
        <w:spacing w:before="120" w:after="120"/>
        <w:ind w:left="0" w:firstLine="567"/>
        <w:jc w:val="both"/>
        <w:outlineLvl w:val="0"/>
        <w:rPr/>
      </w:pPr>
      <w:r>
        <w:rPr/>
        <w:t>список владельцев ценных бумаг;</w:t>
      </w:r>
    </w:p>
    <w:p>
      <w:pPr>
        <w:pStyle w:val="Normal"/>
        <w:numPr>
          <w:ilvl w:val="0"/>
          <w:numId w:val="8"/>
        </w:numPr>
        <w:spacing w:before="120" w:after="120"/>
        <w:ind w:left="0" w:firstLine="567"/>
        <w:jc w:val="both"/>
        <w:outlineLvl w:val="0"/>
        <w:rPr>
          <w:lang w:val="ru-RU"/>
        </w:rPr>
      </w:pPr>
      <w:r>
        <w:rPr>
          <w:lang w:val="ru-RU"/>
        </w:rPr>
        <w:t>список аффилированных лиц на последнюю отчетную дату;</w:t>
      </w:r>
    </w:p>
    <w:p>
      <w:pPr>
        <w:pStyle w:val="Normal"/>
        <w:numPr>
          <w:ilvl w:val="0"/>
          <w:numId w:val="8"/>
        </w:numPr>
        <w:spacing w:before="120" w:after="120"/>
        <w:ind w:left="0" w:firstLine="567"/>
        <w:jc w:val="both"/>
        <w:outlineLvl w:val="0"/>
        <w:rPr>
          <w:lang w:val="ru-RU"/>
        </w:rPr>
      </w:pPr>
      <w:r>
        <w:rPr>
          <w:lang w:val="ru-RU"/>
        </w:rPr>
        <w:t>ежеквартальный отчет на последнюю отчетную дату.</w:t>
      </w:r>
    </w:p>
    <w:p>
      <w:pPr>
        <w:pStyle w:val="ListParagraph"/>
        <w:numPr>
          <w:ilvl w:val="2"/>
          <w:numId w:val="4"/>
        </w:numPr>
        <w:spacing w:before="120" w:after="120"/>
        <w:ind w:left="0" w:firstLine="567"/>
        <w:contextualSpacing w:val="false"/>
        <w:outlineLvl w:val="0"/>
        <w:rPr>
          <w:lang w:val="ru-RU"/>
        </w:rPr>
      </w:pPr>
      <w:r>
        <w:rPr>
          <w:lang w:val="ru-RU"/>
        </w:rPr>
        <w:t>для юридических лиц, зарегистрированных в форме обществ с ограниченной ответственностью:</w:t>
      </w:r>
    </w:p>
    <w:p>
      <w:pPr>
        <w:pStyle w:val="Normal"/>
        <w:numPr>
          <w:ilvl w:val="0"/>
          <w:numId w:val="8"/>
        </w:numPr>
        <w:spacing w:before="120" w:after="120"/>
        <w:ind w:left="0" w:firstLine="567"/>
        <w:jc w:val="both"/>
        <w:outlineLvl w:val="0"/>
        <w:rPr>
          <w:lang w:val="ru-RU"/>
        </w:rPr>
      </w:pPr>
      <w:r>
        <w:rPr>
          <w:lang w:val="ru-RU"/>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spacing w:before="120" w:after="120"/>
        <w:ind w:left="0" w:firstLine="567"/>
        <w:jc w:val="both"/>
        <w:outlineLvl w:val="0"/>
        <w:rPr>
          <w:lang w:val="ru-RU"/>
        </w:rPr>
      </w:pPr>
      <w:r>
        <w:rPr>
          <w:lang w:val="ru-RU"/>
        </w:rPr>
        <w:t>решение (протокол) о приеме новых участников;</w:t>
      </w:r>
    </w:p>
    <w:p>
      <w:pPr>
        <w:pStyle w:val="Normal"/>
        <w:numPr>
          <w:ilvl w:val="0"/>
          <w:numId w:val="8"/>
        </w:numPr>
        <w:spacing w:before="120" w:after="120"/>
        <w:ind w:left="0" w:firstLine="567"/>
        <w:jc w:val="both"/>
        <w:outlineLvl w:val="0"/>
        <w:rPr/>
      </w:pPr>
      <w:r>
        <w:rPr/>
        <w:t>устав.</w:t>
      </w:r>
    </w:p>
    <w:p>
      <w:pPr>
        <w:pStyle w:val="ListParagraph"/>
        <w:numPr>
          <w:ilvl w:val="2"/>
          <w:numId w:val="4"/>
        </w:numPr>
        <w:spacing w:before="120" w:after="120"/>
        <w:ind w:left="0" w:firstLine="567"/>
        <w:contextualSpacing w:val="false"/>
        <w:outlineLvl w:val="0"/>
        <w:rPr>
          <w:lang w:val="ru-RU"/>
        </w:rPr>
      </w:pPr>
      <w:r>
        <w:rPr>
          <w:lang w:val="ru-RU"/>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spacing w:before="120" w:after="120"/>
        <w:ind w:left="0" w:firstLine="567"/>
        <w:outlineLvl w:val="0"/>
        <w:rPr/>
      </w:pPr>
      <w:r>
        <w:rPr/>
        <w:t>учредительный договор или положение;</w:t>
      </w:r>
    </w:p>
    <w:p>
      <w:pPr>
        <w:pStyle w:val="Normal"/>
        <w:numPr>
          <w:ilvl w:val="0"/>
          <w:numId w:val="8"/>
        </w:numPr>
        <w:spacing w:before="120" w:after="120"/>
        <w:ind w:left="0" w:firstLine="567"/>
        <w:outlineLvl w:val="0"/>
        <w:rPr/>
      </w:pPr>
      <w:r>
        <w:rPr/>
        <w:t>решение о создании.</w:t>
      </w:r>
    </w:p>
    <w:p>
      <w:pPr>
        <w:pStyle w:val="Normal"/>
        <w:numPr>
          <w:ilvl w:val="2"/>
          <w:numId w:val="4"/>
        </w:numPr>
        <w:spacing w:before="120" w:after="120"/>
        <w:ind w:left="0" w:firstLine="567"/>
        <w:jc w:val="both"/>
        <w:outlineLvl w:val="0"/>
        <w:rPr>
          <w:lang w:val="ru-RU"/>
        </w:rPr>
      </w:pPr>
      <w:r>
        <w:rPr>
          <w:lang w:val="ru-RU"/>
        </w:rPr>
        <w:t xml:space="preserve">для юридических лиц, зарегистрированных в форме фонда: </w:t>
      </w:r>
    </w:p>
    <w:p>
      <w:pPr>
        <w:pStyle w:val="Normal"/>
        <w:numPr>
          <w:ilvl w:val="0"/>
          <w:numId w:val="8"/>
        </w:numPr>
        <w:spacing w:before="120" w:after="120"/>
        <w:ind w:left="0" w:firstLine="567"/>
        <w:outlineLvl w:val="0"/>
        <w:rPr>
          <w:lang w:val="ru-RU"/>
        </w:rPr>
      </w:pPr>
      <w:r>
        <w:rPr>
          <w:lang w:val="ru-RU"/>
        </w:rPr>
        <w:t xml:space="preserve">документ о выборе (назначении) попечительского совета фонда; </w:t>
      </w:r>
    </w:p>
    <w:p>
      <w:pPr>
        <w:pStyle w:val="Normal"/>
        <w:numPr>
          <w:ilvl w:val="0"/>
          <w:numId w:val="8"/>
        </w:numPr>
        <w:spacing w:before="120" w:after="120"/>
        <w:ind w:left="0" w:firstLine="567"/>
        <w:outlineLvl w:val="0"/>
        <w:rPr/>
      </w:pPr>
      <w:r>
        <w:rPr/>
        <w:t>решение о создании.</w:t>
      </w:r>
    </w:p>
    <w:p>
      <w:pPr>
        <w:pStyle w:val="Normal"/>
        <w:numPr>
          <w:ilvl w:val="2"/>
          <w:numId w:val="4"/>
        </w:numPr>
        <w:spacing w:before="120" w:after="120"/>
        <w:ind w:left="0" w:firstLine="567"/>
        <w:jc w:val="both"/>
        <w:outlineLvl w:val="0"/>
        <w:rPr>
          <w:lang w:val="ru-RU"/>
        </w:rPr>
      </w:pPr>
      <w:r>
        <w:rPr>
          <w:lang w:val="ru-RU"/>
        </w:rPr>
        <w:t>для юридических лиц, зарегистрированных в форме некоммерческого партнерства:</w:t>
      </w:r>
    </w:p>
    <w:p>
      <w:pPr>
        <w:pStyle w:val="Normal"/>
        <w:numPr>
          <w:ilvl w:val="0"/>
          <w:numId w:val="8"/>
        </w:numPr>
        <w:spacing w:before="120" w:after="120"/>
        <w:ind w:left="0" w:firstLine="567"/>
        <w:outlineLvl w:val="0"/>
        <w:rPr>
          <w:lang w:val="ru-RU"/>
        </w:rPr>
      </w:pPr>
      <w:r>
        <w:rPr>
          <w:lang w:val="ru-RU"/>
        </w:rPr>
        <w:t xml:space="preserve">решение и договор о создании. </w:t>
      </w:r>
    </w:p>
    <w:p>
      <w:pPr>
        <w:pStyle w:val="Normal"/>
        <w:numPr>
          <w:ilvl w:val="2"/>
          <w:numId w:val="4"/>
        </w:numPr>
        <w:spacing w:before="120" w:after="120"/>
        <w:ind w:left="0" w:firstLine="567"/>
        <w:jc w:val="both"/>
        <w:outlineLvl w:val="0"/>
        <w:rPr>
          <w:lang w:val="ru-RU"/>
        </w:rPr>
      </w:pPr>
      <w:r>
        <w:rPr>
          <w:lang w:val="ru-RU"/>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numPr>
          <w:ilvl w:val="2"/>
          <w:numId w:val="4"/>
        </w:numPr>
        <w:spacing w:before="120" w:after="120"/>
        <w:ind w:left="0" w:firstLine="567"/>
        <w:jc w:val="both"/>
        <w:outlineLvl w:val="0"/>
        <w:rPr>
          <w:lang w:val="ru-RU"/>
        </w:rPr>
      </w:pPr>
      <w:r>
        <w:rPr>
          <w:lang w:val="ru-RU"/>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120" w:after="120"/>
        <w:ind w:left="0" w:firstLine="567"/>
        <w:outlineLvl w:val="0"/>
        <w:rPr>
          <w:lang w:val="ru-RU"/>
        </w:rPr>
      </w:pPr>
      <w:r>
        <w:rPr>
          <w:lang w:val="ru-RU"/>
        </w:rPr>
        <w:t>выписка из торгового реестра страны инкорпорации;</w:t>
      </w:r>
    </w:p>
    <w:p>
      <w:pPr>
        <w:pStyle w:val="Normal"/>
        <w:numPr>
          <w:ilvl w:val="0"/>
          <w:numId w:val="8"/>
        </w:numPr>
        <w:spacing w:before="120" w:after="120"/>
        <w:ind w:left="0" w:firstLine="567"/>
        <w:outlineLvl w:val="0"/>
        <w:rPr>
          <w:lang w:val="ru-RU"/>
        </w:rPr>
      </w:pPr>
      <w:r>
        <w:rPr>
          <w:lang w:val="ru-RU"/>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numPr>
          <w:ilvl w:val="2"/>
          <w:numId w:val="4"/>
        </w:numPr>
        <w:spacing w:before="120" w:after="120"/>
        <w:ind w:left="0" w:firstLine="567"/>
        <w:jc w:val="both"/>
        <w:outlineLvl w:val="0"/>
        <w:rPr>
          <w:lang w:val="ru-RU"/>
        </w:rPr>
      </w:pPr>
      <w:r>
        <w:rPr>
          <w:lang w:val="ru-RU"/>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numPr>
          <w:ilvl w:val="2"/>
          <w:numId w:val="4"/>
        </w:numPr>
        <w:spacing w:before="120" w:after="120"/>
        <w:ind w:left="0" w:firstLine="567"/>
        <w:jc w:val="both"/>
        <w:outlineLvl w:val="0"/>
        <w:rPr>
          <w:lang w:val="ru-RU"/>
        </w:rPr>
      </w:pPr>
      <w:r>
        <w:rPr>
          <w:lang w:val="ru-RU"/>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pPr>
        <w:pStyle w:val="ListParagraph"/>
        <w:numPr>
          <w:ilvl w:val="1"/>
          <w:numId w:val="4"/>
        </w:numPr>
        <w:shd w:val="clear" w:color="auto" w:fill="FFFFFF"/>
        <w:tabs>
          <w:tab w:val="clear" w:pos="708"/>
          <w:tab w:val="left" w:pos="1134" w:leader="none"/>
        </w:tabs>
        <w:spacing w:before="120" w:after="120"/>
        <w:ind w:left="0" w:firstLine="567"/>
        <w:contextualSpacing w:val="false"/>
        <w:jc w:val="both"/>
        <w:rPr>
          <w:bCs/>
          <w:lang w:val="ru-RU"/>
        </w:rPr>
      </w:pPr>
      <w:r>
        <w:rPr>
          <w:bCs/>
          <w:lang w:val="ru-RU"/>
        </w:rPr>
        <w:t>Независимо от любых других положений Договора в случае не предоставления в установленный срок Исполнителем документов, указанных в п. 5.17.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pPr>
        <w:pStyle w:val="ListParagraph"/>
        <w:numPr>
          <w:ilvl w:val="1"/>
          <w:numId w:val="4"/>
        </w:numPr>
        <w:shd w:val="clear" w:color="auto" w:fill="FFFFFF"/>
        <w:tabs>
          <w:tab w:val="clear" w:pos="708"/>
          <w:tab w:val="left" w:pos="1134" w:leader="none"/>
        </w:tabs>
        <w:spacing w:before="120" w:after="120"/>
        <w:ind w:left="0" w:firstLine="567"/>
        <w:contextualSpacing w:val="false"/>
        <w:jc w:val="both"/>
        <w:rPr>
          <w:bCs/>
          <w:lang w:val="ru-RU"/>
        </w:rPr>
      </w:pPr>
      <w:r>
        <w:rPr>
          <w:bCs/>
          <w:lang w:val="ru-RU"/>
        </w:rPr>
        <w:t xml:space="preserve">Независимо от любых других положений Договора при досрочном расторжении Договора по основаниям, указанным в п. 5.18. Договора выше, Заказчик оплачивает только те работы, которые были фактически выполнены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 </w:t>
      </w:r>
    </w:p>
    <w:p>
      <w:pPr>
        <w:pStyle w:val="ListParagraph"/>
        <w:numPr>
          <w:ilvl w:val="1"/>
          <w:numId w:val="4"/>
        </w:numPr>
        <w:shd w:val="clear" w:color="auto" w:fill="FFFFFF"/>
        <w:tabs>
          <w:tab w:val="clear" w:pos="708"/>
          <w:tab w:val="left" w:pos="1134" w:leader="none"/>
        </w:tabs>
        <w:spacing w:before="120" w:after="120"/>
        <w:ind w:left="0" w:firstLine="567"/>
        <w:contextualSpacing w:val="false"/>
        <w:jc w:val="both"/>
        <w:rPr>
          <w:bCs/>
          <w:lang w:val="ru-RU"/>
        </w:rPr>
      </w:pPr>
      <w:r>
        <w:rPr>
          <w:bCs/>
          <w:lang w:val="ru-RU"/>
        </w:rPr>
        <w:t xml:space="preserve">Исполнитель в течение 3 (трех) рабочих дней с момента получения соответствующего уведомления обязан также вернуть Заказчику все ранее переданное Исполнителю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Заказчику, в том числе - ранее перечисленные Заказчиком в счет авансов. В случае просрочки возврата Исполнителем таких сумм Заказчик имеет право требовать уплаты Исполнителем неустойки в размере 0,1% (ноль целых и одна десятая процента) от невозвращенной в срок суммы за каждый день просрочки. </w:t>
      </w:r>
    </w:p>
    <w:p>
      <w:pPr>
        <w:pStyle w:val="ListParagraph"/>
        <w:numPr>
          <w:ilvl w:val="1"/>
          <w:numId w:val="4"/>
        </w:numPr>
        <w:shd w:val="clear" w:color="auto" w:fill="FFFFFF"/>
        <w:tabs>
          <w:tab w:val="clear" w:pos="708"/>
          <w:tab w:val="left" w:pos="1134" w:leader="none"/>
        </w:tabs>
        <w:spacing w:before="120" w:after="120"/>
        <w:ind w:left="0" w:firstLine="567"/>
        <w:contextualSpacing w:val="false"/>
        <w:jc w:val="both"/>
        <w:rPr/>
      </w:pPr>
      <w:r>
        <w:rPr>
          <w:lang w:val="ru-RU"/>
        </w:rPr>
        <w:t xml:space="preserve">Во избежание сомнений и независимо от иных положений Договора </w:t>
      </w:r>
      <w:r>
        <w:rPr>
          <w:bCs/>
          <w:lang w:val="ru-RU"/>
        </w:rPr>
        <w:t xml:space="preserve">Исполнитель настоящим также отказывается от </w:t>
      </w:r>
      <w:r>
        <w:rPr>
          <w:lang w:val="ru-RU"/>
        </w:rPr>
        <w:t xml:space="preserve">любых прав требования возмещения убытков или ущерба, возникшего у Исполнителя в связи с </w:t>
      </w:r>
      <w:r>
        <w:rPr>
          <w:bCs/>
          <w:lang w:val="ru-RU"/>
        </w:rPr>
        <w:t>расторжением</w:t>
      </w:r>
      <w:r>
        <w:rPr>
          <w:lang w:val="ru-RU"/>
        </w:rPr>
        <w:t xml:space="preserve"> Договора по основаниям, указанным в п. 5.18. </w:t>
      </w:r>
      <w:r>
        <w:rPr/>
        <w:t>Договора выше.</w:t>
      </w:r>
    </w:p>
    <w:p>
      <w:pPr>
        <w:pStyle w:val="ListParagraph"/>
        <w:numPr>
          <w:ilvl w:val="0"/>
          <w:numId w:val="4"/>
        </w:numPr>
        <w:tabs>
          <w:tab w:val="clear" w:pos="708"/>
          <w:tab w:val="left" w:pos="284" w:leader="none"/>
        </w:tabs>
        <w:spacing w:before="0" w:after="120"/>
        <w:ind w:left="0" w:hanging="0"/>
        <w:contextualSpacing w:val="false"/>
        <w:jc w:val="center"/>
        <w:rPr/>
      </w:pPr>
      <w:r>
        <w:rPr>
          <w:b/>
          <w:bCs/>
          <w:szCs w:val="28"/>
        </w:rPr>
        <w:t>Гарантии качества результата Услуг</w:t>
      </w:r>
    </w:p>
    <w:p>
      <w:pPr>
        <w:pStyle w:val="ListParagraph"/>
        <w:numPr>
          <w:ilvl w:val="1"/>
          <w:numId w:val="4"/>
        </w:numPr>
        <w:tabs>
          <w:tab w:val="clear" w:pos="708"/>
          <w:tab w:val="left" w:pos="1134" w:leader="none"/>
        </w:tabs>
        <w:spacing w:before="0" w:after="120"/>
        <w:ind w:left="0" w:firstLine="567"/>
        <w:contextualSpacing w:val="false"/>
        <w:jc w:val="both"/>
        <w:rPr>
          <w:lang w:val="ru-RU"/>
        </w:rPr>
      </w:pPr>
      <w:bookmarkStart w:id="24" w:name="_Ref361912538"/>
      <w:bookmarkStart w:id="25" w:name="_Ref361337777"/>
      <w:r>
        <w:rPr>
          <w:bCs/>
          <w:szCs w:val="28"/>
          <w:lang w:val="ru-RU"/>
        </w:rPr>
        <w:t xml:space="preserve">Гарантия качества на результат Услуг в отношении результата Услуг действует с даты подписания Сторонами  </w:t>
      </w:r>
      <w:r>
        <w:rPr>
          <w:lang w:val="ru-RU"/>
        </w:rPr>
        <w:t>Акте сдачи-приемки услуг</w:t>
      </w:r>
      <w:r>
        <w:rPr>
          <w:bCs/>
          <w:szCs w:val="28"/>
          <w:lang w:val="ru-RU"/>
        </w:rPr>
        <w:t xml:space="preserve"> в течение срока, определенного в Техническом задании (далее - «Гарантийный срок»).</w:t>
      </w:r>
      <w:bookmarkEnd w:id="24"/>
      <w:bookmarkEnd w:id="25"/>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szCs w:val="28"/>
          <w:lang w:val="ru-RU"/>
        </w:rPr>
      </w:pPr>
      <w:r>
        <w:rPr>
          <w:bCs/>
          <w:szCs w:val="28"/>
          <w:lang w:val="ru-RU"/>
        </w:rPr>
        <w:t>В течение Гарантийного срока Исполнитель гарантирует соответствие качества результата Услуг требованиям, указанным в Договоре, технической и иной документации, возможность эксплуатации результата Услуг в соответствии с его целевым назначением, а также несет безусловную ответственность за обнаруженные недостатки (дефекты).</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26" w:name="_Ref361912474"/>
      <w:bookmarkStart w:id="27" w:name="_Ref361337764"/>
      <w:r>
        <w:rPr>
          <w:bCs/>
          <w:szCs w:val="28"/>
          <w:lang w:val="ru-RU"/>
        </w:rPr>
        <w:t>В случае обнаружения в течение Гарантийного срока недостатков результата Услуг Заказчик направляет Исполнителю соответствующее письменное уведомление, в котором указывает перечень выявленных недостатков и срок на их устранение.</w:t>
      </w:r>
      <w:bookmarkEnd w:id="26"/>
      <w:bookmarkEnd w:id="27"/>
      <w:r>
        <w:rPr>
          <w:bCs/>
          <w:szCs w:val="28"/>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bCs/>
          <w:szCs w:val="28"/>
          <w:lang w:val="ru-RU"/>
        </w:rPr>
        <w:t xml:space="preserve">Устранение недостатков, обнаруженных Заказчиком в течение Гарантийного срока, осуществляется Исполнителем своими силами, за свой счет и в срок, указанный в </w:t>
      </w:r>
      <w:bookmarkStart w:id="28" w:name="OLE_LINK5"/>
      <w:bookmarkStart w:id="29" w:name="OLE_LINK6"/>
      <w:r>
        <w:rPr>
          <w:bCs/>
          <w:szCs w:val="28"/>
          <w:lang w:val="ru-RU"/>
        </w:rPr>
        <w:t xml:space="preserve">уведомлении, направленном Заказчиком в соответствии с п. 6.3. </w:t>
      </w:r>
      <w:r>
        <w:rPr>
          <w:bCs/>
          <w:szCs w:val="28"/>
        </w:rPr>
        <w:t>Договора</w:t>
      </w:r>
      <w:bookmarkEnd w:id="28"/>
      <w:bookmarkEnd w:id="29"/>
      <w:r>
        <w:rPr>
          <w:bCs/>
          <w:szCs w:val="28"/>
        </w:rPr>
        <w:t>.</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szCs w:val="28"/>
          <w:lang w:val="ru-RU"/>
        </w:rPr>
      </w:pPr>
      <w:r>
        <w:rPr>
          <w:bCs/>
          <w:szCs w:val="28"/>
          <w:lang w:val="ru-RU"/>
        </w:rPr>
        <w:t>Если Исполнитель не устранит недостатки в срок, установленный в соответствии с п. 6.3. Договора, Заказчик вправе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bCs/>
          <w:szCs w:val="28"/>
          <w:lang w:val="ru-RU"/>
        </w:rPr>
        <w:t>Гарантийный срок на результат Услуг (его часть) увеличивается на тот период времени, в течение которого Заказчик не мог эксплуатировать результат Услуг (его часть) вследствие указанных в настоящем разделе недостатков. Гарантийный срок на замененную или отремонтированную составную часть результата Услуг устанавливается продолжительностью, указанной в п. 6.1. Договора и начинает исчисляться заново с даты приемки Заказчиком Услуг по устранению недостатков.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val="false"/>
          <w:bCs w:val="false"/>
        </w:rPr>
      </w:pPr>
      <w:r>
        <w:rPr>
          <w:b w:val="false"/>
          <w:bCs w:val="false"/>
          <w:szCs w:val="28"/>
          <w:lang w:val="ru-RU"/>
        </w:rPr>
        <w:t>Устранение недостатков, в том числе в рамках срока, установленного в соответствии с п.6.3., 6.4. Договора, не освобождает Исполнителя от ответственности за убытки, причиненные Заказчику вследствие наличия таких недостатков.</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Исключительные права и патенты</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Исполнитель гарантирует, что оказание Услуг, предусмотренных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Конфиденциальность</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при нахождении на месте оказания Услуг, иной территории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3"/>
        </w:numPr>
        <w:tabs>
          <w:tab w:val="clear" w:pos="708"/>
          <w:tab w:val="left" w:pos="851" w:leader="none"/>
        </w:tabs>
        <w:spacing w:before="0" w:after="120"/>
        <w:ind w:left="851" w:hanging="284"/>
        <w:jc w:val="both"/>
        <w:rPr>
          <w:bCs/>
        </w:rPr>
      </w:pPr>
      <w:r>
        <w:rPr>
          <w:bCs/>
        </w:rPr>
        <w:t>финансовую отчетность;</w:t>
      </w:r>
    </w:p>
    <w:p>
      <w:pPr>
        <w:pStyle w:val="Normal"/>
        <w:numPr>
          <w:ilvl w:val="0"/>
          <w:numId w:val="3"/>
        </w:numPr>
        <w:tabs>
          <w:tab w:val="clear" w:pos="708"/>
          <w:tab w:val="left" w:pos="851" w:leader="none"/>
        </w:tabs>
        <w:spacing w:before="0" w:after="120"/>
        <w:ind w:left="851" w:hanging="284"/>
        <w:jc w:val="both"/>
        <w:rPr>
          <w:bCs/>
        </w:rPr>
      </w:pPr>
      <w:r>
        <w:rPr>
          <w:bCs/>
        </w:rPr>
        <w:t>учетные регистры бухгалтерского учета;</w:t>
      </w:r>
    </w:p>
    <w:p>
      <w:pPr>
        <w:pStyle w:val="Normal"/>
        <w:numPr>
          <w:ilvl w:val="0"/>
          <w:numId w:val="3"/>
        </w:numPr>
        <w:tabs>
          <w:tab w:val="clear" w:pos="708"/>
          <w:tab w:val="left" w:pos="851" w:leader="none"/>
        </w:tabs>
        <w:spacing w:before="0" w:after="120"/>
        <w:ind w:left="851" w:hanging="284"/>
        <w:jc w:val="both"/>
        <w:rPr>
          <w:bCs/>
        </w:rPr>
      </w:pPr>
      <w:r>
        <w:rPr>
          <w:bCs/>
        </w:rPr>
        <w:t>бизнес-планы;</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сведения об объемах производства и/или реализации продукции и услуг Заказчика или его аффилированных лиц;</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lang w:val="ru-RU"/>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8.6.7. </w:t>
      </w:r>
      <w:r>
        <w:rPr/>
        <w:t>Договора;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использовать Информацию исключительно для целей, для которых она был предоставлена;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не разглашать третьим лицам факта передачи или получения Информации.</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рабочих дней с даты получения соответствующего требования Заказчика.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обязуется в договорах с привлекаемыми для оказания Услуг третьими лицами обеспечить повторение условий Договора в части соблюдения режима конфиденциальности.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 </w:t>
      </w:r>
    </w:p>
    <w:p>
      <w:pPr>
        <w:pStyle w:val="ListParagraph"/>
        <w:widowControl w:val="false"/>
        <w:numPr>
          <w:ilvl w:val="0"/>
          <w:numId w:val="4"/>
        </w:numPr>
        <w:tabs>
          <w:tab w:val="clear" w:pos="708"/>
          <w:tab w:val="left" w:pos="284" w:leader="none"/>
        </w:tabs>
        <w:spacing w:before="0" w:after="120"/>
        <w:ind w:left="0" w:hanging="0"/>
        <w:contextualSpacing w:val="false"/>
        <w:jc w:val="center"/>
        <w:rPr>
          <w:b/>
        </w:rPr>
      </w:pPr>
      <w:r>
        <w:rPr>
          <w:b/>
        </w:rPr>
        <w:t>Антикоррупционная оговорка</w:t>
      </w:r>
    </w:p>
    <w:p>
      <w:pPr>
        <w:pStyle w:val="ListParagraph"/>
        <w:widowControl w:val="false"/>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4"/>
        </w:numPr>
        <w:shd w:val="clear" w:color="auto" w:fill="FFFFFF"/>
        <w:tabs>
          <w:tab w:val="clear" w:pos="708"/>
          <w:tab w:val="left" w:pos="567" w:leader="none"/>
          <w:tab w:val="left" w:pos="1134" w:leader="none"/>
          <w:tab w:val="left" w:pos="1276" w:leader="none"/>
        </w:tabs>
        <w:spacing w:before="0" w:after="120"/>
        <w:ind w:left="0" w:firstLine="567"/>
        <w:contextualSpacing w:val="false"/>
        <w:jc w:val="both"/>
        <w:rPr>
          <w:lang w:val="ru-RU"/>
        </w:rPr>
      </w:pPr>
      <w:r>
        <w:rPr>
          <w:lang w:val="ru-RU"/>
        </w:rPr>
        <w:t xml:space="preserve">Каналы связи Линия доверия Группы РусГидро: </w:t>
      </w:r>
    </w:p>
    <w:p>
      <w:pPr>
        <w:pStyle w:val="ListParagraph"/>
        <w:widowControl w:val="false"/>
        <w:numPr>
          <w:ilvl w:val="2"/>
          <w:numId w:val="4"/>
        </w:numPr>
        <w:shd w:val="clear" w:color="auto" w:fill="FFFFFF"/>
        <w:tabs>
          <w:tab w:val="clear" w:pos="708"/>
          <w:tab w:val="left" w:pos="567" w:leader="none"/>
          <w:tab w:val="left" w:pos="1134" w:leader="none"/>
          <w:tab w:val="left" w:pos="1276" w:leader="none"/>
        </w:tabs>
        <w:spacing w:before="0" w:after="120"/>
        <w:ind w:left="0" w:firstLine="567"/>
        <w:contextualSpacing w:val="false"/>
        <w:jc w:val="both"/>
        <w:rPr>
          <w:lang w:val="ru-RU"/>
        </w:rPr>
      </w:pPr>
      <w:r>
        <w:rPr>
          <w:lang w:val="ru-RU"/>
        </w:rPr>
        <w:t xml:space="preserve">Электронная почта: </w:t>
      </w:r>
      <w:r>
        <w:rPr/>
        <w:t>ld</w:t>
      </w:r>
      <w:r>
        <w:rPr>
          <w:lang w:val="ru-RU"/>
        </w:rPr>
        <w:t>@</w:t>
      </w:r>
      <w:r>
        <w:rPr/>
        <w:t>rushydro</w:t>
      </w:r>
      <w:r>
        <w:rPr>
          <w:lang w:val="ru-RU"/>
        </w:rPr>
        <w:t>.</w:t>
      </w:r>
      <w:r>
        <w:rPr/>
        <w:t>ru</w:t>
      </w:r>
      <w:r>
        <w:rPr>
          <w:lang w:val="ru-RU"/>
        </w:rPr>
        <w:t>.</w:t>
      </w:r>
    </w:p>
    <w:p>
      <w:pPr>
        <w:pStyle w:val="ListParagraph"/>
        <w:widowControl w:val="false"/>
        <w:numPr>
          <w:ilvl w:val="2"/>
          <w:numId w:val="4"/>
        </w:numPr>
        <w:shd w:val="clear" w:color="auto" w:fill="FFFFFF"/>
        <w:tabs>
          <w:tab w:val="clear" w:pos="708"/>
          <w:tab w:val="left" w:pos="567" w:leader="none"/>
          <w:tab w:val="left" w:pos="1134" w:leader="none"/>
          <w:tab w:val="left" w:pos="1276" w:leader="none"/>
        </w:tabs>
        <w:spacing w:before="0" w:after="120"/>
        <w:ind w:left="0" w:firstLine="567"/>
        <w:contextualSpacing w:val="false"/>
        <w:jc w:val="both"/>
        <w:rPr>
          <w:lang w:val="ru-RU"/>
        </w:rPr>
      </w:pPr>
      <w:r>
        <w:rPr>
          <w:lang w:val="ru-RU"/>
        </w:rPr>
        <w:t xml:space="preserve">Специальная форма «обратной связи», размещенная на официальном сайте ПАО «РусГидро»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ListParagraph"/>
        <w:numPr>
          <w:ilvl w:val="2"/>
          <w:numId w:val="4"/>
        </w:numPr>
        <w:tabs>
          <w:tab w:val="clear" w:pos="708"/>
          <w:tab w:val="left" w:pos="1134" w:leader="none"/>
          <w:tab w:val="left" w:pos="1276" w:leader="none"/>
        </w:tabs>
        <w:spacing w:before="0" w:after="120"/>
        <w:ind w:left="0" w:firstLine="567"/>
        <w:contextualSpacing w:val="false"/>
        <w:jc w:val="both"/>
        <w:rPr>
          <w:lang w:val="ru-RU"/>
        </w:rPr>
      </w:pPr>
      <w:r>
        <w:rPr>
          <w:lang w:val="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Разрешение споров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0" w:name="_Ref361337878"/>
      <w:r>
        <w:rPr>
          <w:lang w:val="ru-RU"/>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30"/>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lang w:val="ru-RU"/>
        </w:rPr>
      </w:pPr>
      <w:r>
        <w:rPr>
          <w:lang w:val="ru-RU"/>
        </w:rPr>
        <w:t xml:space="preserve">Споры, указанные в п. 10.1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w:t>
      </w:r>
      <w:r>
        <w:rPr>
          <w:bCs/>
          <w:szCs w:val="28"/>
          <w:lang w:val="ru-RU"/>
        </w:rPr>
        <w:t>Арбитражном суде</w:t>
      </w:r>
      <w:r>
        <w:rPr>
          <w:bCs/>
          <w:color w:val="FF0000"/>
          <w:szCs w:val="28"/>
          <w:lang w:val="ru-RU"/>
        </w:rPr>
        <w:t xml:space="preserve"> </w:t>
      </w:r>
      <w:r>
        <w:rPr>
          <w:bCs/>
          <w:color w:val="auto"/>
          <w:szCs w:val="28"/>
          <w:lang w:val="ru-RU"/>
        </w:rPr>
        <w:t>г. Москвы</w:t>
      </w:r>
      <w:r>
        <w:rPr>
          <w:bCs/>
          <w:color w:val="auto"/>
          <w:lang w:val="ru-RU"/>
        </w:rPr>
        <w:t>.</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Форс-мажор</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w:t>
      </w:r>
      <w:r>
        <w:rPr/>
        <w:t>Сторону о наступлении и планируемой дате прекращения указанных обстоятельств.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Особые положения</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1" w:name="_Ref361337900"/>
      <w:r>
        <w:rPr>
          <w:lang w:val="ru-RU"/>
        </w:rPr>
        <w:t xml:space="preserve">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lang w:val="ru-RU"/>
          </w:rPr>
          <w:t>№ 18162/09</w:t>
        </w:r>
      </w:hyperlink>
      <w:r>
        <w:rPr>
          <w:lang w:val="ru-RU"/>
        </w:rPr>
        <w:t xml:space="preserve"> и от 25.05.2010 </w:t>
      </w:r>
      <w:hyperlink r:id="rId3">
        <w:r>
          <w:rPr>
            <w:lang w:val="ru-RU"/>
          </w:rPr>
          <w:t>№ 15658/09</w:t>
        </w:r>
      </w:hyperlink>
      <w:r>
        <w:rPr>
          <w:lang w:val="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lang w:val="ru-RU"/>
          </w:rPr>
          <w:t>Критери</w:t>
        </w:r>
      </w:hyperlink>
      <w:r>
        <w:rPr>
          <w:lang w:val="ru-RU"/>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31"/>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2" w:name="_Ref361337921"/>
      <w:r>
        <w:rPr>
          <w:lang w:val="ru-RU"/>
        </w:rPr>
        <w:t>Исполнитель обязуется незамедлительно уведомить Заказчика о появлении в ходе исполнения</w:t>
      </w:r>
      <w:r>
        <w:rPr/>
        <w:t> </w:t>
      </w:r>
      <w:r>
        <w:rPr>
          <w:lang w:val="ru-RU"/>
        </w:rPr>
        <w:t>Договора у привлеченных организаций признаков недобросовестности, указанных в п. 12.1. Договора, а также обеспечить прекращение участия таких организаций в исполнении Договора.</w:t>
      </w:r>
      <w:bookmarkEnd w:id="32"/>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3" w:name="_Ref361337948"/>
      <w:r>
        <w:rPr>
          <w:lang w:val="ru-RU"/>
        </w:rPr>
        <w:t>В случае нарушения Исполнителем обязательств, установленных в п. 12.1., п. 11.2.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Исполнителя до указанной даты расторжения.</w:t>
      </w:r>
      <w:bookmarkEnd w:id="33"/>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bookmarkStart w:id="34" w:name="_Ref361337980"/>
      <w:r>
        <w:rPr>
          <w:lang w:val="ru-RU"/>
        </w:rPr>
        <w:t xml:space="preserve">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 12.1., п. 12.2. </w:t>
      </w:r>
      <w:r>
        <w:rPr/>
        <w:t>Договора, сверх суммы штрафа.</w:t>
      </w:r>
      <w:bookmarkEnd w:id="34"/>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bookmarkStart w:id="35" w:name="_Ref372555250"/>
      <w:r>
        <w:rPr>
          <w:lang w:val="ru-RU"/>
        </w:rPr>
        <w:t xml:space="preserve">Штраф, предусмотренный п. 11.4. Договора, оплачивается в течение 10 (десяти) рабочих дней с даты получения соответствующего требования. Заказчик вправе предъявить требование об уплате штрафа независимо от расторжения Договора в соответствии с п. 12.3. </w:t>
      </w:r>
      <w:r>
        <w:rPr/>
        <w:t>Договора.</w:t>
      </w:r>
      <w:bookmarkEnd w:id="35"/>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6" w:name="_Ref361337992"/>
      <w:r>
        <w:rPr>
          <w:lang w:val="ru-RU"/>
        </w:rPr>
        <w:t>Заказчик вправе приостановить осуществление платежей, причитающихся</w:t>
      </w:r>
      <w:r>
        <w:rPr/>
        <w:t> </w:t>
      </w:r>
      <w:r>
        <w:rPr>
          <w:lang w:val="ru-RU"/>
        </w:rPr>
        <w:t>Исполнителю, независимо от наличия оснований и наступления сроков таких платежей, до уплаты штрафа, предусмотренного п. 12.4. Договора, при этом Заказчик не будет считаться просрочившим и/или нарушившим свои обязательства по Договору.</w:t>
      </w:r>
      <w:bookmarkEnd w:id="36"/>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Независимо от других положений Договора, обязательства по пунктам 12.4., 12.5., 12.6. продолжают действовать в течение 4 (четырех) лет после окончания срока действия Договора.</w:t>
      </w:r>
    </w:p>
    <w:p>
      <w:pPr>
        <w:pStyle w:val="Normal"/>
        <w:widowControl w:val="false"/>
        <w:numPr>
          <w:ilvl w:val="0"/>
          <w:numId w:val="4"/>
        </w:numPr>
        <w:shd w:val="clear" w:color="auto" w:fill="FFFFFF"/>
        <w:tabs>
          <w:tab w:val="clear" w:pos="708"/>
          <w:tab w:val="left" w:pos="426" w:leader="none"/>
        </w:tabs>
        <w:spacing w:before="0" w:after="120"/>
        <w:ind w:left="0" w:hanging="0"/>
        <w:jc w:val="center"/>
        <w:rPr>
          <w:b/>
          <w:bCs/>
        </w:rPr>
      </w:pPr>
      <w:r>
        <w:rPr>
          <w:b/>
          <w:bCs/>
        </w:rPr>
        <w:t>Прекращение (расторжение)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szCs w:val="28"/>
          <w:lang w:val="ru-RU"/>
        </w:rPr>
      </w:pPr>
      <w:r>
        <w:rPr>
          <w:lang w:val="ru-RU"/>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u w:val="single"/>
          <w:lang w:val="ru-RU"/>
        </w:rPr>
        <w:t>15.8.</w:t>
      </w:r>
      <w:r>
        <w:rPr>
          <w:lang w:val="ru-RU"/>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zCs w:val="28"/>
          <w:lang w:val="ru-RU"/>
        </w:rPr>
        <w:t>.</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szCs w:val="28"/>
          <w:lang w:val="ru-RU"/>
        </w:rPr>
      </w:pPr>
      <w:r>
        <w:rPr>
          <w:lang w:val="ru-RU"/>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Возмещение убытков Исполнителя, вызванных отказом от Договора (исполнения Договора), Заказчиком не производится.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ab/>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szCs w:val="28"/>
          <w:lang w:val="ru-RU"/>
        </w:rPr>
      </w:pPr>
      <w:r>
        <w:rPr>
          <w:lang w:val="ru-RU"/>
        </w:rPr>
        <w:t>Стороны установили, что существенным нарушением Договора Исполнителем является:</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нарушение Исполнителем начального и конечного сроков оказания Услуг по Договору, а также промежуточных сроков оказания Услуг, установленных Договором, более чем на 15 (пятнадцать) календарных дней по причинам, не зависящим от Заказчика.</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szCs w:val="28"/>
          <w:lang w:val="ru-RU"/>
        </w:rPr>
        <w:t xml:space="preserve">- </w:t>
      </w:r>
      <w:r>
        <w:rPr>
          <w:lang w:val="ru-RU"/>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несоответствий и / или дефектов Услуг влечет нарушение сроков оказания услуг более чем на 15 (пятнадцать) календарных дней либо такие недостатки являются неустранимыми.</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отсутствие (по причине отзыва, прекращения, приостановления действия, признания недействительным или по другим основаниям) лицензий, разрешений, допусков.</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С даты прекращения (расторжения) Договора Исполнитель обязан прекратить оказание Услуг (за исключением тех, которые необходимо завершить для обеспечения безопасности Объекта (-ов)), и в согласованные Сторонами сроки:</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передать Заказчику Результат Услуг, техническую и иную полученную документацию, закупленные Материально-технические ресурсы;</w:t>
      </w:r>
    </w:p>
    <w:p>
      <w:pPr>
        <w:pStyle w:val="ListParagraph"/>
        <w:shd w:val="clear" w:color="auto" w:fill="FFFFFF"/>
        <w:tabs>
          <w:tab w:val="clear" w:pos="708"/>
          <w:tab w:val="left" w:pos="1134" w:leader="none"/>
        </w:tabs>
        <w:spacing w:before="0" w:after="120"/>
        <w:ind w:left="0" w:firstLine="567"/>
        <w:contextualSpacing w:val="false"/>
        <w:jc w:val="both"/>
        <w:rPr>
          <w:rFonts w:cs="Verdana"/>
          <w:lang w:val="ru-RU"/>
        </w:rPr>
      </w:pPr>
      <w:r>
        <w:rPr>
          <w:lang w:val="ru-RU"/>
        </w:rPr>
        <w:t>-  вывезти с места оказания Услуг собственные оборудование, инструменты</w:t>
      </w:r>
      <w:r>
        <w:rPr>
          <w:rFonts w:cs="Verdana"/>
          <w:lang w:val="ru-RU"/>
        </w:rPr>
        <w:t xml:space="preserve"> и персонал </w:t>
      </w:r>
      <w:r>
        <w:rPr>
          <w:lang w:val="ru-RU"/>
        </w:rPr>
        <w:t>Исполнителя</w:t>
      </w:r>
      <w:r>
        <w:rPr>
          <w:rFonts w:cs="Verdana"/>
          <w:lang w:val="ru-RU"/>
        </w:rPr>
        <w:t xml:space="preserve">; </w:t>
      </w:r>
    </w:p>
    <w:p>
      <w:pPr>
        <w:pStyle w:val="ListParagraph"/>
        <w:shd w:val="clear" w:color="auto" w:fill="FFFFFF"/>
        <w:tabs>
          <w:tab w:val="clear" w:pos="708"/>
          <w:tab w:val="left" w:pos="1134" w:leader="none"/>
        </w:tabs>
        <w:spacing w:before="0" w:after="120"/>
        <w:ind w:left="0" w:firstLine="567"/>
        <w:contextualSpacing w:val="false"/>
        <w:jc w:val="both"/>
        <w:rPr>
          <w:rFonts w:cs="Verdana"/>
          <w:lang w:val="ru-RU"/>
        </w:rPr>
      </w:pPr>
      <w:r>
        <w:rPr>
          <w:rFonts w:cs="Verdana"/>
          <w:lang w:val="ru-RU"/>
        </w:rPr>
        <w:t xml:space="preserve">- удалить </w:t>
      </w:r>
      <w:r>
        <w:rPr>
          <w:lang w:val="ru-RU"/>
        </w:rPr>
        <w:t xml:space="preserve">с места оказания Услуг </w:t>
      </w:r>
      <w:r>
        <w:rPr>
          <w:rFonts w:cs="Verdana"/>
          <w:lang w:val="ru-RU"/>
        </w:rPr>
        <w:t>весь мусор и все остаточные продукты любого рода и оставить место оказания Услуг чистым и безопасным.</w:t>
      </w:r>
    </w:p>
    <w:p>
      <w:pPr>
        <w:pStyle w:val="ListParagraph"/>
        <w:numPr>
          <w:ilvl w:val="0"/>
          <w:numId w:val="4"/>
        </w:numPr>
        <w:shd w:val="clear" w:color="auto" w:fill="FFFFFF"/>
        <w:tabs>
          <w:tab w:val="clear" w:pos="708"/>
          <w:tab w:val="left" w:pos="426" w:leader="none"/>
        </w:tabs>
        <w:spacing w:before="0" w:after="120"/>
        <w:ind w:left="0" w:hanging="0"/>
        <w:contextualSpacing/>
        <w:jc w:val="center"/>
        <w:rPr>
          <w:b/>
        </w:rPr>
      </w:pPr>
      <w:r>
        <w:rPr>
          <w:b/>
          <w:bCs/>
        </w:rPr>
        <w:t>Заверения</w:t>
      </w:r>
      <w:r>
        <w:rPr>
          <w:b/>
        </w:rPr>
        <w:t xml:space="preserve"> Сторон</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bCs/>
          <w:lang w:val="ru-RU"/>
        </w:rPr>
        <w:t>Каждая</w:t>
      </w:r>
      <w:r>
        <w:rPr>
          <w:lang w:val="ru-RU"/>
        </w:rPr>
        <w:t xml:space="preserve"> из Сторон заявляет и подтверждает другой Стороне, что: </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лица, подписывающие от имени Сторон настоящий Договор, надлежащим образом уполномочены на его подписание;</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Исполнитель заявляет и заверяет Заказчика в том, что на момент заключения настоящего Договора:</w:t>
      </w:r>
    </w:p>
    <w:p>
      <w:pPr>
        <w:pStyle w:val="ListParagraph"/>
        <w:numPr>
          <w:ilvl w:val="0"/>
          <w:numId w:val="12"/>
        </w:numPr>
        <w:shd w:val="clear" w:color="auto" w:fill="FFFFFF"/>
        <w:tabs>
          <w:tab w:val="clear" w:pos="708"/>
          <w:tab w:val="left" w:pos="709" w:leader="none"/>
          <w:tab w:val="left" w:pos="1134" w:leader="none"/>
        </w:tabs>
        <w:ind w:left="0" w:firstLine="709"/>
        <w:jc w:val="both"/>
        <w:rPr>
          <w:lang w:val="ru-RU"/>
        </w:rPr>
      </w:pPr>
      <w:r>
        <w:rPr>
          <w:lang w:val="ru-RU"/>
        </w:rPr>
        <w:t>учредителем / учредителями Исполнителя являются лица, не являющиеся массовыми учредителем / учредителями;</w:t>
      </w:r>
    </w:p>
    <w:p>
      <w:pPr>
        <w:pStyle w:val="ListParagraph"/>
        <w:numPr>
          <w:ilvl w:val="0"/>
          <w:numId w:val="12"/>
        </w:numPr>
        <w:shd w:val="clear" w:color="auto" w:fill="FFFFFF"/>
        <w:tabs>
          <w:tab w:val="clear" w:pos="708"/>
          <w:tab w:val="left" w:pos="709" w:leader="none"/>
          <w:tab w:val="left" w:pos="1134" w:leader="none"/>
        </w:tabs>
        <w:ind w:left="0" w:firstLine="709"/>
        <w:jc w:val="both"/>
        <w:rPr>
          <w:lang w:val="ru-RU"/>
        </w:rPr>
      </w:pPr>
      <w:r>
        <w:rPr>
          <w:lang w:val="ru-RU"/>
        </w:rPr>
        <w:t>руководителем Исполнителя является лицо, не являющееся массовым руководителем;</w:t>
      </w:r>
    </w:p>
    <w:p>
      <w:pPr>
        <w:pStyle w:val="ListParagraph"/>
        <w:numPr>
          <w:ilvl w:val="0"/>
          <w:numId w:val="12"/>
        </w:numPr>
        <w:shd w:val="clear" w:color="auto" w:fill="FFFFFF"/>
        <w:tabs>
          <w:tab w:val="clear" w:pos="708"/>
          <w:tab w:val="left" w:pos="709" w:leader="none"/>
          <w:tab w:val="left" w:pos="1134" w:leader="none"/>
        </w:tabs>
        <w:ind w:left="0" w:firstLine="709"/>
        <w:jc w:val="both"/>
        <w:rPr>
          <w:lang w:val="ru-RU"/>
        </w:rPr>
      </w:pPr>
      <w:r>
        <w:rPr>
          <w:lang w:val="ru-RU"/>
        </w:rPr>
        <w:t xml:space="preserve">фактически находится по адресу, указанному в Едином государственном реестре юридических лиц; </w:t>
      </w:r>
    </w:p>
    <w:p>
      <w:pPr>
        <w:pStyle w:val="ListParagraph"/>
        <w:numPr>
          <w:ilvl w:val="0"/>
          <w:numId w:val="12"/>
        </w:numPr>
        <w:shd w:val="clear" w:color="auto" w:fill="FFFFFF"/>
        <w:tabs>
          <w:tab w:val="clear" w:pos="708"/>
          <w:tab w:val="left" w:pos="709" w:leader="none"/>
          <w:tab w:val="left" w:pos="1134" w:leader="none"/>
        </w:tabs>
        <w:ind w:left="0" w:firstLine="709"/>
        <w:jc w:val="both"/>
        <w:rPr>
          <w:lang w:val="ru-RU"/>
        </w:rPr>
      </w:pPr>
      <w:r>
        <w:rPr>
          <w:lang w:val="ru-RU"/>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настоящий Договор на указанных в нем условиях.</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w:t>
      </w:r>
      <w:r>
        <w:rPr>
          <w:bCs/>
          <w:lang w:val="ru-RU"/>
        </w:rPr>
        <w:t xml:space="preserve"> </w:t>
      </w:r>
      <w:r>
        <w:rPr>
          <w:lang w:val="ru-RU"/>
        </w:rPr>
        <w:t xml:space="preserve">обязан по требованию Заказчика уплатить последнему неустойку в размере 5 (пять) % от Цены Договора, указанной в пункте 3.1. </w:t>
      </w:r>
      <w:r>
        <w:rPr/>
        <w:t>Договора.</w:t>
      </w:r>
    </w:p>
    <w:p>
      <w:pPr>
        <w:pStyle w:val="ListParagraph"/>
        <w:shd w:val="clear" w:color="auto" w:fill="FFFFFF"/>
        <w:tabs>
          <w:tab w:val="clear" w:pos="708"/>
          <w:tab w:val="left" w:pos="567" w:leader="none"/>
        </w:tabs>
        <w:spacing w:before="0" w:after="120"/>
        <w:ind w:left="0" w:hanging="0"/>
        <w:contextualSpacing w:val="false"/>
        <w:jc w:val="both"/>
        <w:rPr>
          <w:bCs/>
          <w:szCs w:val="28"/>
          <w:lang w:val="ru-RU"/>
        </w:rPr>
      </w:pPr>
      <w:r>
        <w:rPr>
          <w:lang w:val="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567" w:leader="none"/>
        </w:tabs>
        <w:spacing w:before="0" w:after="120"/>
        <w:ind w:left="0" w:hanging="0"/>
        <w:contextualSpacing w:val="false"/>
        <w:jc w:val="both"/>
        <w:rPr>
          <w:bCs/>
          <w:szCs w:val="28"/>
          <w:lang w:val="ru-RU"/>
        </w:rPr>
      </w:pPr>
      <w:r>
        <w:rPr>
          <w:bCs/>
          <w:szCs w:val="28"/>
          <w:lang w:val="ru-RU"/>
        </w:rPr>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Заключительные положения</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Договор вступает в силу с даты его подписания Сторонами и действует до полного исполнения ими принятых на себя обязательств.</w:t>
      </w:r>
    </w:p>
    <w:p>
      <w:pPr>
        <w:pStyle w:val="Normal"/>
        <w:numPr>
          <w:ilvl w:val="1"/>
          <w:numId w:val="4"/>
        </w:numPr>
        <w:snapToGrid w:val="false"/>
        <w:ind w:left="0" w:firstLine="567"/>
        <w:jc w:val="both"/>
        <w:rPr>
          <w:u w:val="single"/>
        </w:rPr>
      </w:pPr>
      <w:r>
        <w:rPr>
          <w:u w:val="single"/>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before="0" w:after="113"/>
        <w:ind w:firstLine="624"/>
        <w:jc w:val="both"/>
        <w:rPr>
          <w:u w:val="single"/>
        </w:rPr>
      </w:pPr>
      <w:r>
        <w:rPr>
          <w:bCs/>
          <w:u w:val="single"/>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w:t>
      </w:r>
      <w:r>
        <w:rPr>
          <w:u w:val="single"/>
          <w:lang w:val="ru-RU"/>
        </w:rPr>
        <w:t>15.7.</w:t>
      </w:r>
      <w:r>
        <w:rPr>
          <w:lang w:val="ru-RU"/>
        </w:rPr>
        <w:t xml:space="preserve"> </w:t>
      </w:r>
      <w:r>
        <w:rPr/>
        <w:t xml:space="preserve">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Приложения, изменения и дополнения, оформленные надлежащим образом, являются неотъемлемой частью </w:t>
      </w:r>
      <w:r>
        <w:rPr/>
        <w:t>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bookmarkStart w:id="37" w:name="_Ref361338004"/>
      <w:r>
        <w:rPr>
          <w:lang w:val="ru-RU"/>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w:t>
      </w:r>
      <w:r>
        <w:rPr>
          <w:u w:val="single"/>
          <w:lang w:val="ru-RU"/>
        </w:rPr>
        <w:t>15.8.</w:t>
      </w:r>
      <w:r>
        <w:rPr>
          <w:lang w:val="ru-RU"/>
        </w:rPr>
        <w:t xml:space="preserve"> </w:t>
      </w:r>
      <w:r>
        <w:rPr/>
        <w:t>Договора.</w:t>
      </w:r>
      <w:bookmarkEnd w:id="37"/>
      <w:r>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bookmarkStart w:id="38" w:name="_Ref361338019"/>
      <w:r>
        <w:rPr/>
        <w:t>Документ будет считаться полученным:</w:t>
      </w:r>
      <w:bookmarkEnd w:id="38"/>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39" w:name="_Ref361338032"/>
      <w:r>
        <w:rPr>
          <w:lang w:val="ru-RU"/>
        </w:rPr>
        <w:t>в случае вручения лично или отправления по почте заказным письмом, курьерской связью - в дату и время фактического вручения;</w:t>
      </w:r>
      <w:bookmarkEnd w:id="39"/>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lang w:val="ru-RU"/>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Pr>
          <w:u w:val="single"/>
          <w:lang w:val="ru-RU"/>
        </w:rPr>
        <w:t>15.8.1.</w:t>
      </w:r>
      <w:r>
        <w:rPr>
          <w:lang w:val="ru-RU"/>
        </w:rPr>
        <w:t xml:space="preserve"> </w:t>
      </w:r>
      <w:r>
        <w:rPr/>
        <w:t xml:space="preserve">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В случае нарушения Исполнителем соответствующего условия, Заказчик вправе потребовать уплаты Исполнителем штрафа в размере 0,1 % от уступки (переданных в залог прав).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szCs w:val="28"/>
          <w:lang w:val="ru-RU"/>
        </w:rPr>
      </w:pPr>
      <w:r>
        <w:rPr>
          <w:bCs/>
          <w:szCs w:val="28"/>
          <w:lang w:val="ru-RU"/>
        </w:rPr>
        <w:t xml:space="preserve">Настоящим Стороны выражают свое согласие с тем, что Заказчик вправе уступить/перевести свои права и/или обязанности по настоящему договору в пользу Конечного заказчика. При этом Исполнитель самим фактом заключения настоящего Договора выражает свое согласие на уступку/перевод </w:t>
      </w:r>
      <w:r>
        <w:rPr>
          <w:lang w:val="ru-RU"/>
        </w:rPr>
        <w:t>прав</w:t>
      </w:r>
      <w:r>
        <w:rPr>
          <w:bCs/>
          <w:szCs w:val="28"/>
          <w:lang w:val="ru-RU"/>
        </w:rPr>
        <w:t xml:space="preserve"> и/или обязанностей в пользу Конечного </w:t>
      </w:r>
      <w:r>
        <w:rPr>
          <w:lang w:val="ru-RU"/>
        </w:rPr>
        <w:t>заказчика</w:t>
      </w:r>
      <w:r>
        <w:rPr>
          <w:bCs/>
          <w:szCs w:val="28"/>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szCs w:val="28"/>
          <w:lang w:val="ru-RU"/>
        </w:rPr>
      </w:pPr>
      <w:r>
        <w:rPr>
          <w:bCs/>
          <w:szCs w:val="28"/>
          <w:lang w:val="ru-RU"/>
        </w:rPr>
        <w:t xml:space="preserve">Стороны договорились, что Конечный заказчик имеет возможность предъявления требований и/или претензий непосредственно к Исполнителю независимо от уступки/перевода </w:t>
      </w:r>
      <w:r>
        <w:rPr>
          <w:lang w:val="ru-RU"/>
        </w:rPr>
        <w:t>прав</w:t>
      </w:r>
      <w:r>
        <w:rPr>
          <w:bCs/>
          <w:szCs w:val="28"/>
          <w:lang w:val="ru-RU"/>
        </w:rPr>
        <w:t xml:space="preserve"> и/или обязанностей по настоящему Договору в пользу Конечного заказчика.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Во всем, что не урегулировано Договором, Стороны руководствуются законодательством Российской Федерации.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u w:val="single"/>
        </w:rPr>
      </w:pPr>
      <w:r>
        <w:rPr>
          <w:u w:val="single"/>
          <w:lang w:val="ru-RU"/>
        </w:rPr>
        <w:t>Договор составлен в двух оригинальных экземплярах, по одному для каждой из Сторон.</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Техническое задание.</w:t>
      </w:r>
    </w:p>
    <w:p>
      <w:pPr>
        <w:pStyle w:val="Normal"/>
        <w:tabs>
          <w:tab w:val="clear" w:pos="708"/>
          <w:tab w:val="left" w:pos="2127" w:leader="none"/>
          <w:tab w:val="left" w:pos="2410" w:leader="none"/>
        </w:tabs>
        <w:jc w:val="both"/>
        <w:rPr>
          <w:lang w:val="ru-RU"/>
        </w:rPr>
      </w:pPr>
      <w:r>
        <w:rPr>
          <w:lang w:val="ru-RU"/>
        </w:rPr>
        <w:t>Приложение № 2. – Календарный график оказания услуг</w:t>
      </w:r>
      <w:r>
        <w:rPr>
          <w:lang w:val="ru-RU" w:eastAsia="en-US"/>
        </w:rPr>
        <w:t>.</w:t>
      </w:r>
    </w:p>
    <w:p>
      <w:pPr>
        <w:pStyle w:val="Normal"/>
        <w:tabs>
          <w:tab w:val="clear" w:pos="708"/>
          <w:tab w:val="left" w:pos="2127" w:leader="none"/>
          <w:tab w:val="left" w:pos="2410" w:leader="none"/>
        </w:tabs>
        <w:jc w:val="both"/>
        <w:rPr>
          <w:lang w:val="ru-RU"/>
        </w:rPr>
      </w:pPr>
      <w:r>
        <w:rPr>
          <w:lang w:val="ru-RU"/>
        </w:rPr>
        <w:t xml:space="preserve">Приложение № </w:t>
      </w:r>
      <w:r>
        <w:rPr>
          <w:lang w:val="ru-RU"/>
        </w:rPr>
        <w:t>3</w:t>
      </w:r>
      <w:r>
        <w:rPr>
          <w:lang w:val="ru-RU"/>
        </w:rPr>
        <w:t xml:space="preserve"> – </w:t>
      </w:r>
      <w:r>
        <w:rPr>
          <w:u w:val="single"/>
          <w:lang w:val="ru-RU"/>
        </w:rPr>
        <w:t>Расчет стоимости услуг</w:t>
      </w:r>
      <w:r>
        <w:rPr>
          <w:u w:val="single"/>
          <w:lang w:val="ru-RU" w:eastAsia="en-US"/>
        </w:rPr>
        <w:t>.</w:t>
      </w:r>
    </w:p>
    <w:p>
      <w:pPr>
        <w:pStyle w:val="ListParagraph"/>
        <w:shd w:val="clear" w:color="auto" w:fill="FFFFFF"/>
        <w:tabs>
          <w:tab w:val="clear" w:pos="708"/>
          <w:tab w:val="left" w:pos="1134" w:leader="none"/>
        </w:tabs>
        <w:spacing w:before="0" w:after="0"/>
        <w:ind w:left="0" w:hanging="0"/>
        <w:contextualSpacing w:val="false"/>
        <w:jc w:val="both"/>
        <w:rPr>
          <w:bCs/>
          <w:lang w:val="ru-RU"/>
        </w:rPr>
      </w:pPr>
      <w:r>
        <w:rPr>
          <w:bCs/>
          <w:lang w:val="ru-RU"/>
        </w:rPr>
        <w:t xml:space="preserve">Приложение № </w:t>
      </w:r>
      <w:r>
        <w:rPr>
          <w:bCs/>
          <w:lang w:val="ru-RU"/>
        </w:rPr>
        <w:t>4</w:t>
      </w:r>
      <w:r>
        <w:rPr>
          <w:bCs/>
          <w:lang w:val="ru-RU"/>
        </w:rPr>
        <w:t xml:space="preserve"> – Форма Акта сдачи-приемки технической и иной документации.</w:t>
      </w:r>
    </w:p>
    <w:p>
      <w:pPr>
        <w:pStyle w:val="Normal"/>
        <w:tabs>
          <w:tab w:val="clear" w:pos="708"/>
          <w:tab w:val="left" w:pos="2127" w:leader="none"/>
          <w:tab w:val="left" w:pos="2410" w:leader="none"/>
        </w:tabs>
        <w:jc w:val="both"/>
        <w:rPr>
          <w:lang w:val="ru-RU"/>
        </w:rPr>
      </w:pPr>
      <w:r>
        <w:rPr>
          <w:lang w:val="ru-RU"/>
        </w:rPr>
        <w:t xml:space="preserve">Приложение № </w:t>
      </w:r>
      <w:r>
        <w:rPr>
          <w:lang w:val="ru-RU"/>
        </w:rPr>
        <w:t>5</w:t>
      </w:r>
      <w:r>
        <w:rPr>
          <w:lang w:val="ru-RU"/>
        </w:rPr>
        <w:t xml:space="preserve"> - Форма Акта сдачи-приемки услуг</w:t>
      </w:r>
      <w:r>
        <w:rPr>
          <w:lang w:val="ru-RU" w:eastAsia="en-US"/>
        </w:rPr>
        <w:t>.</w:t>
      </w:r>
    </w:p>
    <w:p>
      <w:pPr>
        <w:pStyle w:val="ListParagraph"/>
        <w:shd w:val="clear" w:color="auto" w:fill="FFFFFF"/>
        <w:tabs>
          <w:tab w:val="clear" w:pos="708"/>
          <w:tab w:val="left" w:pos="1134" w:leader="none"/>
          <w:tab w:val="left" w:pos="2127" w:leader="none"/>
          <w:tab w:val="left" w:pos="2410" w:leader="none"/>
        </w:tabs>
        <w:spacing w:before="0" w:after="0"/>
        <w:ind w:left="0" w:hanging="0"/>
        <w:contextualSpacing w:val="false"/>
        <w:jc w:val="both"/>
        <w:rPr>
          <w:lang w:val="ru-RU" w:eastAsia="en-US"/>
        </w:rPr>
      </w:pPr>
      <w:r>
        <w:rPr>
          <w:bCs/>
          <w:lang w:val="ru-RU"/>
        </w:rPr>
        <w:t xml:space="preserve">Приложение № </w:t>
      </w:r>
      <w:r>
        <w:rPr>
          <w:bCs/>
          <w:lang w:val="ru-RU"/>
        </w:rPr>
        <w:t>6</w:t>
      </w:r>
      <w:r>
        <w:rPr>
          <w:bCs/>
          <w:lang w:val="ru-RU"/>
        </w:rPr>
        <w:t xml:space="preserve"> - Размер ответственности Исполнителя за нарушения 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w:t>
      </w:r>
      <w:r>
        <w:rPr>
          <w:lang w:val="ru-RU"/>
        </w:rPr>
        <w:t xml:space="preserve"> правил и норм</w:t>
      </w:r>
      <w:r>
        <w:rPr>
          <w:lang w:val="ru-RU" w:eastAsia="en-US"/>
        </w:rPr>
        <w:t>.</w:t>
      </w:r>
    </w:p>
    <w:p>
      <w:pPr>
        <w:pStyle w:val="ListParagraph"/>
        <w:shd w:val="clear" w:color="auto" w:fill="FFFFFF"/>
        <w:tabs>
          <w:tab w:val="clear" w:pos="708"/>
          <w:tab w:val="left" w:pos="1134" w:leader="none"/>
          <w:tab w:val="left" w:pos="2127" w:leader="none"/>
          <w:tab w:val="left" w:pos="2410" w:leader="none"/>
        </w:tabs>
        <w:spacing w:before="0" w:after="0"/>
        <w:ind w:left="0" w:hanging="0"/>
        <w:contextualSpacing w:val="false"/>
        <w:jc w:val="both"/>
        <w:rPr>
          <w:bCs/>
          <w:lang w:val="ru-RU"/>
        </w:rPr>
      </w:pPr>
      <w:r>
        <w:rPr>
          <w:bCs/>
          <w:lang w:val="ru-RU"/>
        </w:rPr>
      </w:r>
    </w:p>
    <w:p>
      <w:pPr>
        <w:pStyle w:val="ListParagraph"/>
        <w:numPr>
          <w:ilvl w:val="0"/>
          <w:numId w:val="4"/>
        </w:numPr>
        <w:shd w:val="clear" w:color="auto" w:fill="FFFFFF"/>
        <w:tabs>
          <w:tab w:val="clear" w:pos="708"/>
          <w:tab w:val="left" w:pos="259" w:leader="none"/>
        </w:tabs>
        <w:spacing w:before="0" w:after="120"/>
        <w:ind w:left="0" w:firstLine="567"/>
        <w:contextualSpacing w:val="false"/>
        <w:jc w:val="center"/>
        <w:rPr>
          <w:b/>
          <w:bCs/>
        </w:rPr>
      </w:pPr>
      <w:r>
        <w:rPr>
          <w:b/>
          <w:bCs/>
        </w:rPr>
        <w:t>Адреса, реквизиты и подписи Сторон</w:t>
      </w:r>
    </w:p>
    <w:tbl>
      <w:tblPr>
        <w:tblW w:w="9496"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691"/>
        <w:gridCol w:w="4804"/>
      </w:tblGrid>
      <w:tr>
        <w:trPr/>
        <w:tc>
          <w:tcPr>
            <w:tcW w:w="4691" w:type="dxa"/>
            <w:tcBorders/>
          </w:tcPr>
          <w:p>
            <w:pPr>
              <w:pStyle w:val="Normal"/>
              <w:widowControl w:val="false"/>
              <w:rPr>
                <w:b/>
                <w:u w:val="single"/>
              </w:rPr>
            </w:pPr>
            <w:r>
              <w:rPr>
                <w:b/>
                <w:u w:val="single"/>
                <w:lang w:val="ru-RU"/>
              </w:rPr>
              <w:t>Заказчик</w:t>
            </w:r>
            <w:r>
              <w:rPr>
                <w:b/>
                <w:u w:val="single"/>
              </w:rPr>
              <w:t>:</w:t>
            </w:r>
          </w:p>
        </w:tc>
        <w:tc>
          <w:tcPr>
            <w:tcW w:w="4804" w:type="dxa"/>
            <w:tcBorders/>
          </w:tcPr>
          <w:p>
            <w:pPr>
              <w:pStyle w:val="Normal"/>
              <w:widowControl w:val="false"/>
              <w:rPr>
                <w:b/>
                <w:u w:val="single"/>
              </w:rPr>
            </w:pPr>
            <w:r>
              <w:rPr>
                <w:b/>
                <w:u w:val="single"/>
                <w:lang w:val="ru-RU"/>
              </w:rPr>
              <w:t>Исполнитель</w:t>
            </w:r>
            <w:r>
              <w:rPr>
                <w:b/>
                <w:u w:val="single"/>
              </w:rPr>
              <w:t>:</w:t>
            </w:r>
          </w:p>
        </w:tc>
      </w:tr>
      <w:tr>
        <w:trPr/>
        <w:tc>
          <w:tcPr>
            <w:tcW w:w="4691" w:type="dxa"/>
            <w:tcBorders/>
          </w:tcPr>
          <w:p>
            <w:pPr>
              <w:pStyle w:val="Normal"/>
              <w:widowControl w:val="false"/>
              <w:rPr>
                <w:b/>
                <w:lang w:val="ru-RU"/>
              </w:rPr>
            </w:pPr>
            <w:r>
              <w:rPr>
                <w:b/>
                <w:lang w:val="ru-RU"/>
              </w:rPr>
              <w:t>Акционерное общество «Гидроремонт-ВКК» (АО «Гидроремонт-ВКК»)</w:t>
            </w:r>
          </w:p>
          <w:p>
            <w:pPr>
              <w:pStyle w:val="Normal"/>
              <w:widowControl w:val="false"/>
              <w:rPr>
                <w:lang w:val="ru-RU"/>
              </w:rPr>
            </w:pPr>
            <w:r>
              <w:rPr>
                <w:lang w:val="ru-RU"/>
              </w:rPr>
              <w:t xml:space="preserve">Место нахождения: </w:t>
            </w:r>
            <w:r>
              <w:rPr>
                <w:color w:val="000000"/>
                <w:sz w:val="24"/>
                <w:szCs w:val="24"/>
                <w:lang w:val="ru-RU"/>
              </w:rPr>
              <w:t>603140, Россия, Нижегородская область, г.о. город Нижний Новгород, г. Нижний Новгород, пер. Мотальный, д. 8, помещ. ВП31, офис С1А</w:t>
            </w:r>
            <w:r>
              <w:rPr>
                <w:sz w:val="24"/>
                <w:szCs w:val="24"/>
                <w:lang w:val="ru-RU"/>
              </w:rPr>
              <w:t>.</w:t>
            </w:r>
          </w:p>
          <w:p>
            <w:pPr>
              <w:pStyle w:val="Normal"/>
              <w:widowControl w:val="false"/>
              <w:rPr>
                <w:b/>
                <w:bCs/>
                <w:lang w:val="ru-RU"/>
              </w:rPr>
            </w:pPr>
            <w:r>
              <w:rPr>
                <w:b/>
                <w:bCs/>
                <w:lang w:val="ru-RU"/>
              </w:rPr>
              <w:t>Саратовский филиал АО «Гидроремонт-ВКК» в г. Балаково</w:t>
            </w:r>
          </w:p>
          <w:p>
            <w:pPr>
              <w:pStyle w:val="Normal"/>
              <w:widowControl w:val="false"/>
              <w:rPr>
                <w:lang w:val="ru-RU"/>
              </w:rPr>
            </w:pPr>
            <w:r>
              <w:rPr>
                <w:lang w:val="ru-RU"/>
              </w:rPr>
              <w:t>Место нахождения филиала: 413840, Российская Федерация, Саратовская обл., г. Балаково.</w:t>
            </w:r>
          </w:p>
          <w:p>
            <w:pPr>
              <w:pStyle w:val="Normal"/>
              <w:widowControl w:val="false"/>
              <w:rPr>
                <w:lang w:val="ru-RU"/>
              </w:rPr>
            </w:pPr>
            <w:r>
              <w:rPr>
                <w:lang w:val="ru-RU"/>
              </w:rPr>
              <w:t>Почтовый адрес для отправки корреспонденции в филиал: 413865, Российская Федерация, Саратовская область, г. Балаково, ул. Заовражная, 48, а/я 582, 25-ОПС.</w:t>
            </w:r>
          </w:p>
          <w:p>
            <w:pPr>
              <w:pStyle w:val="Normal"/>
              <w:widowControl w:val="false"/>
              <w:rPr>
                <w:lang w:val="ru-RU"/>
              </w:rPr>
            </w:pPr>
            <w:r>
              <w:rPr>
                <w:lang w:val="ru-RU"/>
              </w:rPr>
              <w:t>ИНН/КПП 6345012488/643903001</w:t>
            </w:r>
          </w:p>
          <w:p>
            <w:pPr>
              <w:pStyle w:val="Normal"/>
              <w:widowControl w:val="false"/>
              <w:rPr>
                <w:lang w:val="ru-RU"/>
              </w:rPr>
            </w:pPr>
            <w:r>
              <w:rPr>
                <w:lang w:val="ru-RU"/>
              </w:rPr>
              <w:t>ОГРН: 1036301733005</w:t>
            </w:r>
          </w:p>
          <w:p>
            <w:pPr>
              <w:pStyle w:val="Normal"/>
              <w:widowControl w:val="false"/>
              <w:rPr>
                <w:lang w:val="ru-RU"/>
              </w:rPr>
            </w:pPr>
            <w:r>
              <w:rPr>
                <w:lang w:val="ru-RU"/>
              </w:rPr>
              <w:t>ОКВЭД: 33.12</w:t>
            </w:r>
          </w:p>
          <w:p>
            <w:pPr>
              <w:pStyle w:val="Normal"/>
              <w:widowControl w:val="false"/>
              <w:rPr>
                <w:lang w:val="ru-RU"/>
              </w:rPr>
            </w:pPr>
            <w:r>
              <w:rPr>
                <w:lang w:val="ru-RU"/>
              </w:rPr>
              <w:t>ОКПО: 65814475</w:t>
            </w:r>
          </w:p>
          <w:p>
            <w:pPr>
              <w:pStyle w:val="Normal"/>
              <w:widowControl w:val="false"/>
              <w:rPr>
                <w:lang w:val="ru-RU"/>
              </w:rPr>
            </w:pPr>
            <w:r>
              <w:rPr>
                <w:lang w:val="ru-RU"/>
              </w:rPr>
              <w:t>Наименование банка: БАНК ГПБ (АО)</w:t>
            </w:r>
          </w:p>
          <w:p>
            <w:pPr>
              <w:pStyle w:val="Normal"/>
              <w:widowControl w:val="false"/>
              <w:rPr>
                <w:lang w:val="ru-RU"/>
              </w:rPr>
            </w:pPr>
            <w:r>
              <w:rPr>
                <w:lang w:val="ru-RU"/>
              </w:rPr>
              <w:t>Расчетный счет: 40702810500000046811</w:t>
            </w:r>
          </w:p>
          <w:p>
            <w:pPr>
              <w:pStyle w:val="Normal"/>
              <w:widowControl w:val="false"/>
              <w:rPr>
                <w:lang w:val="ru-RU"/>
              </w:rPr>
            </w:pPr>
            <w:r>
              <w:rPr>
                <w:lang w:val="ru-RU"/>
              </w:rPr>
              <w:t>К/с счет: 30101810200000000823</w:t>
            </w:r>
          </w:p>
          <w:p>
            <w:pPr>
              <w:pStyle w:val="Normal"/>
              <w:widowControl w:val="false"/>
              <w:rPr>
                <w:lang w:val="ru-RU"/>
              </w:rPr>
            </w:pPr>
            <w:r>
              <w:rPr>
                <w:lang w:val="ru-RU"/>
              </w:rPr>
              <w:t>БИК: 044525823</w:t>
            </w:r>
          </w:p>
          <w:p>
            <w:pPr>
              <w:pStyle w:val="Normal"/>
              <w:widowControl w:val="false"/>
              <w:rPr>
                <w:lang w:val="ru-RU"/>
              </w:rPr>
            </w:pPr>
            <w:r>
              <w:rPr>
                <w:lang w:val="ru-RU"/>
              </w:rPr>
              <w:t>Телефон 8 (8453) 35 84 50</w:t>
            </w:r>
          </w:p>
          <w:p>
            <w:pPr>
              <w:pStyle w:val="Normal"/>
              <w:widowControl w:val="false"/>
              <w:rPr>
                <w:b/>
                <w:lang w:val="ru-RU"/>
              </w:rPr>
            </w:pPr>
            <w:r>
              <w:rPr>
                <w:lang w:val="en-US"/>
              </w:rPr>
              <w:t>e</w:t>
            </w:r>
            <w:r>
              <w:rPr>
                <w:lang w:val="ru-RU"/>
              </w:rPr>
              <w:t>-</w:t>
            </w:r>
            <w:r>
              <w:rPr>
                <w:lang w:val="en-US"/>
              </w:rPr>
              <w:t>mail</w:t>
            </w:r>
            <w:r>
              <w:rPr>
                <w:lang w:val="ru-RU"/>
              </w:rPr>
              <w:t xml:space="preserve">: </w:t>
            </w:r>
            <w:hyperlink r:id="rId5">
              <w:r>
                <w:rPr>
                  <w:lang w:val="en-US"/>
                </w:rPr>
                <w:t>balakovo</w:t>
              </w:r>
              <w:r>
                <w:rPr>
                  <w:lang w:val="ru-RU"/>
                </w:rPr>
                <w:t>@</w:t>
              </w:r>
              <w:r>
                <w:rPr>
                  <w:lang w:val="en-US"/>
                </w:rPr>
                <w:t>rushydro</w:t>
              </w:r>
              <w:r>
                <w:rPr>
                  <w:lang w:val="ru-RU"/>
                </w:rPr>
                <w:t>.</w:t>
              </w:r>
              <w:r>
                <w:rPr>
                  <w:lang w:val="en-US"/>
                </w:rPr>
                <w:t>ru</w:t>
              </w:r>
            </w:hyperlink>
          </w:p>
          <w:p>
            <w:pPr>
              <w:pStyle w:val="Normal"/>
              <w:widowControl w:val="false"/>
              <w:rPr>
                <w:lang w:val="ru-RU"/>
              </w:rPr>
            </w:pPr>
            <w:r>
              <w:rPr>
                <w:lang w:val="ru-RU"/>
              </w:rPr>
            </w:r>
          </w:p>
        </w:tc>
        <w:tc>
          <w:tcPr>
            <w:tcW w:w="4804" w:type="dxa"/>
            <w:tcBorders/>
          </w:tcPr>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t>_________________________________</w:t>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w:t>
            </w:r>
          </w:p>
          <w:p>
            <w:pPr>
              <w:pStyle w:val="Normal"/>
              <w:widowControl w:val="false"/>
              <w:rPr>
                <w:lang w:val="ru-RU"/>
              </w:rPr>
            </w:pPr>
            <w:r>
              <w:rPr>
                <w:lang w:val="ru-RU"/>
              </w:rPr>
              <w:t>_________________________________</w:t>
            </w:r>
          </w:p>
          <w:p>
            <w:pPr>
              <w:pStyle w:val="Normal"/>
              <w:widowControl w:val="false"/>
              <w:rPr>
                <w:lang w:val="ru-RU"/>
              </w:rPr>
            </w:pPr>
            <w:r>
              <w:rPr>
                <w:lang w:val="ru-RU"/>
              </w:rPr>
              <w:t>(ИНН/КПП)</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телефона/факса)</w:t>
            </w:r>
          </w:p>
          <w:p>
            <w:pPr>
              <w:pStyle w:val="Normal"/>
              <w:widowControl w:val="false"/>
              <w:rPr/>
            </w:pPr>
            <w:r>
              <w:rPr/>
              <w:t>_________________________________</w:t>
            </w:r>
          </w:p>
          <w:p>
            <w:pPr>
              <w:pStyle w:val="Normal"/>
              <w:widowControl w:val="false"/>
              <w:rPr/>
            </w:pPr>
            <w:r>
              <w:rPr/>
              <w:t>(</w:t>
            </w:r>
            <w:r>
              <w:rPr>
                <w:lang w:val="en-US"/>
              </w:rPr>
              <w:t>email</w:t>
            </w:r>
            <w:r>
              <w:rPr/>
              <w:t>)</w:t>
            </w:r>
          </w:p>
          <w:p>
            <w:pPr>
              <w:pStyle w:val="Normal"/>
              <w:widowControl w:val="false"/>
              <w:rPr/>
            </w:pPr>
            <w:r>
              <w:rPr/>
            </w:r>
          </w:p>
        </w:tc>
      </w:tr>
      <w:tr>
        <w:trPr/>
        <w:tc>
          <w:tcPr>
            <w:tcW w:w="4691"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804"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sectPr>
          <w:headerReference w:type="default" r:id="rId6"/>
          <w:footerReference w:type="default" r:id="rId7"/>
          <w:footnotePr>
            <w:numFmt w:val="decimal"/>
          </w:footnotePr>
          <w:type w:val="nextPage"/>
          <w:pgSz w:w="11906" w:h="16838"/>
          <w:pgMar w:left="1701" w:right="709" w:gutter="0" w:header="850" w:top="1276" w:footer="907" w:bottom="1616"/>
          <w:pgNumType w:fmt="decimal"/>
          <w:formProt w:val="false"/>
          <w:textDirection w:val="lrTb"/>
          <w:docGrid w:type="default" w:linePitch="360" w:charSpace="0"/>
        </w:sectPr>
      </w:pPr>
    </w:p>
    <w:p>
      <w:pPr>
        <w:pStyle w:val="Normal"/>
        <w:jc w:val="right"/>
        <w:rPr>
          <w:b/>
          <w:lang w:val="ru-RU"/>
        </w:rPr>
      </w:pPr>
      <w:r>
        <w:rPr>
          <w:b/>
          <w:lang w:val="ru-RU"/>
        </w:rPr>
        <w:t>Приложение № 1</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ТЕХНИЧЕСКОЕ ЗАДАНИЕ</w:t>
      </w:r>
    </w:p>
    <w:p>
      <w:pPr>
        <w:pStyle w:val="211"/>
        <w:shd w:val="clear" w:color="auto" w:fill="auto"/>
        <w:spacing w:lineRule="auto" w:line="240" w:before="0" w:after="0"/>
        <w:jc w:val="center"/>
        <w:rPr>
          <w:rFonts w:ascii="Times New Roman" w:hAnsi="Times New Roman"/>
          <w:b/>
          <w:bCs/>
          <w:sz w:val="24"/>
          <w:szCs w:val="24"/>
          <w:shd w:fill="FFFFFF" w:val="clear"/>
        </w:rPr>
      </w:pPr>
      <w:r>
        <w:rPr>
          <w:rFonts w:ascii="Times New Roman" w:hAnsi="Times New Roman"/>
          <w:b/>
          <w:bCs/>
          <w:sz w:val="24"/>
          <w:szCs w:val="24"/>
          <w:shd w:fill="FFFFFF" w:val="clear"/>
        </w:rPr>
      </w:r>
    </w:p>
    <w:p>
      <w:pPr>
        <w:pStyle w:val="Normal"/>
        <w:spacing w:lineRule="auto" w:line="240" w:before="0" w:after="0"/>
        <w:rPr>
          <w:rFonts w:ascii="Times New Roman" w:hAnsi="Times New Roman"/>
          <w:b/>
          <w:bCs/>
          <w:lang w:val="ru-RU"/>
        </w:rPr>
      </w:pPr>
      <w:r>
        <w:rPr>
          <w:b/>
          <w:bCs/>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2"/>
        <w:gridCol w:w="4788"/>
      </w:tblGrid>
      <w:tr>
        <w:trPr/>
        <w:tc>
          <w:tcPr>
            <w:tcW w:w="4782"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788" w:type="dxa"/>
            <w:tcBorders/>
          </w:tcPr>
          <w:p>
            <w:pPr>
              <w:pStyle w:val="Normal"/>
              <w:widowControl w:val="false"/>
              <w:rPr>
                <w:b/>
                <w:bCs/>
              </w:rPr>
            </w:pPr>
            <w:r>
              <w:rPr>
                <w:b/>
                <w:bCs/>
                <w:lang w:val="ru-RU"/>
              </w:rPr>
              <w:t>От Исполнителя</w:t>
            </w:r>
            <w:r>
              <w:rPr>
                <w:b/>
                <w:bCs/>
              </w:rPr>
              <w:t>:</w:t>
            </w:r>
          </w:p>
        </w:tc>
      </w:tr>
      <w:tr>
        <w:trPr/>
        <w:tc>
          <w:tcPr>
            <w:tcW w:w="4782"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788"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701" w:right="851" w:gutter="0" w:header="567" w:top="1134" w:footer="709" w:bottom="1134"/>
          <w:pgNumType w:fmt="decimal"/>
          <w:formProt w:val="false"/>
          <w:textDirection w:val="lrTb"/>
          <w:docGrid w:type="default" w:linePitch="360" w:charSpace="0"/>
        </w:sectPr>
      </w:pPr>
    </w:p>
    <w:p>
      <w:pPr>
        <w:pStyle w:val="Normal"/>
        <w:jc w:val="right"/>
        <w:rPr>
          <w:b/>
          <w:lang w:val="ru-RU"/>
        </w:rPr>
      </w:pPr>
      <w:r>
        <w:rPr>
          <w:b/>
          <w:lang w:val="ru-RU"/>
        </w:rPr>
        <w:t>Приложение № 2</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jc w:val="center"/>
        <w:rPr>
          <w:b/>
          <w:lang w:val="ru-RU"/>
        </w:rPr>
      </w:pPr>
      <w:r>
        <w:rPr>
          <w:b/>
          <w:lang w:val="ru-RU"/>
        </w:rPr>
      </w:r>
    </w:p>
    <w:p>
      <w:pPr>
        <w:pStyle w:val="Normal"/>
        <w:jc w:val="center"/>
        <w:rPr>
          <w:b/>
          <w:lang w:val="ru-RU"/>
        </w:rPr>
      </w:pPr>
      <w:r>
        <w:rPr>
          <w:b/>
          <w:lang w:val="ru-RU"/>
        </w:rPr>
      </w:r>
    </w:p>
    <w:p>
      <w:pPr>
        <w:pStyle w:val="Normal"/>
        <w:ind w:left="-284" w:firstLine="142"/>
        <w:jc w:val="center"/>
        <w:rPr>
          <w:b/>
          <w:lang w:val="ru-RU"/>
        </w:rPr>
      </w:pPr>
      <w:r>
        <w:rPr>
          <w:b/>
          <w:lang w:val="ru-RU"/>
        </w:rPr>
        <w:t>Календарный график оказания услуг</w:t>
      </w:r>
    </w:p>
    <w:p>
      <w:pPr>
        <w:pStyle w:val="Normal"/>
        <w:ind w:left="-284" w:firstLine="142"/>
        <w:jc w:val="center"/>
        <w:rPr>
          <w:lang w:val="ru-RU"/>
        </w:rPr>
      </w:pPr>
      <w:r>
        <w:rPr>
          <w:b/>
          <w:lang w:val="ru-RU"/>
        </w:rPr>
        <w:t>по</w:t>
      </w:r>
      <w:r>
        <w:rPr>
          <w:lang w:val="ru-RU"/>
        </w:rPr>
        <w:t xml:space="preserve"> </w:t>
      </w:r>
      <w:r>
        <w:rPr>
          <w:b/>
          <w:lang w:val="ru-RU"/>
        </w:rPr>
        <w:t>подводно-техническому обслуживанию Саратовской ГЭС</w:t>
      </w:r>
    </w:p>
    <w:p>
      <w:pPr>
        <w:pStyle w:val="Normal"/>
        <w:ind w:left="-284" w:firstLine="142"/>
        <w:jc w:val="center"/>
        <w:rPr>
          <w:b/>
          <w:lang w:val="ru-RU"/>
        </w:rPr>
      </w:pPr>
      <w:r>
        <w:rPr>
          <w:b/>
          <w:lang w:val="ru-RU"/>
        </w:rPr>
      </w:r>
    </w:p>
    <w:tbl>
      <w:tblPr>
        <w:tblW w:w="14742"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72"/>
        <w:gridCol w:w="2201"/>
        <w:gridCol w:w="1831"/>
        <w:gridCol w:w="2109"/>
        <w:gridCol w:w="1830"/>
        <w:gridCol w:w="2121"/>
        <w:gridCol w:w="1943"/>
        <w:gridCol w:w="1933"/>
      </w:tblGrid>
      <w:tr>
        <w:trPr>
          <w:trHeight w:val="170" w:hRule="atLeast"/>
        </w:trPr>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lang w:val="ru-RU"/>
              </w:rPr>
            </w:pPr>
            <w:r>
              <w:rPr>
                <w:b/>
                <w:sz w:val="20"/>
                <w:szCs w:val="20"/>
                <w:lang w:val="ru-RU"/>
              </w:rPr>
              <w:t xml:space="preserve">№ </w:t>
            </w:r>
            <w:r>
              <w:rPr>
                <w:b/>
                <w:sz w:val="20"/>
                <w:szCs w:val="20"/>
                <w:lang w:val="ru-RU"/>
              </w:rPr>
              <w:t>этапа / вида услуг</w:t>
            </w:r>
          </w:p>
        </w:tc>
        <w:tc>
          <w:tcPr>
            <w:tcW w:w="22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0"/>
                <w:szCs w:val="20"/>
              </w:rPr>
            </w:pPr>
            <w:r>
              <w:rPr>
                <w:b/>
                <w:bCs/>
                <w:color w:val="000000"/>
                <w:sz w:val="20"/>
                <w:szCs w:val="20"/>
              </w:rPr>
              <w:t>Объект ТО</w:t>
            </w:r>
          </w:p>
        </w:tc>
        <w:tc>
          <w:tcPr>
            <w:tcW w:w="1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0"/>
                <w:szCs w:val="20"/>
              </w:rPr>
            </w:pPr>
            <w:r>
              <w:rPr>
                <w:b/>
                <w:bCs/>
                <w:color w:val="000000"/>
                <w:sz w:val="20"/>
                <w:szCs w:val="20"/>
              </w:rPr>
              <w:t>Вид ТО</w:t>
            </w:r>
          </w:p>
        </w:tc>
        <w:tc>
          <w:tcPr>
            <w:tcW w:w="2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lang w:val="en-US"/>
              </w:rPr>
            </w:pPr>
            <w:r>
              <w:rPr>
                <w:b/>
                <w:sz w:val="20"/>
                <w:szCs w:val="20"/>
                <w:lang w:val="ru-RU"/>
              </w:rPr>
              <w:t>Сроки оказания услуг</w:t>
            </w:r>
          </w:p>
        </w:tc>
        <w:tc>
          <w:tcPr>
            <w:tcW w:w="1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b/>
                <w:sz w:val="20"/>
                <w:szCs w:val="20"/>
                <w:lang w:val="ru-RU"/>
              </w:rPr>
            </w:pPr>
            <w:r>
              <w:rPr>
                <w:b/>
                <w:sz w:val="20"/>
                <w:szCs w:val="20"/>
                <w:lang w:val="ru-RU"/>
              </w:rPr>
              <w:t>Стоимость услуг, без НДС*  (руб)</w:t>
            </w:r>
          </w:p>
        </w:tc>
        <w:tc>
          <w:tcPr>
            <w:tcW w:w="21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45" w:leader="none"/>
              </w:tabs>
              <w:jc w:val="center"/>
              <w:rPr>
                <w:b/>
                <w:sz w:val="20"/>
                <w:szCs w:val="20"/>
                <w:lang w:val="ru-RU"/>
              </w:rPr>
            </w:pPr>
            <w:r>
              <w:rPr>
                <w:b/>
                <w:sz w:val="20"/>
                <w:szCs w:val="20"/>
                <w:lang w:val="ru-RU"/>
              </w:rPr>
              <w:t xml:space="preserve">Авансовый платеж, без НДС (руб.) </w:t>
            </w:r>
          </w:p>
          <w:p>
            <w:pPr>
              <w:pStyle w:val="Normal"/>
              <w:widowControl w:val="false"/>
              <w:tabs>
                <w:tab w:val="clear" w:pos="708"/>
                <w:tab w:val="left" w:pos="1245" w:leader="none"/>
              </w:tabs>
              <w:jc w:val="center"/>
              <w:rPr>
                <w:sz w:val="20"/>
                <w:szCs w:val="20"/>
                <w:lang w:val="ru-RU"/>
              </w:rPr>
            </w:pPr>
            <w:r>
              <w:rPr>
                <w:sz w:val="20"/>
                <w:szCs w:val="20"/>
                <w:lang w:val="ru-RU"/>
              </w:rPr>
              <w:t>10 % (десять процентов) от стоимости этапа Услуг</w:t>
            </w:r>
          </w:p>
        </w:tc>
        <w:tc>
          <w:tcPr>
            <w:tcW w:w="19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45" w:leader="none"/>
              </w:tabs>
              <w:jc w:val="center"/>
              <w:rPr>
                <w:sz w:val="20"/>
                <w:szCs w:val="20"/>
                <w:lang w:val="ru-RU"/>
              </w:rPr>
            </w:pPr>
            <w:r>
              <w:rPr>
                <w:b/>
                <w:sz w:val="20"/>
                <w:szCs w:val="20"/>
                <w:lang w:val="ru-RU"/>
              </w:rPr>
              <w:t>Основной платеж, без НДС (руб.)</w:t>
            </w:r>
            <w:r>
              <w:rPr>
                <w:sz w:val="20"/>
                <w:szCs w:val="20"/>
                <w:lang w:val="ru-RU"/>
              </w:rPr>
              <w:t xml:space="preserve"> </w:t>
            </w:r>
          </w:p>
          <w:p>
            <w:pPr>
              <w:pStyle w:val="Normal"/>
              <w:widowControl w:val="false"/>
              <w:tabs>
                <w:tab w:val="clear" w:pos="708"/>
                <w:tab w:val="left" w:pos="1245" w:leader="none"/>
              </w:tabs>
              <w:jc w:val="center"/>
              <w:rPr>
                <w:sz w:val="20"/>
                <w:szCs w:val="20"/>
                <w:lang w:val="ru-RU"/>
              </w:rPr>
            </w:pPr>
            <w:r>
              <w:rPr>
                <w:sz w:val="20"/>
                <w:szCs w:val="20"/>
                <w:lang w:val="ru-RU"/>
              </w:rPr>
              <w:t>90% (девяносто процентов) от стоимости этапа Услуг</w:t>
            </w:r>
          </w:p>
        </w:tc>
        <w:tc>
          <w:tcPr>
            <w:tcW w:w="19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45" w:leader="none"/>
              </w:tabs>
              <w:jc w:val="center"/>
              <w:rPr>
                <w:b/>
                <w:sz w:val="20"/>
                <w:szCs w:val="20"/>
                <w:lang w:val="ru-RU"/>
              </w:rPr>
            </w:pPr>
            <w:r>
              <w:rPr>
                <w:sz w:val="20"/>
                <w:szCs w:val="20"/>
              </w:rPr>
              <w:t>Командировочные расходы</w:t>
            </w:r>
          </w:p>
        </w:tc>
      </w:tr>
      <w:tr>
        <w:trPr>
          <w:trHeight w:val="170" w:hRule="atLeast"/>
        </w:trPr>
        <w:tc>
          <w:tcPr>
            <w:tcW w:w="7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auto"/>
              </w:rPr>
            </w:pPr>
            <w:r>
              <w:rPr>
                <w:color w:val="auto"/>
                <w:sz w:val="20"/>
                <w:szCs w:val="20"/>
                <w:lang w:val="ru-RU"/>
              </w:rPr>
              <w:t>1</w:t>
            </w:r>
          </w:p>
        </w:tc>
        <w:tc>
          <w:tcPr>
            <w:tcW w:w="22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kern w:val="0"/>
                <w:sz w:val="20"/>
                <w:szCs w:val="20"/>
                <w:lang w:val="en-GB" w:eastAsia="ru-RU"/>
                <w14:ligatures w14:val="none"/>
              </w:rPr>
            </w:pPr>
            <w:r>
              <w:rPr>
                <w:rFonts w:eastAsia="Times New Roman" w:cs="Times New Roman"/>
                <w:kern w:val="0"/>
                <w:sz w:val="20"/>
                <w:szCs w:val="20"/>
                <w:lang w:eastAsia="ru-RU"/>
                <w14:ligatures w14:val="none"/>
              </w:rPr>
              <w:t>ГМО</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rFonts w:eastAsia="Calibri"/>
                <w:sz w:val="20"/>
                <w:szCs w:val="20"/>
                <w:shd w:fill="FFFFFF" w:val="clear"/>
                <w:lang w:val="ru-RU" w:eastAsia="x-none"/>
              </w:rPr>
              <w:t>Водолазный осмотр верха затворов 216СЮ в количестве 49шт. Водолазное обследование конструкций подводных частей гидротехнических сооружений в речных условиях 918м2.</w:t>
            </w:r>
          </w:p>
        </w:tc>
        <w:tc>
          <w:tcPr>
            <w:tcW w:w="2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iCs/>
                <w:sz w:val="20"/>
                <w:szCs w:val="20"/>
                <w:shd w:fill="FFFFFF" w:val="clear"/>
              </w:rPr>
              <w:t xml:space="preserve">С даты заключения договора </w:t>
            </w:r>
            <w:r>
              <w:rPr>
                <w:iCs/>
                <w:sz w:val="20"/>
                <w:szCs w:val="20"/>
                <w:shd w:fill="FFFFFF" w:val="clear"/>
              </w:rPr>
              <w:t>д</w:t>
            </w:r>
            <w:r>
              <w:rPr>
                <w:iCs/>
                <w:sz w:val="20"/>
                <w:szCs w:val="20"/>
                <w:shd w:fill="FFFFFF" w:val="clear"/>
              </w:rPr>
              <w:t>о 30.0</w:t>
            </w:r>
            <w:r>
              <w:rPr>
                <w:iCs/>
                <w:sz w:val="20"/>
                <w:szCs w:val="20"/>
                <w:shd w:fill="FFFFFF" w:val="clear"/>
                <w:lang w:val="en-US"/>
              </w:rPr>
              <w:t>3</w:t>
            </w:r>
            <w:r>
              <w:rPr>
                <w:iCs/>
                <w:sz w:val="20"/>
                <w:szCs w:val="20"/>
                <w:shd w:fill="FFFFFF" w:val="clear"/>
              </w:rPr>
              <w:t>.2027.</w:t>
            </w:r>
          </w:p>
          <w:p>
            <w:pPr>
              <w:pStyle w:val="Normal"/>
              <w:widowControl w:val="false"/>
              <w:rPr>
                <w:sz w:val="20"/>
                <w:szCs w:val="20"/>
              </w:rPr>
            </w:pPr>
            <w:r>
              <w:rPr>
                <w:iCs/>
                <w:sz w:val="20"/>
                <w:szCs w:val="20"/>
                <w:shd w:fill="FFFFFF" w:val="clear"/>
                <w:lang w:val="ru-RU"/>
              </w:rPr>
              <w:t>По заявке, подача заявки официальным письмом за десять календарных дней до начала оказания услуг.</w:t>
            </w:r>
          </w:p>
        </w:tc>
        <w:tc>
          <w:tcPr>
            <w:tcW w:w="18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color w:val="C9211E"/>
                <w:sz w:val="20"/>
                <w:szCs w:val="20"/>
                <w:lang w:val="ru-RU"/>
              </w:rPr>
            </w:pPr>
            <w:r>
              <w:rPr>
                <w:color w:val="C9211E"/>
                <w:sz w:val="20"/>
                <w:szCs w:val="20"/>
                <w:lang w:val="ru-RU"/>
              </w:rPr>
            </w:r>
          </w:p>
        </w:tc>
        <w:tc>
          <w:tcPr>
            <w:tcW w:w="21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sz w:val="20"/>
                <w:szCs w:val="20"/>
                <w:lang w:val="ru-RU"/>
              </w:rPr>
            </w:pPr>
            <w:r>
              <w:rPr>
                <w:sz w:val="20"/>
                <w:szCs w:val="20"/>
                <w:lang w:val="ru-RU"/>
              </w:rPr>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sz w:val="20"/>
                <w:szCs w:val="20"/>
                <w:lang w:val="ru-RU"/>
              </w:rPr>
            </w:pPr>
            <w:r>
              <w:rPr>
                <w:sz w:val="20"/>
                <w:szCs w:val="20"/>
                <w:lang w:val="ru-RU"/>
              </w:rPr>
            </w:r>
          </w:p>
        </w:tc>
        <w:tc>
          <w:tcPr>
            <w:tcW w:w="193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45" w:leader="none"/>
              </w:tabs>
              <w:jc w:val="center"/>
              <w:rPr>
                <w:sz w:val="20"/>
                <w:szCs w:val="20"/>
                <w:lang w:val="ru-RU"/>
              </w:rPr>
            </w:pPr>
            <w:r>
              <w:rPr>
                <w:sz w:val="20"/>
                <w:szCs w:val="20"/>
                <w:lang w:val="ru-RU"/>
              </w:rPr>
            </w:r>
          </w:p>
        </w:tc>
      </w:tr>
      <w:tr>
        <w:trPr>
          <w:trHeight w:val="170" w:hRule="atLeast"/>
        </w:trPr>
        <w:tc>
          <w:tcPr>
            <w:tcW w:w="7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auto"/>
              </w:rPr>
            </w:pPr>
            <w:r>
              <w:rPr>
                <w:color w:val="auto"/>
              </w:rPr>
            </w:r>
          </w:p>
        </w:tc>
        <w:tc>
          <w:tcPr>
            <w:tcW w:w="2201"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sz w:val="20"/>
                <w:szCs w:val="20"/>
              </w:rPr>
            </w:pPr>
            <w:r>
              <w:rPr>
                <w:rFonts w:eastAsia="Times New Roman" w:cs="Times New Roman"/>
                <w:kern w:val="0"/>
                <w:sz w:val="20"/>
                <w:szCs w:val="20"/>
                <w:lang w:val="en-GB" w:eastAsia="ru-RU"/>
                <w14:ligatures w14:val="none"/>
              </w:rPr>
              <w:t>Система ТВС (техническое водоснабжение)</w:t>
            </w:r>
          </w:p>
        </w:tc>
        <w:tc>
          <w:tcPr>
            <w:tcW w:w="1831" w:type="dxa"/>
            <w:tcBorders>
              <w:left w:val="single" w:sz="4" w:space="0" w:color="000000"/>
              <w:bottom w:val="single" w:sz="4" w:space="0" w:color="000000"/>
              <w:right w:val="single" w:sz="4" w:space="0" w:color="000000"/>
            </w:tcBorders>
          </w:tcPr>
          <w:p>
            <w:pPr>
              <w:pStyle w:val="Normal"/>
              <w:widowControl w:val="false"/>
              <w:rPr>
                <w:sz w:val="20"/>
                <w:szCs w:val="20"/>
              </w:rPr>
            </w:pPr>
            <w:r>
              <w:rPr>
                <w:rFonts w:eastAsia="Calibri"/>
                <w:sz w:val="20"/>
                <w:szCs w:val="20"/>
                <w:shd w:fill="FFFFFF" w:val="clear"/>
                <w:lang w:eastAsia="x-none"/>
              </w:rPr>
              <w:t>Водолазный осмотр водоприёмного отверстия ТВС Ду1000, очистка, устранение мелких дефектов решетки в количестве 6шт.</w:t>
            </w:r>
            <w:r>
              <w:rPr>
                <w:sz w:val="20"/>
                <w:szCs w:val="20"/>
                <w:shd w:fill="FFFFFF" w:val="clear"/>
              </w:rPr>
              <w:t xml:space="preserve"> </w:t>
            </w:r>
            <w:r>
              <w:rPr>
                <w:rFonts w:eastAsia="Calibri"/>
                <w:sz w:val="20"/>
                <w:szCs w:val="20"/>
                <w:shd w:fill="FFFFFF" w:val="clear"/>
                <w:lang w:eastAsia="x-none"/>
              </w:rPr>
              <w:t>Водолазное обследование конструкций подводных частей гидротехнических сооружений ,в речных условиях  (Площадь осматриваемой поверхности -  1х1=1м2 -1 отверстие)</w:t>
            </w:r>
            <w:r>
              <w:rPr>
                <w:sz w:val="20"/>
                <w:szCs w:val="20"/>
                <w:shd w:fill="FFFFFF" w:val="clear"/>
              </w:rPr>
              <w:t xml:space="preserve"> </w:t>
            </w:r>
            <w:bookmarkStart w:id="40" w:name="_GoBack"/>
            <w:bookmarkEnd w:id="40"/>
            <w:r>
              <w:rPr>
                <w:rFonts w:eastAsia="Calibri"/>
                <w:sz w:val="20"/>
                <w:szCs w:val="20"/>
                <w:shd w:fill="FFFFFF" w:val="clear"/>
                <w:lang w:eastAsia="x-none"/>
              </w:rPr>
              <w:t>Устройство майны 2 х 2 м с ЛБ и ПБ для спусков водолазов под лед в зимний период времени (Водолазный осмотр ВПО) -2шт.</w:t>
            </w:r>
          </w:p>
        </w:tc>
        <w:tc>
          <w:tcPr>
            <w:tcW w:w="2109" w:type="dxa"/>
            <w:tcBorders>
              <w:left w:val="single" w:sz="4" w:space="0" w:color="000000"/>
              <w:bottom w:val="single" w:sz="4" w:space="0" w:color="000000"/>
              <w:right w:val="single" w:sz="4" w:space="0" w:color="000000"/>
            </w:tcBorders>
            <w:vAlign w:val="center"/>
          </w:tcPr>
          <w:p>
            <w:pPr>
              <w:pStyle w:val="Normal"/>
              <w:widowControl w:val="false"/>
              <w:rPr>
                <w:sz w:val="20"/>
                <w:szCs w:val="20"/>
              </w:rPr>
            </w:pPr>
            <w:r>
              <w:rPr>
                <w:iCs/>
                <w:sz w:val="20"/>
                <w:szCs w:val="20"/>
                <w:shd w:fill="FFFFFF" w:val="clear"/>
              </w:rPr>
              <w:t xml:space="preserve">С даты заключения договора </w:t>
            </w:r>
            <w:r>
              <w:rPr>
                <w:iCs/>
                <w:sz w:val="20"/>
                <w:szCs w:val="20"/>
                <w:shd w:fill="FFFFFF" w:val="clear"/>
              </w:rPr>
              <w:t>д</w:t>
            </w:r>
            <w:r>
              <w:rPr>
                <w:iCs/>
                <w:sz w:val="20"/>
                <w:szCs w:val="20"/>
                <w:shd w:fill="FFFFFF" w:val="clear"/>
              </w:rPr>
              <w:t>о 30.0</w:t>
            </w:r>
            <w:r>
              <w:rPr>
                <w:iCs/>
                <w:sz w:val="20"/>
                <w:szCs w:val="20"/>
                <w:shd w:fill="FFFFFF" w:val="clear"/>
                <w:lang w:val="en-US"/>
              </w:rPr>
              <w:t>3</w:t>
            </w:r>
            <w:r>
              <w:rPr>
                <w:iCs/>
                <w:sz w:val="20"/>
                <w:szCs w:val="20"/>
                <w:shd w:fill="FFFFFF" w:val="clear"/>
              </w:rPr>
              <w:t>.2027.</w:t>
            </w:r>
          </w:p>
          <w:p>
            <w:pPr>
              <w:pStyle w:val="Normal"/>
              <w:widowControl w:val="false"/>
              <w:rPr>
                <w:sz w:val="20"/>
                <w:szCs w:val="20"/>
              </w:rPr>
            </w:pPr>
            <w:r>
              <w:rPr>
                <w:iCs/>
                <w:sz w:val="20"/>
                <w:szCs w:val="20"/>
                <w:shd w:fill="FFFFFF" w:val="clear"/>
                <w:lang w:val="ru-RU"/>
              </w:rPr>
              <w:t>По заявке, подача заявки официальным письмом за десять календарных дней до начала оказания услуг.</w:t>
            </w:r>
          </w:p>
        </w:tc>
        <w:tc>
          <w:tcPr>
            <w:tcW w:w="18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color w:val="C9211E"/>
                <w:sz w:val="20"/>
                <w:szCs w:val="20"/>
                <w:lang w:val="ru-RU"/>
              </w:rPr>
            </w:pPr>
            <w:r>
              <w:rPr>
                <w:color w:val="C9211E"/>
                <w:sz w:val="20"/>
                <w:szCs w:val="20"/>
                <w:lang w:val="ru-RU"/>
              </w:rPr>
            </w:r>
          </w:p>
        </w:tc>
        <w:tc>
          <w:tcPr>
            <w:tcW w:w="21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sz w:val="20"/>
                <w:szCs w:val="20"/>
                <w:lang w:val="ru-RU"/>
              </w:rPr>
            </w:pPr>
            <w:r>
              <w:rPr>
                <w:sz w:val="20"/>
                <w:szCs w:val="20"/>
                <w:lang w:val="ru-RU"/>
              </w:rPr>
            </w:r>
          </w:p>
        </w:tc>
        <w:tc>
          <w:tcPr>
            <w:tcW w:w="19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sz w:val="20"/>
                <w:szCs w:val="20"/>
                <w:lang w:val="ru-RU"/>
              </w:rPr>
            </w:pPr>
            <w:r>
              <w:rPr>
                <w:sz w:val="20"/>
                <w:szCs w:val="20"/>
                <w:lang w:val="ru-RU"/>
              </w:rPr>
            </w:r>
          </w:p>
        </w:tc>
        <w:tc>
          <w:tcPr>
            <w:tcW w:w="19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45" w:leader="none"/>
              </w:tabs>
              <w:jc w:val="center"/>
              <w:rPr>
                <w:sz w:val="20"/>
                <w:szCs w:val="20"/>
                <w:lang w:val="ru-RU"/>
              </w:rPr>
            </w:pPr>
            <w:r>
              <w:rPr>
                <w:sz w:val="20"/>
                <w:szCs w:val="20"/>
                <w:lang w:val="ru-RU"/>
              </w:rPr>
            </w:r>
          </w:p>
        </w:tc>
      </w:tr>
      <w:tr>
        <w:trPr>
          <w:trHeight w:val="170" w:hRule="atLeast"/>
        </w:trPr>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auto"/>
              </w:rPr>
            </w:pPr>
            <w:r>
              <w:rPr>
                <w:color w:val="auto"/>
                <w:sz w:val="20"/>
                <w:szCs w:val="20"/>
                <w:lang w:val="ru-RU"/>
              </w:rPr>
              <w:t>2</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kern w:val="0"/>
                <w:sz w:val="20"/>
                <w:szCs w:val="20"/>
                <w:lang w:eastAsia="ru-RU"/>
                <w14:ligatures w14:val="none"/>
              </w:rPr>
            </w:pPr>
            <w:r>
              <w:rPr>
                <w:rFonts w:eastAsia="Times New Roman" w:cs="Times New Roman"/>
                <w:kern w:val="0"/>
                <w:sz w:val="20"/>
                <w:szCs w:val="20"/>
                <w:lang w:val="en-GB" w:eastAsia="ru-RU"/>
                <w14:ligatures w14:val="none"/>
              </w:rPr>
              <w:t>Система ТВС (техническое водоснабжение)</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rFonts w:eastAsia="Calibri"/>
                <w:sz w:val="20"/>
                <w:szCs w:val="20"/>
                <w:shd w:fill="FFFFFF" w:val="clear"/>
                <w:lang w:val="ru-RU" w:eastAsia="x-none"/>
              </w:rPr>
              <w:t>Подводная электросварка внахлестку, толщина свариваемой стали: от 8 до 10 мм, положение реза вертикальное (2м. сварного шва на 1 ВПО)</w:t>
            </w:r>
          </w:p>
        </w:tc>
        <w:tc>
          <w:tcPr>
            <w:tcW w:w="2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iCs/>
                <w:sz w:val="20"/>
                <w:szCs w:val="20"/>
                <w:shd w:fill="FFFFFF" w:val="clear"/>
              </w:rPr>
              <w:t xml:space="preserve">С даты заключения договора </w:t>
            </w:r>
            <w:r>
              <w:rPr>
                <w:iCs/>
                <w:sz w:val="20"/>
                <w:szCs w:val="20"/>
                <w:shd w:fill="FFFFFF" w:val="clear"/>
              </w:rPr>
              <w:t>д</w:t>
            </w:r>
            <w:r>
              <w:rPr>
                <w:iCs/>
                <w:sz w:val="20"/>
                <w:szCs w:val="20"/>
                <w:shd w:fill="FFFFFF" w:val="clear"/>
              </w:rPr>
              <w:t>о 30.</w:t>
            </w:r>
            <w:r>
              <w:rPr>
                <w:iCs/>
                <w:sz w:val="20"/>
                <w:szCs w:val="20"/>
                <w:shd w:fill="FFFFFF" w:val="clear"/>
                <w:lang w:val="en-US"/>
              </w:rPr>
              <w:t>12</w:t>
            </w:r>
            <w:r>
              <w:rPr>
                <w:iCs/>
                <w:sz w:val="20"/>
                <w:szCs w:val="20"/>
                <w:shd w:fill="FFFFFF" w:val="clear"/>
              </w:rPr>
              <w:t>.2027.</w:t>
            </w:r>
          </w:p>
          <w:p>
            <w:pPr>
              <w:pStyle w:val="Normal"/>
              <w:widowControl w:val="false"/>
              <w:rPr>
                <w:sz w:val="20"/>
                <w:szCs w:val="20"/>
              </w:rPr>
            </w:pPr>
            <w:r>
              <w:rPr>
                <w:iCs/>
                <w:sz w:val="20"/>
                <w:szCs w:val="20"/>
                <w:shd w:fill="FFFFFF" w:val="clear"/>
                <w:lang w:val="ru-RU"/>
              </w:rPr>
              <w:t>По заявке, подача заявки официальным письмом за десять календарных дней до начала оказания услуг.</w:t>
            </w:r>
          </w:p>
        </w:tc>
        <w:tc>
          <w:tcPr>
            <w:tcW w:w="1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color w:val="C9211E"/>
                <w:sz w:val="20"/>
                <w:szCs w:val="20"/>
                <w:lang w:val="ru-RU"/>
              </w:rPr>
            </w:pPr>
            <w:r>
              <w:rPr>
                <w:color w:val="C9211E"/>
                <w:sz w:val="20"/>
                <w:szCs w:val="20"/>
                <w:lang w:val="ru-RU"/>
              </w:rPr>
            </w:r>
          </w:p>
        </w:tc>
        <w:tc>
          <w:tcPr>
            <w:tcW w:w="2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sz w:val="20"/>
                <w:szCs w:val="20"/>
                <w:lang w:val="ru-RU"/>
              </w:rPr>
            </w:pPr>
            <w:r>
              <w:rPr>
                <w:sz w:val="20"/>
                <w:szCs w:val="20"/>
                <w:lang w:val="ru-RU"/>
              </w:rPr>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lang w:val="ru-RU"/>
              </w:rPr>
            </w:pPr>
            <w:r>
              <w:rPr>
                <w:sz w:val="20"/>
                <w:szCs w:val="20"/>
                <w:lang w:val="ru-RU"/>
              </w:rPr>
            </w:r>
          </w:p>
        </w:tc>
        <w:tc>
          <w:tcPr>
            <w:tcW w:w="193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val="ru-RU"/>
              </w:rPr>
            </w:pPr>
            <w:r>
              <w:rPr>
                <w:sz w:val="20"/>
                <w:szCs w:val="20"/>
                <w:lang w:val="ru-RU"/>
              </w:rPr>
            </w:r>
          </w:p>
        </w:tc>
      </w:tr>
      <w:tr>
        <w:trPr>
          <w:trHeight w:val="170" w:hRule="atLeast"/>
        </w:trPr>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auto"/>
              </w:rPr>
            </w:pPr>
            <w:r>
              <w:rPr>
                <w:color w:val="auto"/>
                <w:sz w:val="20"/>
                <w:szCs w:val="20"/>
                <w:lang w:val="ru-RU"/>
              </w:rPr>
              <w:t>3</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kern w:val="0"/>
                <w:sz w:val="20"/>
                <w:szCs w:val="20"/>
                <w:lang w:eastAsia="ru-RU"/>
                <w14:ligatures w14:val="none"/>
              </w:rPr>
            </w:pPr>
            <w:r>
              <w:rPr>
                <w:rFonts w:eastAsia="Times New Roman" w:cs="Times New Roman"/>
                <w:kern w:val="0"/>
                <w:sz w:val="20"/>
                <w:szCs w:val="20"/>
                <w:lang w:val="en-GB" w:eastAsia="ru-RU"/>
                <w14:ligatures w14:val="none"/>
              </w:rPr>
              <w:t>Система ТВС (техническое водоснабжение)</w:t>
            </w:r>
          </w:p>
        </w:tc>
        <w:tc>
          <w:tcPr>
            <w:tcW w:w="183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rFonts w:eastAsia="Calibri"/>
                <w:sz w:val="20"/>
                <w:szCs w:val="20"/>
                <w:shd w:fill="FFFFFF" w:val="clear"/>
                <w:lang w:val="ru-RU" w:eastAsia="x-none"/>
              </w:rPr>
              <w:t>Водолазный осмотр водоприёмного отверстия ТВС Ду1000, очистка, устранение мелких дефектов решетки в количестве 6шт. Водолазное обследование конструкций подводных частей гидротехнических сооружений ,в речных условиях  (Площадь осматриваемой поверхности -  1х1=1м2 -1 отверстие)</w:t>
            </w:r>
          </w:p>
        </w:tc>
        <w:tc>
          <w:tcPr>
            <w:tcW w:w="2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iCs/>
                <w:sz w:val="20"/>
                <w:szCs w:val="20"/>
                <w:shd w:fill="FFFFFF" w:val="clear"/>
              </w:rPr>
              <w:t xml:space="preserve">С даты заключения договора </w:t>
            </w:r>
            <w:r>
              <w:rPr>
                <w:iCs/>
                <w:sz w:val="20"/>
                <w:szCs w:val="20"/>
                <w:shd w:fill="FFFFFF" w:val="clear"/>
              </w:rPr>
              <w:t>д</w:t>
            </w:r>
            <w:r>
              <w:rPr>
                <w:iCs/>
                <w:sz w:val="20"/>
                <w:szCs w:val="20"/>
                <w:shd w:fill="FFFFFF" w:val="clear"/>
              </w:rPr>
              <w:t>о 30.</w:t>
            </w:r>
            <w:r>
              <w:rPr>
                <w:iCs/>
                <w:sz w:val="20"/>
                <w:szCs w:val="20"/>
                <w:shd w:fill="FFFFFF" w:val="clear"/>
                <w:lang w:val="en-US"/>
              </w:rPr>
              <w:t>12</w:t>
            </w:r>
            <w:r>
              <w:rPr>
                <w:iCs/>
                <w:sz w:val="20"/>
                <w:szCs w:val="20"/>
                <w:shd w:fill="FFFFFF" w:val="clear"/>
              </w:rPr>
              <w:t>.2027.</w:t>
            </w:r>
          </w:p>
          <w:p>
            <w:pPr>
              <w:pStyle w:val="Normal"/>
              <w:widowControl w:val="false"/>
              <w:rPr>
                <w:sz w:val="20"/>
                <w:szCs w:val="20"/>
              </w:rPr>
            </w:pPr>
            <w:r>
              <w:rPr>
                <w:iCs/>
                <w:sz w:val="20"/>
                <w:szCs w:val="20"/>
                <w:shd w:fill="FFFFFF" w:val="clear"/>
                <w:lang w:val="ru-RU"/>
              </w:rPr>
              <w:t>По заявке, подача заявки официальным письмом за десять календарных дней до начала оказания услуг.</w:t>
            </w:r>
          </w:p>
        </w:tc>
        <w:tc>
          <w:tcPr>
            <w:tcW w:w="1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color w:val="C9211E"/>
                <w:sz w:val="20"/>
                <w:szCs w:val="20"/>
                <w:lang w:val="ru-RU"/>
              </w:rPr>
            </w:pPr>
            <w:r>
              <w:rPr>
                <w:color w:val="C9211E"/>
                <w:sz w:val="20"/>
                <w:szCs w:val="20"/>
                <w:lang w:val="ru-RU"/>
              </w:rPr>
            </w:r>
          </w:p>
        </w:tc>
        <w:tc>
          <w:tcPr>
            <w:tcW w:w="2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245" w:leader="none"/>
              </w:tabs>
              <w:jc w:val="center"/>
              <w:rPr>
                <w:sz w:val="20"/>
                <w:szCs w:val="20"/>
                <w:lang w:val="ru-RU"/>
              </w:rPr>
            </w:pPr>
            <w:r>
              <w:rPr>
                <w:sz w:val="20"/>
                <w:szCs w:val="20"/>
                <w:lang w:val="ru-RU"/>
              </w:rPr>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r>
          </w:p>
        </w:tc>
        <w:tc>
          <w:tcPr>
            <w:tcW w:w="19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ru-RU"/>
              </w:rPr>
            </w:pPr>
            <w:r>
              <w:rPr>
                <w:sz w:val="20"/>
                <w:szCs w:val="20"/>
                <w:lang w:val="ru-RU"/>
              </w:rPr>
            </w:r>
          </w:p>
        </w:tc>
      </w:tr>
      <w:tr>
        <w:trPr>
          <w:trHeight w:val="170" w:hRule="atLeast"/>
        </w:trPr>
        <w:tc>
          <w:tcPr>
            <w:tcW w:w="691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auto"/>
                <w:highlight w:val="none"/>
                <w:shd w:fill="auto" w:val="clear"/>
              </w:rPr>
            </w:pPr>
            <w:r>
              <w:rPr>
                <w:b/>
                <w:color w:val="000000"/>
                <w:sz w:val="20"/>
                <w:szCs w:val="20"/>
                <w:shd w:fill="auto" w:val="clear"/>
                <w:lang w:val="ru-RU"/>
              </w:rPr>
              <w:t>Всего стоимость услуг за весь период времени</w:t>
            </w:r>
          </w:p>
        </w:tc>
        <w:tc>
          <w:tcPr>
            <w:tcW w:w="1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C9211E"/>
                <w:sz w:val="20"/>
                <w:szCs w:val="20"/>
                <w:lang w:val="ru-RU"/>
              </w:rPr>
            </w:pPr>
            <w:r>
              <w:rPr>
                <w:color w:val="C9211E"/>
                <w:sz w:val="20"/>
                <w:szCs w:val="20"/>
                <w:lang w:val="ru-RU"/>
              </w:rPr>
            </w:r>
          </w:p>
        </w:tc>
        <w:tc>
          <w:tcPr>
            <w:tcW w:w="2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lang w:val="ru-RU"/>
              </w:rPr>
            </w:pPr>
            <w:r>
              <w:rPr>
                <w:sz w:val="20"/>
                <w:szCs w:val="20"/>
                <w:lang w:val="ru-RU"/>
              </w:rPr>
            </w:r>
          </w:p>
        </w:tc>
        <w:tc>
          <w:tcPr>
            <w:tcW w:w="19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ru-RU"/>
              </w:rPr>
            </w:pPr>
            <w:r>
              <w:rPr>
                <w:sz w:val="20"/>
                <w:szCs w:val="20"/>
                <w:lang w:val="ru-RU"/>
              </w:rPr>
            </w:r>
          </w:p>
        </w:tc>
      </w:tr>
    </w:tbl>
    <w:p>
      <w:pPr>
        <w:pStyle w:val="Normal"/>
        <w:rPr>
          <w:lang w:val="ru-RU"/>
        </w:rPr>
      </w:pPr>
      <w:r>
        <w:rPr>
          <w:lang w:val="ru-RU"/>
        </w:rPr>
      </w:r>
    </w:p>
    <w:p>
      <w:pPr>
        <w:pStyle w:val="13"/>
        <w:jc w:val="left"/>
        <w:rPr>
          <w:i/>
          <w:i/>
          <w:iCs/>
        </w:rPr>
      </w:pPr>
      <w:r>
        <w:rPr>
          <w:i/>
          <w:iCs/>
        </w:rPr>
      </w:r>
    </w:p>
    <w:tbl>
      <w:tblPr>
        <w:tblW w:w="935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76"/>
        <w:gridCol w:w="4677"/>
      </w:tblGrid>
      <w:tr>
        <w:trPr/>
        <w:tc>
          <w:tcPr>
            <w:tcW w:w="4676"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677" w:type="dxa"/>
            <w:tcBorders/>
          </w:tcPr>
          <w:p>
            <w:pPr>
              <w:pStyle w:val="Normal"/>
              <w:widowControl w:val="false"/>
              <w:rPr>
                <w:b/>
                <w:bCs/>
              </w:rPr>
            </w:pPr>
            <w:r>
              <w:rPr>
                <w:b/>
                <w:bCs/>
                <w:lang w:val="ru-RU"/>
              </w:rPr>
              <w:t>От Исполнителя</w:t>
            </w:r>
            <w:r>
              <w:rPr>
                <w:b/>
                <w:bCs/>
              </w:rPr>
              <w:t>:</w:t>
            </w:r>
          </w:p>
        </w:tc>
      </w:tr>
      <w:tr>
        <w:trPr/>
        <w:tc>
          <w:tcPr>
            <w:tcW w:w="467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677"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sectPr>
          <w:headerReference w:type="default" r:id="rId12"/>
          <w:headerReference w:type="first" r:id="rId13"/>
          <w:footerReference w:type="default" r:id="rId14"/>
          <w:footerReference w:type="first" r:id="rId15"/>
          <w:footnotePr>
            <w:numFmt w:val="decimal"/>
          </w:footnotePr>
          <w:type w:val="nextPage"/>
          <w:pgSz w:orient="landscape" w:w="16838" w:h="11906"/>
          <w:pgMar w:left="1134" w:right="850" w:gutter="0" w:header="0" w:top="1134" w:footer="0" w:bottom="1134"/>
          <w:pgNumType w:fmt="decimal"/>
          <w:formProt w:val="false"/>
          <w:textDirection w:val="lrTb"/>
        </w:sectPr>
      </w:pPr>
    </w:p>
    <w:p>
      <w:pPr>
        <w:pStyle w:val="Normal"/>
        <w:jc w:val="right"/>
        <w:rPr>
          <w:b/>
          <w:lang w:val="ru-RU"/>
        </w:rPr>
      </w:pPr>
      <w:r>
        <w:rPr>
          <w:b/>
          <w:lang w:val="ru-RU"/>
        </w:rPr>
        <w:t xml:space="preserve">Приложение № </w:t>
      </w:r>
      <w:r>
        <w:rPr>
          <w:b/>
          <w:lang w:val="ru-RU"/>
        </w:rPr>
        <w:t>3</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u w:val="single"/>
          <w:lang w:val="ru-RU"/>
        </w:rPr>
        <w:t>РАСЧЕТ СТОИМОСТИ УСЛУГ</w:t>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tbl>
      <w:tblPr>
        <w:tblW w:w="935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76"/>
        <w:gridCol w:w="4677"/>
      </w:tblGrid>
      <w:tr>
        <w:trPr/>
        <w:tc>
          <w:tcPr>
            <w:tcW w:w="4676"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677" w:type="dxa"/>
            <w:tcBorders/>
          </w:tcPr>
          <w:p>
            <w:pPr>
              <w:pStyle w:val="Normal"/>
              <w:widowControl w:val="false"/>
              <w:rPr>
                <w:b/>
                <w:bCs/>
              </w:rPr>
            </w:pPr>
            <w:r>
              <w:rPr>
                <w:b/>
                <w:bCs/>
                <w:lang w:val="ru-RU"/>
              </w:rPr>
              <w:t>От Исполнителя</w:t>
            </w:r>
            <w:r>
              <w:rPr>
                <w:b/>
                <w:bCs/>
              </w:rPr>
              <w:t>:</w:t>
            </w:r>
          </w:p>
        </w:tc>
      </w:tr>
      <w:tr>
        <w:trPr/>
        <w:tc>
          <w:tcPr>
            <w:tcW w:w="467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677"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pStyle w:val="Normal"/>
        <w:jc w:val="right"/>
        <w:rPr>
          <w:b/>
          <w:lang w:val="ru-RU"/>
        </w:rPr>
      </w:pPr>
      <w:r>
        <w:rPr/>
      </w:r>
      <w:r>
        <w:br w:type="page"/>
      </w:r>
    </w:p>
    <w:p>
      <w:pPr>
        <w:pStyle w:val="Normal"/>
        <w:jc w:val="right"/>
        <w:rPr>
          <w:b/>
          <w:lang w:val="ru-RU"/>
        </w:rPr>
      </w:pPr>
      <w:r>
        <w:rPr>
          <w:b/>
          <w:lang w:val="ru-RU"/>
        </w:rPr>
        <w:t xml:space="preserve">Приложение № </w:t>
      </w:r>
      <w:r>
        <w:rPr>
          <w:b/>
          <w:lang w:val="ru-RU"/>
        </w:rPr>
        <w:t>4</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jc w:val="center"/>
        <w:rPr>
          <w:b/>
          <w:lang w:val="ru-RU"/>
        </w:rPr>
      </w:pPr>
      <w:r>
        <w:rPr>
          <w:b/>
          <w:lang w:val="ru-RU"/>
        </w:rPr>
      </w:r>
    </w:p>
    <w:p>
      <w:pPr>
        <w:pStyle w:val="13"/>
        <w:rPr>
          <w:sz w:val="24"/>
          <w:szCs w:val="24"/>
        </w:rPr>
      </w:pPr>
      <w:r>
        <w:rPr>
          <w:iCs/>
          <w:sz w:val="24"/>
          <w:szCs w:val="24"/>
        </w:rPr>
        <w:t>ФОРМА</w:t>
      </w:r>
    </w:p>
    <w:p>
      <w:pPr>
        <w:pStyle w:val="13"/>
        <w:rPr>
          <w:sz w:val="24"/>
          <w:szCs w:val="24"/>
        </w:rPr>
      </w:pPr>
      <w:r>
        <w:rPr>
          <w:bCs w:val="false"/>
          <w:sz w:val="24"/>
          <w:szCs w:val="24"/>
        </w:rPr>
        <w:t xml:space="preserve">Акта сдачи-приемки технической и иной документации </w:t>
      </w:r>
    </w:p>
    <w:p>
      <w:pPr>
        <w:pStyle w:val="Normal"/>
        <w:rPr>
          <w:sz w:val="24"/>
          <w:szCs w:val="24"/>
          <w:lang w:val="ru-RU"/>
        </w:rPr>
      </w:pPr>
      <w:r>
        <w:rPr>
          <w:sz w:val="24"/>
          <w:szCs w:val="24"/>
          <w:lang w:val="ru-RU"/>
        </w:rPr>
      </w:r>
    </w:p>
    <w:tbl>
      <w:tblPr>
        <w:tblW w:w="928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287"/>
      </w:tblGrid>
      <w:tr>
        <w:trPr/>
        <w:tc>
          <w:tcPr>
            <w:tcW w:w="9287" w:type="dxa"/>
            <w:tcBorders>
              <w:top w:val="single" w:sz="4" w:space="0" w:color="000000"/>
              <w:left w:val="single" w:sz="4" w:space="0" w:color="000000"/>
              <w:bottom w:val="single" w:sz="4" w:space="0" w:color="000000"/>
              <w:right w:val="single" w:sz="4" w:space="0" w:color="000000"/>
            </w:tcBorders>
            <w:shd w:color="auto" w:fill="auto" w:val="clear"/>
          </w:tcPr>
          <w:p>
            <w:pPr>
              <w:pStyle w:val="13"/>
              <w:widowControl w:val="false"/>
              <w:rPr>
                <w:b/>
                <w:bCs/>
                <w:sz w:val="24"/>
                <w:szCs w:val="24"/>
              </w:rPr>
            </w:pPr>
            <w:r>
              <w:rPr>
                <w:b/>
                <w:bCs/>
                <w:sz w:val="24"/>
                <w:szCs w:val="24"/>
              </w:rPr>
              <w:t>Акт</w:t>
            </w:r>
          </w:p>
          <w:p>
            <w:pPr>
              <w:pStyle w:val="13"/>
              <w:widowControl w:val="false"/>
              <w:rPr>
                <w:b/>
                <w:bCs/>
                <w:sz w:val="24"/>
                <w:szCs w:val="24"/>
              </w:rPr>
            </w:pPr>
            <w:r>
              <w:rPr>
                <w:b/>
                <w:bCs/>
                <w:sz w:val="24"/>
                <w:szCs w:val="24"/>
              </w:rPr>
              <w:t>сдачи-приемки технической и иной документации</w:t>
            </w:r>
          </w:p>
          <w:p>
            <w:pPr>
              <w:pStyle w:val="Normal"/>
              <w:widowControl w:val="false"/>
              <w:rPr>
                <w:sz w:val="24"/>
                <w:szCs w:val="24"/>
                <w:lang w:val="ru-RU"/>
              </w:rPr>
            </w:pPr>
            <w:r>
              <w:rPr>
                <w:sz w:val="24"/>
                <w:szCs w:val="24"/>
                <w:lang w:val="ru-RU"/>
              </w:rPr>
            </w:r>
          </w:p>
          <w:p>
            <w:pPr>
              <w:pStyle w:val="Normal"/>
              <w:widowControl w:val="false"/>
              <w:rPr>
                <w:sz w:val="24"/>
                <w:szCs w:val="24"/>
              </w:rPr>
            </w:pPr>
            <w:r>
              <w:rPr>
                <w:sz w:val="24"/>
                <w:szCs w:val="24"/>
                <w:lang w:val="ru-RU"/>
              </w:rPr>
              <w:t>г.___________                                                                                  «_____» _________20__г.</w:t>
            </w:r>
          </w:p>
          <w:p>
            <w:pPr>
              <w:pStyle w:val="Normal"/>
              <w:widowControl w:val="false"/>
              <w:rPr>
                <w:sz w:val="24"/>
                <w:szCs w:val="24"/>
                <w:lang w:val="ru-RU"/>
              </w:rPr>
            </w:pPr>
            <w:r>
              <w:rPr>
                <w:sz w:val="24"/>
                <w:szCs w:val="24"/>
                <w:lang w:val="ru-RU"/>
              </w:rPr>
            </w:r>
          </w:p>
          <w:p>
            <w:pPr>
              <w:pStyle w:val="Normal"/>
              <w:widowControl w:val="false"/>
              <w:rPr>
                <w:sz w:val="24"/>
                <w:szCs w:val="24"/>
              </w:rPr>
            </w:pPr>
            <w:r>
              <w:rPr>
                <w:sz w:val="24"/>
                <w:szCs w:val="24"/>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sz w:val="24"/>
                <w:szCs w:val="24"/>
              </w:rPr>
            </w:pPr>
            <w:r>
              <w:rPr>
                <w:sz w:val="24"/>
                <w:szCs w:val="24"/>
                <w:lang w:val="ru-RU"/>
              </w:rPr>
              <w:t>Заказчик передал Исполнителю, а Исполнитель принял</w:t>
            </w:r>
            <w:r>
              <w:rPr>
                <w:bCs/>
                <w:sz w:val="24"/>
                <w:szCs w:val="24"/>
                <w:lang w:val="ru-RU"/>
              </w:rPr>
              <w:t xml:space="preserve"> следующую </w:t>
            </w:r>
            <w:r>
              <w:rPr>
                <w:sz w:val="24"/>
                <w:szCs w:val="24"/>
                <w:lang w:val="ru-RU"/>
              </w:rPr>
              <w:t>техническую и иную документацию для выполнения Работ по Договору</w:t>
            </w:r>
            <w:r>
              <w:rPr>
                <w:bCs/>
                <w:sz w:val="24"/>
                <w:szCs w:val="24"/>
                <w:lang w:val="ru-RU"/>
              </w:rPr>
              <w:t xml:space="preserve"> №______ от _____________:</w:t>
            </w:r>
          </w:p>
          <w:p>
            <w:pPr>
              <w:pStyle w:val="Normal"/>
              <w:widowControl w:val="false"/>
              <w:rPr>
                <w:sz w:val="24"/>
                <w:szCs w:val="24"/>
              </w:rPr>
            </w:pPr>
            <w:r>
              <w:rPr>
                <w:bCs/>
                <w:sz w:val="24"/>
                <w:szCs w:val="24"/>
                <w:lang w:val="ru-RU"/>
              </w:rPr>
              <w:t>__________________________________________________________________________</w:t>
            </w:r>
          </w:p>
          <w:p>
            <w:pPr>
              <w:pStyle w:val="Normal"/>
              <w:widowControl w:val="false"/>
              <w:rPr>
                <w:sz w:val="24"/>
                <w:szCs w:val="24"/>
              </w:rPr>
            </w:pPr>
            <w:r>
              <w:rPr>
                <w:bCs/>
                <w:sz w:val="24"/>
                <w:szCs w:val="24"/>
                <w:lang w:val="ru-RU"/>
              </w:rPr>
              <w:t>__________________________________________________________________________</w:t>
            </w:r>
          </w:p>
          <w:p>
            <w:pPr>
              <w:pStyle w:val="Normal"/>
              <w:widowControl w:val="false"/>
              <w:rPr>
                <w:sz w:val="24"/>
                <w:szCs w:val="24"/>
              </w:rPr>
            </w:pPr>
            <w:r>
              <w:rPr>
                <w:bCs/>
                <w:sz w:val="24"/>
                <w:szCs w:val="24"/>
                <w:lang w:val="ru-RU"/>
              </w:rPr>
              <w:t>__________________________________________________________________________</w:t>
            </w:r>
          </w:p>
          <w:p>
            <w:pPr>
              <w:pStyle w:val="Normal"/>
              <w:widowControl w:val="false"/>
              <w:rPr>
                <w:sz w:val="24"/>
                <w:szCs w:val="24"/>
              </w:rPr>
            </w:pPr>
            <w:r>
              <w:rPr>
                <w:bCs/>
                <w:sz w:val="24"/>
                <w:szCs w:val="24"/>
                <w:lang w:val="ru-RU"/>
              </w:rPr>
              <w:t xml:space="preserve">Документация передана </w:t>
            </w:r>
            <w:r>
              <w:rPr>
                <w:sz w:val="24"/>
                <w:szCs w:val="24"/>
                <w:lang w:val="ru-RU"/>
              </w:rPr>
              <w:t>Исполнителю</w:t>
            </w:r>
            <w:r>
              <w:rPr>
                <w:bCs/>
                <w:sz w:val="24"/>
                <w:szCs w:val="24"/>
                <w:lang w:val="ru-RU"/>
              </w:rPr>
              <w:t xml:space="preserve"> в установленный Договором срок (в течение трех рабочих дней с даты заключения Договора).</w:t>
            </w:r>
          </w:p>
          <w:p>
            <w:pPr>
              <w:pStyle w:val="Normal"/>
              <w:widowControl w:val="false"/>
              <w:rPr>
                <w:sz w:val="24"/>
                <w:szCs w:val="24"/>
                <w:lang w:val="ru-RU"/>
              </w:rPr>
            </w:pPr>
            <w:r>
              <w:rPr>
                <w:sz w:val="24"/>
                <w:szCs w:val="24"/>
                <w:lang w:val="ru-RU"/>
              </w:rPr>
            </w:r>
          </w:p>
          <w:p>
            <w:pPr>
              <w:pStyle w:val="Normal"/>
              <w:widowControl w:val="false"/>
              <w:rPr>
                <w:sz w:val="24"/>
                <w:szCs w:val="24"/>
                <w:lang w:val="ru-RU"/>
              </w:rPr>
            </w:pPr>
            <w:r>
              <w:rPr>
                <w:sz w:val="24"/>
                <w:szCs w:val="24"/>
                <w:lang w:val="ru-RU"/>
              </w:rPr>
            </w:r>
          </w:p>
          <w:tbl>
            <w:tblPr>
              <w:tblW w:w="90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35"/>
              <w:gridCol w:w="4535"/>
            </w:tblGrid>
            <w:tr>
              <w:trPr/>
              <w:tc>
                <w:tcPr>
                  <w:tcW w:w="4535" w:type="dxa"/>
                  <w:tcBorders/>
                </w:tcPr>
                <w:p>
                  <w:pPr>
                    <w:pStyle w:val="Normal"/>
                    <w:widowControl w:val="false"/>
                    <w:rPr>
                      <w:sz w:val="24"/>
                      <w:szCs w:val="24"/>
                    </w:rPr>
                  </w:pPr>
                  <w:r>
                    <w:rPr>
                      <w:bCs/>
                      <w:sz w:val="24"/>
                      <w:szCs w:val="24"/>
                    </w:rPr>
                    <w:t>Заказчик:</w:t>
                  </w:r>
                </w:p>
              </w:tc>
              <w:tc>
                <w:tcPr>
                  <w:tcW w:w="4535" w:type="dxa"/>
                  <w:tcBorders/>
                </w:tcPr>
                <w:p>
                  <w:pPr>
                    <w:pStyle w:val="Normal"/>
                    <w:widowControl w:val="false"/>
                    <w:rPr>
                      <w:sz w:val="24"/>
                      <w:szCs w:val="24"/>
                    </w:rPr>
                  </w:pPr>
                  <w:r>
                    <w:rPr>
                      <w:bCs/>
                      <w:sz w:val="24"/>
                      <w:szCs w:val="24"/>
                      <w:lang w:val="ru-RU"/>
                    </w:rPr>
                    <w:t>Исполнитель</w:t>
                  </w:r>
                  <w:r>
                    <w:rPr>
                      <w:bCs/>
                      <w:sz w:val="24"/>
                      <w:szCs w:val="24"/>
                    </w:rPr>
                    <w:t>:</w:t>
                  </w:r>
                </w:p>
              </w:tc>
            </w:tr>
            <w:tr>
              <w:trPr/>
              <w:tc>
                <w:tcPr>
                  <w:tcW w:w="4535" w:type="dxa"/>
                  <w:tcBorders/>
                  <w:shd w:color="auto" w:fill="auto" w:val="clear"/>
                </w:tcPr>
                <w:p>
                  <w:pPr>
                    <w:pStyle w:val="Normal"/>
                    <w:widowControl w:val="false"/>
                    <w:rPr>
                      <w:sz w:val="24"/>
                      <w:szCs w:val="24"/>
                      <w:lang w:val="ru-RU"/>
                    </w:rPr>
                  </w:pPr>
                  <w:r>
                    <w:rPr>
                      <w:sz w:val="24"/>
                      <w:szCs w:val="24"/>
                      <w:lang w:val="ru-RU"/>
                    </w:rPr>
                  </w:r>
                </w:p>
                <w:p>
                  <w:pPr>
                    <w:pStyle w:val="Normal"/>
                    <w:widowControl w:val="false"/>
                    <w:rPr>
                      <w:sz w:val="24"/>
                      <w:szCs w:val="24"/>
                      <w:lang w:val="ru-RU"/>
                    </w:rPr>
                  </w:pPr>
                  <w:r>
                    <w:rPr>
                      <w:sz w:val="24"/>
                      <w:szCs w:val="24"/>
                      <w:lang w:val="ru-RU"/>
                    </w:rPr>
                  </w:r>
                </w:p>
                <w:p>
                  <w:pPr>
                    <w:pStyle w:val="Normal"/>
                    <w:widowControl w:val="false"/>
                    <w:rPr>
                      <w:sz w:val="24"/>
                      <w:szCs w:val="24"/>
                    </w:rPr>
                  </w:pPr>
                  <w:r>
                    <w:rPr>
                      <w:sz w:val="24"/>
                      <w:szCs w:val="24"/>
                    </w:rPr>
                    <w:t>_______________ / _______________</w:t>
                  </w:r>
                </w:p>
                <w:p>
                  <w:pPr>
                    <w:pStyle w:val="Normal"/>
                    <w:widowControl w:val="false"/>
                    <w:rPr>
                      <w:sz w:val="24"/>
                      <w:szCs w:val="24"/>
                      <w:lang w:val="ru-RU"/>
                    </w:rPr>
                  </w:pPr>
                  <w:r>
                    <w:rPr>
                      <w:sz w:val="24"/>
                      <w:szCs w:val="24"/>
                      <w:lang w:val="ru-RU"/>
                    </w:rPr>
                  </w:r>
                </w:p>
              </w:tc>
              <w:tc>
                <w:tcPr>
                  <w:tcW w:w="4535" w:type="dxa"/>
                  <w:tcBorders/>
                  <w:shd w:color="auto" w:fill="auto" w:val="clear"/>
                </w:tcPr>
                <w:p>
                  <w:pPr>
                    <w:pStyle w:val="Normal"/>
                    <w:widowControl w:val="false"/>
                    <w:rPr>
                      <w:sz w:val="24"/>
                      <w:szCs w:val="24"/>
                      <w:lang w:val="ru-RU"/>
                    </w:rPr>
                  </w:pPr>
                  <w:r>
                    <w:rPr>
                      <w:sz w:val="24"/>
                      <w:szCs w:val="24"/>
                      <w:lang w:val="ru-RU"/>
                    </w:rPr>
                  </w:r>
                </w:p>
                <w:p>
                  <w:pPr>
                    <w:pStyle w:val="Normal"/>
                    <w:widowControl w:val="false"/>
                    <w:rPr>
                      <w:sz w:val="24"/>
                      <w:szCs w:val="24"/>
                      <w:lang w:val="ru-RU"/>
                    </w:rPr>
                  </w:pPr>
                  <w:r>
                    <w:rPr>
                      <w:sz w:val="24"/>
                      <w:szCs w:val="24"/>
                      <w:lang w:val="ru-RU"/>
                    </w:rPr>
                  </w:r>
                </w:p>
                <w:p>
                  <w:pPr>
                    <w:pStyle w:val="Normal"/>
                    <w:widowControl w:val="false"/>
                    <w:rPr>
                      <w:sz w:val="24"/>
                      <w:szCs w:val="24"/>
                    </w:rPr>
                  </w:pPr>
                  <w:r>
                    <w:rPr>
                      <w:sz w:val="24"/>
                      <w:szCs w:val="24"/>
                    </w:rPr>
                    <w:t>_______________ / _______________</w:t>
                  </w:r>
                </w:p>
                <w:p>
                  <w:pPr>
                    <w:pStyle w:val="Normal"/>
                    <w:widowControl w:val="false"/>
                    <w:rPr>
                      <w:sz w:val="24"/>
                      <w:szCs w:val="24"/>
                      <w:lang w:val="ru-RU"/>
                    </w:rPr>
                  </w:pPr>
                  <w:r>
                    <w:rPr>
                      <w:sz w:val="24"/>
                      <w:szCs w:val="24"/>
                      <w:lang w:val="ru-RU"/>
                    </w:rPr>
                  </w:r>
                </w:p>
              </w:tc>
            </w:tr>
          </w:tbl>
          <w:p>
            <w:pPr>
              <w:pStyle w:val="13"/>
              <w:widowControl w:val="false"/>
              <w:jc w:val="left"/>
              <w:rPr>
                <w:i/>
                <w:i/>
                <w:iCs/>
                <w:sz w:val="24"/>
                <w:szCs w:val="24"/>
              </w:rPr>
            </w:pPr>
            <w:r>
              <w:rPr>
                <w:i/>
                <w:iCs/>
                <w:sz w:val="24"/>
                <w:szCs w:val="24"/>
              </w:rPr>
            </w:r>
          </w:p>
          <w:p>
            <w:pPr>
              <w:pStyle w:val="13"/>
              <w:widowControl w:val="false"/>
              <w:spacing w:before="0" w:after="120"/>
              <w:jc w:val="left"/>
              <w:rPr>
                <w:i/>
                <w:i/>
                <w:iCs/>
                <w:sz w:val="24"/>
                <w:szCs w:val="24"/>
              </w:rPr>
            </w:pPr>
            <w:r>
              <w:rPr>
                <w:i/>
                <w:iCs/>
                <w:sz w:val="24"/>
                <w:szCs w:val="24"/>
              </w:rPr>
            </w:r>
          </w:p>
        </w:tc>
      </w:tr>
    </w:tbl>
    <w:p>
      <w:pPr>
        <w:pStyle w:val="13"/>
        <w:jc w:val="left"/>
        <w:rPr>
          <w:i/>
          <w:i/>
          <w:iCs/>
          <w:sz w:val="24"/>
          <w:szCs w:val="24"/>
        </w:rPr>
      </w:pPr>
      <w:r>
        <w:rPr>
          <w:i/>
          <w:iCs/>
          <w:sz w:val="24"/>
          <w:szCs w:val="24"/>
        </w:rPr>
      </w:r>
    </w:p>
    <w:p>
      <w:pPr>
        <w:pStyle w:val="13"/>
        <w:jc w:val="left"/>
        <w:rPr>
          <w:i/>
          <w:i/>
          <w:iCs/>
        </w:rPr>
      </w:pPr>
      <w:r>
        <w:rPr>
          <w:i/>
          <w:iCs/>
        </w:rPr>
      </w:r>
    </w:p>
    <w:tbl>
      <w:tblPr>
        <w:tblW w:w="935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76"/>
        <w:gridCol w:w="4677"/>
      </w:tblGrid>
      <w:tr>
        <w:trPr/>
        <w:tc>
          <w:tcPr>
            <w:tcW w:w="4676"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677" w:type="dxa"/>
            <w:tcBorders/>
          </w:tcPr>
          <w:p>
            <w:pPr>
              <w:pStyle w:val="Normal"/>
              <w:widowControl w:val="false"/>
              <w:rPr>
                <w:b/>
                <w:bCs/>
              </w:rPr>
            </w:pPr>
            <w:r>
              <w:rPr>
                <w:b/>
                <w:bCs/>
                <w:lang w:val="ru-RU"/>
              </w:rPr>
              <w:t>От Исполнителя</w:t>
            </w:r>
            <w:r>
              <w:rPr>
                <w:b/>
                <w:bCs/>
              </w:rPr>
              <w:t>:</w:t>
            </w:r>
          </w:p>
        </w:tc>
      </w:tr>
      <w:tr>
        <w:trPr/>
        <w:tc>
          <w:tcPr>
            <w:tcW w:w="467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677"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sectPr>
          <w:headerReference w:type="default" r:id="rId16"/>
          <w:footerReference w:type="default" r:id="rId17"/>
          <w:footnotePr>
            <w:numFmt w:val="decimal"/>
          </w:footnotePr>
          <w:type w:val="nextPage"/>
          <w:pgSz w:w="11906" w:h="16838"/>
          <w:pgMar w:left="1701" w:right="851" w:gutter="0" w:header="567" w:top="1134" w:footer="709" w:bottom="1134"/>
          <w:pgNumType w:fmt="decimal"/>
          <w:formProt w:val="false"/>
          <w:textDirection w:val="lrTb"/>
          <w:docGrid w:type="default" w:linePitch="360" w:charSpace="0"/>
        </w:sectPr>
      </w:pPr>
    </w:p>
    <w:p>
      <w:pPr>
        <w:pStyle w:val="Normal"/>
        <w:jc w:val="right"/>
        <w:rPr>
          <w:b/>
          <w:lang w:val="ru-RU"/>
        </w:rPr>
      </w:pPr>
      <w:r>
        <w:rPr>
          <w:b/>
          <w:lang w:val="ru-RU"/>
        </w:rPr>
        <w:t xml:space="preserve">Приложение № </w:t>
      </w:r>
      <w:r>
        <w:rPr>
          <w:b/>
          <w:lang w:val="ru-RU"/>
        </w:rPr>
        <w:t>5</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jc w:val="center"/>
        <w:rPr>
          <w:b/>
          <w:lang w:val="ru-RU"/>
        </w:rPr>
      </w:pPr>
      <w:r>
        <w:rPr>
          <w:b/>
          <w:lang w:val="ru-RU"/>
        </w:rPr>
      </w:r>
    </w:p>
    <w:p>
      <w:pPr>
        <w:pStyle w:val="Normal"/>
        <w:ind w:left="6379" w:hanging="0"/>
        <w:rPr>
          <w:lang w:val="ru-RU"/>
        </w:rPr>
      </w:pPr>
      <w:r>
        <w:rPr>
          <w:lang w:val="ru-RU"/>
        </w:rPr>
        <w:t xml:space="preserve"> </w:t>
      </w:r>
    </w:p>
    <w:p>
      <w:pPr>
        <w:pStyle w:val="Normal"/>
        <w:jc w:val="right"/>
        <w:rPr>
          <w:sz w:val="24"/>
          <w:szCs w:val="24"/>
          <w:lang w:val="ru-RU"/>
        </w:rPr>
      </w:pPr>
      <w:r>
        <w:rPr>
          <w:sz w:val="24"/>
          <w:szCs w:val="24"/>
          <w:lang w:val="ru-RU"/>
        </w:rPr>
      </w:r>
    </w:p>
    <w:p>
      <w:pPr>
        <w:pStyle w:val="13"/>
        <w:rPr>
          <w:sz w:val="24"/>
          <w:szCs w:val="24"/>
        </w:rPr>
      </w:pPr>
      <w:r>
        <w:rPr>
          <w:iCs/>
          <w:sz w:val="24"/>
          <w:szCs w:val="24"/>
          <w:u w:val="single"/>
        </w:rPr>
        <w:t>ФОРМА</w:t>
      </w:r>
    </w:p>
    <w:p>
      <w:pPr>
        <w:pStyle w:val="13"/>
        <w:rPr>
          <w:sz w:val="24"/>
          <w:szCs w:val="24"/>
        </w:rPr>
      </w:pPr>
      <w:r>
        <w:rPr>
          <w:iCs/>
          <w:sz w:val="24"/>
          <w:szCs w:val="24"/>
        </w:rPr>
        <w:t>Акта сдачи-приемки Услуг</w:t>
      </w:r>
    </w:p>
    <w:p>
      <w:pPr>
        <w:pStyle w:val="13"/>
        <w:jc w:val="left"/>
        <w:rPr>
          <w:iCs/>
          <w:sz w:val="24"/>
          <w:szCs w:val="24"/>
        </w:rPr>
      </w:pPr>
      <w:r>
        <w:rPr>
          <w:iCs/>
          <w:sz w:val="24"/>
          <w:szCs w:val="24"/>
        </w:rPr>
      </w:r>
    </w:p>
    <w:tbl>
      <w:tblPr>
        <w:tblW w:w="934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344"/>
      </w:tblGrid>
      <w:tr>
        <w:trPr/>
        <w:tc>
          <w:tcPr>
            <w:tcW w:w="9344" w:type="dxa"/>
            <w:tcBorders>
              <w:top w:val="single" w:sz="4" w:space="0" w:color="000000"/>
              <w:left w:val="single" w:sz="4" w:space="0" w:color="000000"/>
              <w:bottom w:val="single" w:sz="4" w:space="0" w:color="000000"/>
              <w:right w:val="single" w:sz="4" w:space="0" w:color="000000"/>
            </w:tcBorders>
          </w:tcPr>
          <w:p>
            <w:pPr>
              <w:pStyle w:val="13"/>
              <w:widowControl w:val="false"/>
              <w:rPr>
                <w:sz w:val="24"/>
                <w:szCs w:val="24"/>
              </w:rPr>
            </w:pPr>
            <w:r>
              <w:rPr>
                <w:iCs/>
                <w:sz w:val="24"/>
                <w:szCs w:val="24"/>
              </w:rPr>
              <w:t>А К Т №  ____</w:t>
            </w:r>
          </w:p>
          <w:p>
            <w:pPr>
              <w:pStyle w:val="Normal"/>
              <w:widowControl w:val="false"/>
              <w:jc w:val="center"/>
              <w:rPr>
                <w:sz w:val="24"/>
                <w:szCs w:val="24"/>
              </w:rPr>
            </w:pPr>
            <w:r>
              <w:rPr>
                <w:b/>
                <w:bCs/>
                <w:iCs/>
                <w:sz w:val="24"/>
                <w:szCs w:val="24"/>
                <w:lang w:val="ru-RU"/>
              </w:rPr>
              <w:t>сдачи-приемки услуг</w:t>
            </w:r>
          </w:p>
          <w:p>
            <w:pPr>
              <w:pStyle w:val="Normal"/>
              <w:widowControl w:val="false"/>
              <w:jc w:val="both"/>
              <w:rPr>
                <w:sz w:val="24"/>
                <w:szCs w:val="24"/>
                <w:lang w:val="ru-RU"/>
              </w:rPr>
            </w:pPr>
            <w:r>
              <w:rPr>
                <w:sz w:val="24"/>
                <w:szCs w:val="24"/>
                <w:lang w:val="ru-RU"/>
              </w:rPr>
            </w:r>
          </w:p>
          <w:p>
            <w:pPr>
              <w:pStyle w:val="Normal"/>
              <w:widowControl w:val="false"/>
              <w:jc w:val="both"/>
              <w:rPr>
                <w:sz w:val="24"/>
                <w:szCs w:val="24"/>
              </w:rPr>
            </w:pPr>
            <w:r>
              <w:rPr>
                <w:sz w:val="24"/>
                <w:szCs w:val="24"/>
                <w:lang w:val="ru-RU"/>
              </w:rPr>
              <w:t>г.______________                                                                       «_____»___________ 20__г.</w:t>
            </w:r>
          </w:p>
          <w:p>
            <w:pPr>
              <w:pStyle w:val="Normal"/>
              <w:widowControl w:val="false"/>
              <w:jc w:val="both"/>
              <w:rPr>
                <w:sz w:val="24"/>
                <w:szCs w:val="24"/>
                <w:lang w:val="ru-RU"/>
              </w:rPr>
            </w:pPr>
            <w:r>
              <w:rPr>
                <w:sz w:val="24"/>
                <w:szCs w:val="24"/>
                <w:lang w:val="ru-RU"/>
              </w:rPr>
            </w:r>
          </w:p>
          <w:p>
            <w:pPr>
              <w:pStyle w:val="Normal"/>
              <w:widowControl w:val="false"/>
              <w:jc w:val="both"/>
              <w:rPr>
                <w:sz w:val="24"/>
                <w:szCs w:val="24"/>
              </w:rPr>
            </w:pPr>
            <w:r>
              <w:rPr>
                <w:sz w:val="24"/>
                <w:szCs w:val="24"/>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sz w:val="24"/>
                <w:szCs w:val="24"/>
                <w:lang w:val="ru-RU"/>
              </w:rPr>
            </w:pPr>
            <w:r>
              <w:rPr>
                <w:sz w:val="24"/>
                <w:szCs w:val="24"/>
                <w:lang w:val="ru-RU"/>
              </w:rPr>
            </w:r>
          </w:p>
          <w:p>
            <w:pPr>
              <w:pStyle w:val="Normal"/>
              <w:widowControl w:val="false"/>
              <w:ind w:firstLine="708"/>
              <w:jc w:val="both"/>
              <w:rPr>
                <w:sz w:val="24"/>
                <w:szCs w:val="24"/>
              </w:rPr>
            </w:pPr>
            <w:r>
              <w:rPr>
                <w:sz w:val="24"/>
                <w:szCs w:val="24"/>
                <w:lang w:val="ru-RU"/>
              </w:rPr>
              <w:t xml:space="preserve">Исполнитель оказал Заказчику Услуги в соответствии с условиями Договора №, а Заказчик принял услуги Исполнителя </w:t>
            </w:r>
            <w:r>
              <w:rPr>
                <w:b/>
                <w:sz w:val="24"/>
                <w:szCs w:val="24"/>
                <w:lang w:val="ru-RU"/>
              </w:rPr>
              <w:t>за период</w:t>
            </w:r>
            <w:r>
              <w:rPr>
                <w:sz w:val="24"/>
                <w:szCs w:val="24"/>
                <w:lang w:val="ru-RU"/>
              </w:rPr>
              <w:t>:</w:t>
            </w:r>
            <w:r>
              <w:rPr>
                <w:b/>
                <w:sz w:val="24"/>
                <w:szCs w:val="24"/>
                <w:lang w:val="ru-RU"/>
              </w:rPr>
              <w:t xml:space="preserve"> с ____________ по ____________ </w:t>
            </w:r>
            <w:r>
              <w:rPr>
                <w:sz w:val="24"/>
                <w:szCs w:val="24"/>
                <w:lang w:val="ru-RU"/>
              </w:rPr>
              <w:t>.</w:t>
            </w:r>
          </w:p>
          <w:p>
            <w:pPr>
              <w:pStyle w:val="Normal"/>
              <w:widowControl w:val="false"/>
              <w:rPr>
                <w:sz w:val="24"/>
                <w:szCs w:val="24"/>
              </w:rPr>
            </w:pPr>
            <w:r>
              <w:rPr>
                <w:sz w:val="24"/>
                <w:szCs w:val="24"/>
                <w:lang w:val="ru-RU"/>
              </w:rPr>
              <w:tab/>
              <w:t>Претензии по качеству Услуг: ________________________________________________.</w:t>
            </w:r>
          </w:p>
          <w:p>
            <w:pPr>
              <w:pStyle w:val="Normal"/>
              <w:widowControl w:val="false"/>
              <w:tabs>
                <w:tab w:val="clear" w:pos="708"/>
                <w:tab w:val="left" w:pos="709" w:leader="none"/>
                <w:tab w:val="left" w:pos="4111" w:leader="none"/>
              </w:tabs>
              <w:jc w:val="both"/>
              <w:rPr>
                <w:sz w:val="24"/>
                <w:szCs w:val="24"/>
              </w:rPr>
            </w:pPr>
            <w:r>
              <w:rPr>
                <w:sz w:val="24"/>
                <w:szCs w:val="24"/>
                <w:lang w:val="ru-RU"/>
              </w:rPr>
              <w:t xml:space="preserve">Стоимость Услуг к оплате за указанный период составляет _______________ (____________) рублей ____ копеек </w:t>
            </w:r>
            <w:r>
              <w:rPr>
                <w:bCs/>
                <w:sz w:val="24"/>
                <w:szCs w:val="24"/>
                <w:u w:val="single"/>
                <w:lang w:val="ru-RU"/>
              </w:rPr>
              <w:t>без учета НДС, при этом НДС исчисляется дополнительно по ставке, установленной статьей 164 Налогового кодекса Российской Федерации</w:t>
            </w:r>
            <w:r>
              <w:rPr>
                <w:rStyle w:val="FootnoteReference"/>
                <w:bCs/>
                <w:sz w:val="24"/>
                <w:szCs w:val="24"/>
                <w:u w:val="single"/>
              </w:rPr>
              <w:footnoteReference w:id="8"/>
            </w:r>
          </w:p>
          <w:p>
            <w:pPr>
              <w:pStyle w:val="Normal"/>
              <w:widowControl w:val="false"/>
              <w:tabs>
                <w:tab w:val="clear" w:pos="708"/>
                <w:tab w:val="left" w:pos="709" w:leader="none"/>
                <w:tab w:val="left" w:pos="4111" w:leader="none"/>
              </w:tabs>
              <w:jc w:val="both"/>
              <w:rPr>
                <w:sz w:val="24"/>
                <w:szCs w:val="24"/>
              </w:rPr>
            </w:pPr>
            <w:r>
              <w:rPr>
                <w:b/>
                <w:bCs/>
                <w:sz w:val="24"/>
                <w:szCs w:val="24"/>
                <w:lang w:val="ru-RU"/>
              </w:rPr>
              <w:tab/>
            </w:r>
            <w:r>
              <w:rPr>
                <w:bCs/>
                <w:sz w:val="24"/>
                <w:szCs w:val="24"/>
                <w:lang w:val="ru-RU"/>
              </w:rPr>
              <w:t>К настоящему акту прилагаются:</w:t>
            </w:r>
          </w:p>
          <w:p>
            <w:pPr>
              <w:pStyle w:val="Normal"/>
              <w:widowControl w:val="false"/>
              <w:tabs>
                <w:tab w:val="clear" w:pos="708"/>
                <w:tab w:val="left" w:pos="709" w:leader="none"/>
                <w:tab w:val="left" w:pos="4111" w:leader="none"/>
              </w:tabs>
              <w:jc w:val="both"/>
              <w:rPr>
                <w:sz w:val="24"/>
                <w:szCs w:val="24"/>
              </w:rPr>
            </w:pPr>
            <w:r>
              <w:rPr>
                <w:sz w:val="24"/>
                <w:szCs w:val="24"/>
                <w:lang w:val="ru-RU"/>
              </w:rPr>
              <w:tab/>
              <w:t>Технический акт оказанных услуг</w:t>
            </w:r>
            <w:r>
              <w:rPr>
                <w:sz w:val="24"/>
                <w:szCs w:val="24"/>
                <w:u w:val="single"/>
                <w:lang w:val="ru-RU"/>
              </w:rPr>
              <w:t xml:space="preserve"> на ______ листах.</w:t>
            </w:r>
          </w:p>
          <w:p>
            <w:pPr>
              <w:pStyle w:val="Normal"/>
              <w:widowControl w:val="false"/>
              <w:tabs>
                <w:tab w:val="clear" w:pos="708"/>
                <w:tab w:val="left" w:pos="709" w:leader="none"/>
                <w:tab w:val="left" w:pos="4111" w:leader="none"/>
              </w:tabs>
              <w:jc w:val="both"/>
              <w:rPr>
                <w:sz w:val="24"/>
                <w:szCs w:val="24"/>
              </w:rPr>
            </w:pPr>
            <w:r>
              <w:rPr>
                <w:sz w:val="24"/>
                <w:szCs w:val="24"/>
                <w:lang w:val="ru-RU"/>
              </w:rPr>
              <w:tab/>
              <w:t>_____________________________,</w:t>
            </w:r>
            <w:r>
              <w:rPr>
                <w:sz w:val="24"/>
                <w:szCs w:val="24"/>
                <w:u w:val="single"/>
                <w:lang w:val="ru-RU"/>
              </w:rPr>
              <w:t xml:space="preserve"> на ______ листах.</w:t>
            </w:r>
          </w:p>
          <w:p>
            <w:pPr>
              <w:pStyle w:val="Normal"/>
              <w:widowControl w:val="false"/>
              <w:tabs>
                <w:tab w:val="clear" w:pos="708"/>
                <w:tab w:val="left" w:pos="709" w:leader="none"/>
                <w:tab w:val="left" w:pos="4111" w:leader="none"/>
              </w:tabs>
              <w:jc w:val="both"/>
              <w:rPr>
                <w:sz w:val="24"/>
                <w:szCs w:val="24"/>
              </w:rPr>
            </w:pPr>
            <w:r>
              <w:rPr>
                <w:sz w:val="24"/>
                <w:szCs w:val="24"/>
                <w:lang w:val="ru-RU"/>
              </w:rPr>
              <w:t xml:space="preserve"> </w:t>
            </w:r>
            <w:r>
              <w:rPr>
                <w:sz w:val="24"/>
                <w:szCs w:val="24"/>
                <w:lang w:val="ru-RU"/>
              </w:rPr>
              <w:tab/>
            </w:r>
            <w:r>
              <w:rPr>
                <w:b/>
                <w:bCs/>
                <w:sz w:val="24"/>
                <w:szCs w:val="24"/>
                <w:lang w:val="ru-RU"/>
              </w:rPr>
              <w:t>______________________________________________________________.</w:t>
            </w:r>
          </w:p>
          <w:p>
            <w:pPr>
              <w:pStyle w:val="Normal"/>
              <w:widowControl w:val="false"/>
              <w:rPr>
                <w:b/>
                <w:sz w:val="24"/>
                <w:szCs w:val="24"/>
                <w:lang w:val="ru-RU"/>
              </w:rPr>
            </w:pPr>
            <w:r>
              <w:rPr>
                <w:b/>
                <w:sz w:val="24"/>
                <w:szCs w:val="24"/>
                <w:lang w:val="ru-RU"/>
              </w:rPr>
            </w:r>
          </w:p>
          <w:p>
            <w:pPr>
              <w:pStyle w:val="Normal"/>
              <w:widowControl w:val="false"/>
              <w:jc w:val="center"/>
              <w:rPr>
                <w:sz w:val="24"/>
                <w:szCs w:val="24"/>
              </w:rPr>
            </w:pPr>
            <w:r>
              <w:rPr>
                <w:b/>
                <w:sz w:val="24"/>
                <w:szCs w:val="24"/>
                <w:lang w:val="ru-RU"/>
              </w:rPr>
              <w:t>ПОДПИСИ СТОРОН:</w:t>
            </w:r>
          </w:p>
          <w:p>
            <w:pPr>
              <w:pStyle w:val="Normal"/>
              <w:widowControl w:val="false"/>
              <w:rPr>
                <w:sz w:val="24"/>
                <w:szCs w:val="24"/>
                <w:lang w:val="ru-RU"/>
              </w:rPr>
            </w:pPr>
            <w:r>
              <w:rPr>
                <w:sz w:val="24"/>
                <w:szCs w:val="24"/>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101" w:hRule="atLeast"/>
              </w:trPr>
              <w:tc>
                <w:tcPr>
                  <w:tcW w:w="5777" w:type="dxa"/>
                  <w:tcBorders/>
                </w:tcPr>
                <w:p>
                  <w:pPr>
                    <w:pStyle w:val="Normal"/>
                    <w:widowControl w:val="false"/>
                    <w:jc w:val="both"/>
                    <w:rPr>
                      <w:sz w:val="24"/>
                      <w:szCs w:val="24"/>
                    </w:rPr>
                  </w:pPr>
                  <w:r>
                    <w:rPr>
                      <w:b/>
                      <w:sz w:val="24"/>
                      <w:szCs w:val="24"/>
                      <w:lang w:val="ru-RU"/>
                    </w:rPr>
                    <w:t>Заказчик</w:t>
                  </w:r>
                </w:p>
                <w:p>
                  <w:pPr>
                    <w:pStyle w:val="Normal"/>
                    <w:widowControl w:val="false"/>
                    <w:jc w:val="both"/>
                    <w:rPr>
                      <w:sz w:val="24"/>
                      <w:szCs w:val="24"/>
                      <w:lang w:val="ru-RU"/>
                    </w:rPr>
                  </w:pPr>
                  <w:r>
                    <w:rPr>
                      <w:sz w:val="24"/>
                      <w:szCs w:val="24"/>
                      <w:lang w:val="ru-RU"/>
                    </w:rPr>
                  </w:r>
                </w:p>
                <w:p>
                  <w:pPr>
                    <w:pStyle w:val="Normal"/>
                    <w:widowControl w:val="false"/>
                    <w:jc w:val="both"/>
                    <w:rPr>
                      <w:sz w:val="24"/>
                      <w:szCs w:val="24"/>
                    </w:rPr>
                  </w:pPr>
                  <w:r>
                    <w:rPr>
                      <w:sz w:val="24"/>
                      <w:szCs w:val="24"/>
                      <w:lang w:val="ru-RU"/>
                    </w:rPr>
                    <w:t>_______________ /____________</w:t>
                  </w:r>
                </w:p>
                <w:p>
                  <w:pPr>
                    <w:pStyle w:val="Normal"/>
                    <w:widowControl w:val="false"/>
                    <w:jc w:val="both"/>
                    <w:rPr>
                      <w:sz w:val="24"/>
                      <w:szCs w:val="24"/>
                      <w:lang w:val="ru-RU"/>
                    </w:rPr>
                  </w:pPr>
                  <w:r>
                    <w:rPr>
                      <w:sz w:val="24"/>
                      <w:szCs w:val="24"/>
                      <w:lang w:val="ru-RU"/>
                    </w:rPr>
                  </w:r>
                </w:p>
              </w:tc>
              <w:tc>
                <w:tcPr>
                  <w:tcW w:w="4860" w:type="dxa"/>
                  <w:tcBorders/>
                </w:tcPr>
                <w:p>
                  <w:pPr>
                    <w:pStyle w:val="Normal"/>
                    <w:widowControl w:val="false"/>
                    <w:jc w:val="both"/>
                    <w:rPr>
                      <w:sz w:val="24"/>
                      <w:szCs w:val="24"/>
                    </w:rPr>
                  </w:pPr>
                  <w:r>
                    <w:rPr>
                      <w:b/>
                      <w:sz w:val="24"/>
                      <w:szCs w:val="24"/>
                      <w:lang w:val="ru-RU"/>
                    </w:rPr>
                    <w:t>Исполнитель</w:t>
                  </w:r>
                </w:p>
                <w:p>
                  <w:pPr>
                    <w:pStyle w:val="Normal"/>
                    <w:widowControl w:val="false"/>
                    <w:jc w:val="both"/>
                    <w:rPr>
                      <w:sz w:val="24"/>
                      <w:szCs w:val="24"/>
                      <w:lang w:val="ru-RU"/>
                    </w:rPr>
                  </w:pPr>
                  <w:r>
                    <w:rPr>
                      <w:sz w:val="24"/>
                      <w:szCs w:val="24"/>
                      <w:lang w:val="ru-RU"/>
                    </w:rPr>
                  </w:r>
                </w:p>
                <w:p>
                  <w:pPr>
                    <w:pStyle w:val="Normal"/>
                    <w:widowControl w:val="false"/>
                    <w:jc w:val="both"/>
                    <w:rPr>
                      <w:sz w:val="24"/>
                      <w:szCs w:val="24"/>
                    </w:rPr>
                  </w:pPr>
                  <w:r>
                    <w:rPr>
                      <w:sz w:val="24"/>
                      <w:szCs w:val="24"/>
                      <w:lang w:val="ru-RU"/>
                    </w:rPr>
                    <w:t>_______________ / __________/</w:t>
                  </w:r>
                </w:p>
                <w:p>
                  <w:pPr>
                    <w:pStyle w:val="Normal"/>
                    <w:widowControl w:val="false"/>
                    <w:jc w:val="both"/>
                    <w:rPr>
                      <w:sz w:val="24"/>
                      <w:szCs w:val="24"/>
                      <w:lang w:val="ru-RU"/>
                    </w:rPr>
                  </w:pPr>
                  <w:r>
                    <w:rPr>
                      <w:sz w:val="24"/>
                      <w:szCs w:val="24"/>
                      <w:lang w:val="ru-RU"/>
                    </w:rPr>
                  </w:r>
                </w:p>
              </w:tc>
            </w:tr>
          </w:tbl>
          <w:p>
            <w:pPr>
              <w:pStyle w:val="Normal"/>
              <w:widowControl w:val="false"/>
              <w:rPr>
                <w:i/>
                <w:i/>
                <w:iCs/>
                <w:sz w:val="24"/>
                <w:szCs w:val="24"/>
                <w:lang w:val="ru-RU"/>
              </w:rPr>
            </w:pPr>
            <w:r>
              <w:rPr>
                <w:i/>
                <w:iCs/>
                <w:sz w:val="24"/>
                <w:szCs w:val="24"/>
                <w:lang w:val="ru-RU"/>
              </w:rPr>
            </w:r>
          </w:p>
        </w:tc>
      </w:tr>
    </w:tbl>
    <w:p>
      <w:pPr>
        <w:pStyle w:val="Normal"/>
        <w:ind w:firstLine="720"/>
        <w:jc w:val="right"/>
        <w:rPr>
          <w:sz w:val="24"/>
          <w:szCs w:val="24"/>
          <w:lang w:val="ru-RU"/>
        </w:rPr>
      </w:pPr>
      <w:r>
        <w:rPr>
          <w:sz w:val="24"/>
          <w:szCs w:val="24"/>
          <w:lang w:val="ru-RU"/>
        </w:rPr>
      </w:r>
    </w:p>
    <w:tbl>
      <w:tblPr>
        <w:tblW w:w="935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76"/>
        <w:gridCol w:w="4677"/>
      </w:tblGrid>
      <w:tr>
        <w:trPr/>
        <w:tc>
          <w:tcPr>
            <w:tcW w:w="4676"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677" w:type="dxa"/>
            <w:tcBorders/>
          </w:tcPr>
          <w:p>
            <w:pPr>
              <w:pStyle w:val="Normal"/>
              <w:widowControl w:val="false"/>
              <w:rPr>
                <w:b/>
                <w:bCs/>
              </w:rPr>
            </w:pPr>
            <w:r>
              <w:rPr>
                <w:b/>
                <w:bCs/>
                <w:lang w:val="ru-RU"/>
              </w:rPr>
              <w:t>От Исполнителя</w:t>
            </w:r>
            <w:r>
              <w:rPr>
                <w:b/>
                <w:bCs/>
              </w:rPr>
              <w:t>:</w:t>
            </w:r>
          </w:p>
        </w:tc>
      </w:tr>
      <w:tr>
        <w:trPr/>
        <w:tc>
          <w:tcPr>
            <w:tcW w:w="467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677"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pStyle w:val="Normal"/>
        <w:rPr>
          <w:lang w:val="ru-RU"/>
        </w:rPr>
      </w:pPr>
      <w:r>
        <w:rPr>
          <w:lang w:val="ru-RU"/>
        </w:rPr>
      </w:r>
      <w:r>
        <w:br w:type="page"/>
      </w:r>
    </w:p>
    <w:p>
      <w:pPr>
        <w:pStyle w:val="Normal"/>
        <w:jc w:val="right"/>
        <w:rPr>
          <w:b/>
          <w:lang w:val="ru-RU"/>
        </w:rPr>
      </w:pPr>
      <w:r>
        <w:rPr>
          <w:b/>
          <w:lang w:val="ru-RU"/>
        </w:rPr>
        <w:t xml:space="preserve">Приложение № </w:t>
      </w:r>
      <w:r>
        <w:rPr>
          <w:b/>
          <w:lang w:val="ru-RU"/>
        </w:rPr>
        <w:t>6</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jc w:val="center"/>
        <w:rPr>
          <w:b/>
          <w:lang w:val="ru-RU"/>
        </w:rPr>
      </w:pPr>
      <w:r>
        <w:rPr>
          <w:b/>
          <w:lang w:val="ru-RU"/>
        </w:rPr>
      </w:r>
    </w:p>
    <w:tbl>
      <w:tblPr>
        <w:tblW w:w="934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4001"/>
        <w:gridCol w:w="5342"/>
      </w:tblGrid>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b/>
                <w:lang w:val="ru-RU"/>
              </w:rPr>
              <w:t>1. Нарушение правил пожарной безопасности (ППБ):</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t>1.1.Нарушение ППБ без возникновения пожара</w:t>
            </w:r>
          </w:p>
          <w:p>
            <w:pPr>
              <w:pStyle w:val="Normal"/>
              <w:widowControl w:val="false"/>
              <w:spacing w:before="0" w:after="120"/>
              <w:rPr>
                <w:b/>
              </w:rPr>
            </w:pPr>
            <w:r>
              <w:rPr>
                <w:b/>
              </w:rPr>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- 25</w:t>
            </w:r>
            <w:r>
              <w:rPr/>
              <w:t> </w:t>
            </w:r>
            <w:r>
              <w:rPr>
                <w:lang w:val="ru-RU"/>
              </w:rPr>
              <w:t>000 (двадцать пять тысяч) рублей за каждый случай нарушения;</w:t>
            </w:r>
          </w:p>
          <w:p>
            <w:pPr>
              <w:pStyle w:val="Normal"/>
              <w:widowControl w:val="false"/>
              <w:spacing w:before="0" w:after="120"/>
              <w:rPr>
                <w:lang w:val="ru-RU"/>
              </w:rPr>
            </w:pPr>
            <w:r>
              <w:rPr>
                <w:lang w:val="ru-RU"/>
              </w:rPr>
              <w:t xml:space="preserve">- сумма штрафа, установленная настоящим пунктом, увеличивается на 50% по отношению к предыдущему случаю </w:t>
            </w:r>
            <w:r>
              <w:rPr/>
              <w:t> за каждое следующее нарушение.</w:t>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1.2. Нарушение ППБ, ставшее причиной возникновения пожара, не причинившего ущерб имуществу Заказчика и собственнику объекта - Конечному заказчику</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- 50</w:t>
            </w:r>
            <w:r>
              <w:rPr/>
              <w:t> </w:t>
            </w:r>
            <w:r>
              <w:rPr>
                <w:lang w:val="ru-RU"/>
              </w:rPr>
              <w:t>000 (пятьдесят тысяч) рублей за каждый случай нарушения;</w:t>
            </w:r>
          </w:p>
          <w:p>
            <w:pPr>
              <w:pStyle w:val="Normal"/>
              <w:widowControl w:val="false"/>
              <w:spacing w:before="0" w:after="120"/>
              <w:rPr>
                <w:lang w:val="ru-RU"/>
              </w:rPr>
            </w:pPr>
            <w:r>
              <w:rPr>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1.3. Нарушение ППБ, ставшее причиной возникновения пожара, причинившего ущерб имуществу Заказчика, собственнику объекта - Конечному заказчику и (или) здоровью людей</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w:t>
            </w:r>
            <w:r>
              <w:rPr/>
              <w:t> </w:t>
            </w:r>
            <w:r>
              <w:rPr>
                <w:lang w:val="ru-RU"/>
              </w:rPr>
              <w:t xml:space="preserve"> штраф в размере 250 000 (двухсот пятидесяти тысяч) рублей за каждый случай нарушения.</w:t>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b/>
                <w:lang w:val="ru-RU"/>
              </w:rPr>
              <w:t xml:space="preserve">2. Нарушение пропускного и внутриобъектового режима, </w:t>
            </w:r>
            <w:r>
              <w:rPr>
                <w:b/>
                <w:color w:val="000000"/>
                <w:lang w:val="ru-RU"/>
              </w:rPr>
              <w:t>требований охраны труда, промышленной безопасности, охраны окружающей среды, санитарно-эпидемиологических правил и норм</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- 50</w:t>
            </w:r>
            <w:r>
              <w:rPr/>
              <w:t> </w:t>
            </w:r>
            <w:r>
              <w:rPr>
                <w:lang w:val="ru-RU"/>
              </w:rPr>
              <w:t>000 (пятьдесят тысяч) рублей за каждый случай нарушения;</w:t>
            </w:r>
          </w:p>
          <w:p>
            <w:pPr>
              <w:pStyle w:val="Normal"/>
              <w:widowControl w:val="false"/>
              <w:spacing w:before="0" w:after="120"/>
              <w:rPr>
                <w:lang w:val="ru-RU"/>
              </w:rPr>
            </w:pPr>
            <w:r>
              <w:rPr>
                <w:lang w:val="ru-RU"/>
              </w:rPr>
              <w:t>- 500 (пятьсот) рублей в случае утраты или приведения в негодность электронного пропуска, выданного Конечным заказчиком.</w:t>
            </w:r>
          </w:p>
          <w:p>
            <w:pPr>
              <w:pStyle w:val="Normal"/>
              <w:widowControl w:val="false"/>
              <w:spacing w:before="0" w:after="120"/>
              <w:rPr>
                <w:lang w:val="ru-RU"/>
              </w:rPr>
            </w:pPr>
            <w:r>
              <w:rPr>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rPr>
          <w:lang w:val="ru-RU"/>
        </w:rPr>
      </w:pPr>
      <w:r>
        <w:rPr>
          <w:lang w:val="ru-RU"/>
        </w:rPr>
      </w:r>
    </w:p>
    <w:tbl>
      <w:tblPr>
        <w:tblW w:w="935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76"/>
        <w:gridCol w:w="4677"/>
      </w:tblGrid>
      <w:tr>
        <w:trPr/>
        <w:tc>
          <w:tcPr>
            <w:tcW w:w="4676"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677" w:type="dxa"/>
            <w:tcBorders/>
          </w:tcPr>
          <w:p>
            <w:pPr>
              <w:pStyle w:val="Normal"/>
              <w:widowControl w:val="false"/>
              <w:rPr>
                <w:b/>
                <w:bCs/>
              </w:rPr>
            </w:pPr>
            <w:r>
              <w:rPr>
                <w:b/>
                <w:bCs/>
                <w:lang w:val="ru-RU"/>
              </w:rPr>
              <w:t>От Исполнителя</w:t>
            </w:r>
            <w:r>
              <w:rPr>
                <w:b/>
                <w:bCs/>
              </w:rPr>
              <w:t>:</w:t>
            </w:r>
          </w:p>
        </w:tc>
      </w:tr>
      <w:tr>
        <w:trPr/>
        <w:tc>
          <w:tcPr>
            <w:tcW w:w="467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677"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pStyle w:val="Normal"/>
        <w:pageBreakBefore w:val="false"/>
        <w:jc w:val="right"/>
        <w:rPr/>
      </w:pPr>
      <w:r>
        <w:rPr/>
      </w:r>
    </w:p>
    <w:sectPr>
      <w:headerReference w:type="default" r:id="rId18"/>
      <w:headerReference w:type="first" r:id="rId19"/>
      <w:footerReference w:type="default" r:id="rId20"/>
      <w:footerReference w:type="first" r:id="rId21"/>
      <w:footnotePr>
        <w:numFmt w:val="decimal"/>
      </w:footnotePr>
      <w:type w:val="nextPage"/>
      <w:pgSz w:w="11906" w:h="16838"/>
      <w:pgMar w:left="1701"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nsolas">
    <w:charset w:val="01"/>
    <w:family w:val="roman"/>
    <w:pitch w:val="variable"/>
  </w:font>
  <w:font w:name="Tahoma">
    <w:charset w:val="01"/>
    <w:family w:val="roman"/>
    <w:pitch w:val="variable"/>
  </w:font>
  <w:font w:name="TimesNewRomanPSMT">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63060340"/>
    </w:sdtPr>
    <w:sdtContent>
      <w:p>
        <w:pPr>
          <w:pStyle w:val="Footer"/>
          <w:jc w:val="right"/>
          <w:rPr/>
        </w:pPr>
        <w:r>
          <w:rPr/>
          <w:fldChar w:fldCharType="begin"/>
        </w:r>
        <w:r>
          <w:rPr/>
          <w:instrText xml:space="preserve"> PAGE </w:instrText>
        </w:r>
        <w:r>
          <w:rPr/>
          <w:fldChar w:fldCharType="separate"/>
        </w:r>
        <w:r>
          <w:rPr/>
          <w:t>27</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70118822"/>
    </w:sdtPr>
    <w:sdtContent>
      <w:p>
        <w:pPr>
          <w:pStyle w:val="Footer"/>
          <w:jc w:val="right"/>
          <w:rPr/>
        </w:pPr>
        <w:r>
          <w:rPr/>
          <w:fldChar w:fldCharType="begin"/>
        </w:r>
        <w:r>
          <w:rPr/>
          <w:instrText xml:space="preserve"> PAGE </w:instrText>
        </w:r>
        <w:r>
          <w:rPr/>
          <w:fldChar w:fldCharType="separate"/>
        </w:r>
        <w:r>
          <w:rPr/>
          <w:t>28</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54150304"/>
    </w:sdtPr>
    <w:sdtContent>
      <w:p>
        <w:pPr>
          <w:pStyle w:val="Footer"/>
          <w:jc w:val="right"/>
          <w:rPr/>
        </w:pPr>
        <w:r>
          <w:rPr/>
          <w:fldChar w:fldCharType="begin"/>
        </w:r>
        <w:r>
          <w:rPr/>
          <w:instrText xml:space="preserve"> PAGE </w:instrText>
        </w:r>
        <w:r>
          <w:rPr/>
          <w:fldChar w:fldCharType="separate"/>
        </w:r>
        <w:r>
          <w:rPr/>
          <w:t>33</w:t>
        </w:r>
        <w:r>
          <w:rPr/>
          <w:fldChar w:fldCharType="end"/>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9313739"/>
    </w:sdtPr>
    <w:sdtContent>
      <w:p>
        <w:pPr>
          <w:pStyle w:val="Footer"/>
          <w:jc w:val="right"/>
          <w:rPr/>
        </w:pPr>
        <w:r>
          <w:rPr/>
          <w:fldChar w:fldCharType="begin"/>
        </w:r>
        <w:r>
          <w:rPr/>
          <w:instrText xml:space="preserve"> PAGE </w:instrText>
        </w:r>
        <w:r>
          <w:rPr/>
          <w:fldChar w:fldCharType="separate"/>
        </w:r>
        <w:r>
          <w:rPr/>
          <w:t>35</w:t>
        </w:r>
        <w:r>
          <w:rPr/>
          <w:fldChar w:fldCharType="end"/>
        </w:r>
      </w:p>
    </w:sdtContent>
  </w:sdt>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20"/>
        <w:jc w:val="both"/>
        <w:rPr>
          <w:lang w:val="ru-RU"/>
        </w:rPr>
      </w:pPr>
      <w:r>
        <w:rPr>
          <w:rStyle w:val="Style9"/>
        </w:rPr>
        <w:footnoteRef/>
      </w:r>
      <w:r>
        <w:rPr>
          <w:lang w:val="ru-RU"/>
        </w:rPr>
        <w:t xml:space="preserve"> </w:t>
      </w:r>
      <w:r>
        <w:rPr>
          <w:lang w:val="ru-RU"/>
        </w:rPr>
        <w:t>Здесь и далее подчеркиванием обозначен текст проекта Договора, доступный для редактирования в процессе подготовки Договора, так же, как и поля, отмеченные пропусками.</w:t>
      </w:r>
    </w:p>
  </w:footnote>
  <w:footnote w:id="3">
    <w:p>
      <w:pPr>
        <w:pStyle w:val="FootnoteText"/>
        <w:jc w:val="both"/>
        <w:rPr>
          <w:lang w:val="ru-RU"/>
        </w:rPr>
      </w:pPr>
      <w:r>
        <w:rPr>
          <w:rStyle w:val="Style9"/>
        </w:rPr>
        <w:footnoteRef/>
      </w:r>
      <w:r>
        <w:rPr>
          <w:lang w:val="ru-RU"/>
        </w:rPr>
        <w:t xml:space="preserve"> </w:t>
      </w:r>
      <w:r>
        <w:rPr>
          <w:lang w:val="ru-RU"/>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jc w:val="both"/>
        <w:rPr>
          <w:lang w:val="ru-RU"/>
        </w:rPr>
      </w:pPr>
      <w:r>
        <w:rPr>
          <w:rStyle w:val="Style9"/>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rPr>
          <w:lang w:val="ru-RU"/>
        </w:rPr>
      </w:pPr>
      <w:r>
        <w:rPr>
          <w:rStyle w:val="Style9"/>
        </w:rPr>
        <w:footnoteRef/>
      </w:r>
      <w:r>
        <w:rPr>
          <w:lang w:val="ru-RU"/>
        </w:rPr>
        <w:t xml:space="preserve"> </w:t>
      </w:r>
      <w:r>
        <w:rPr>
          <w:lang w:val="ru-RU"/>
        </w:rPr>
        <w:t>Если контрагент применяет упрощенную систему налогообложения – данный пункт не применяется.</w:t>
      </w:r>
    </w:p>
  </w:footnote>
  <w:footnote w:id="6">
    <w:p>
      <w:pPr>
        <w:pStyle w:val="FootnoteText"/>
        <w:rPr>
          <w:lang w:val="ru-RU"/>
        </w:rPr>
      </w:pPr>
      <w:r>
        <w:rPr>
          <w:rStyle w:val="Style9"/>
        </w:rPr>
        <w:footnoteRef/>
      </w:r>
      <w:r>
        <w:rPr>
          <w:lang w:val="ru-RU"/>
        </w:rPr>
        <w:t xml:space="preserve"> </w:t>
      </w:r>
      <w:r>
        <w:rPr>
          <w:lang w:val="ru-RU"/>
        </w:rPr>
        <w:t>Если контрагент применяется упрощенную систему налогообложения – данный пункт не применяется.</w:t>
      </w:r>
    </w:p>
  </w:footnote>
  <w:footnote w:id="7">
    <w:p>
      <w:pPr>
        <w:pStyle w:val="FootnoteText"/>
        <w:jc w:val="both"/>
        <w:rPr>
          <w:lang w:val="ru-RU"/>
        </w:rPr>
      </w:pPr>
      <w:r>
        <w:rPr>
          <w:rStyle w:val="Style9"/>
        </w:rPr>
        <w:footnoteRef/>
      </w:r>
      <w:r>
        <w:rPr>
          <w:lang w:val="ru-RU"/>
        </w:rPr>
        <w:t xml:space="preserve"> </w:t>
      </w:r>
      <w:r>
        <w:rPr>
          <w:lang w:val="ru-RU"/>
        </w:rPr>
        <w:t>Указанное условие применяется, если к числу обслуживаемых объектов относится имущество (оборудование), обеспечивающее производство и/или передачу (транспортировку) электрической энергии и мощности</w:t>
      </w:r>
    </w:p>
  </w:footnote>
  <w:footnote w:id="8">
    <w:p>
      <w:pPr>
        <w:pStyle w:val="FootnoteText"/>
        <w:jc w:val="both"/>
        <w:rPr>
          <w:lang w:val="ru-RU"/>
        </w:rPr>
      </w:pPr>
      <w:r>
        <w:rPr>
          <w:rStyle w:val="Style9"/>
        </w:rPr>
        <w:footnoteRef/>
      </w:r>
      <w:r>
        <w:rPr>
          <w:lang w:val="ru-RU"/>
        </w:rPr>
        <w:t xml:space="preserve"> </w:t>
      </w:r>
      <w:r>
        <w:rPr>
          <w:lang w:val="ru-RU"/>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55"/>
        <w:tab w:val="center" w:pos="4677" w:leader="none"/>
      </w:tabs>
      <w:jc w:val="right"/>
      <w:rPr>
        <w:b/>
        <w:color w:val="767171"/>
        <w:sz w:val="22"/>
        <w:szCs w:val="22"/>
      </w:rPr>
    </w:pPr>
    <w:r>
      <w:rPr>
        <w:b/>
        <w:color w:val="767171"/>
        <w:sz w:val="22"/>
        <w:szCs w:val="22"/>
      </w:rPr>
      <w:t>ПРОЕКТ ДОГОВОРА</w:t>
    </w:r>
  </w:p>
  <w:p>
    <w:pPr>
      <w:pStyle w:val="Header"/>
      <w:rPr>
        <w:sz w:val="16"/>
        <w:szCs w:val="16"/>
      </w:rPr>
    </w:pPr>
    <w:r>
      <w:rPr>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55"/>
        <w:tab w:val="center" w:pos="4677" w:leader="none"/>
      </w:tabs>
      <w:jc w:val="right"/>
      <w:rPr>
        <w:b/>
        <w:color w:val="767171"/>
        <w:sz w:val="22"/>
        <w:szCs w:val="22"/>
      </w:rPr>
    </w:pPr>
    <w:r>
      <w:rPr>
        <w:b/>
        <w:color w:val="767171"/>
        <w:sz w:val="22"/>
        <w:szCs w:val="22"/>
      </w:rPr>
      <w:t>ПРОЕКТ ДОГОВОРА</w:t>
    </w:r>
  </w:p>
  <w:p>
    <w:pPr>
      <w:pStyle w:val="Head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55"/>
        <w:tab w:val="center" w:pos="4677" w:leader="none"/>
      </w:tabs>
      <w:jc w:val="right"/>
      <w:rPr>
        <w:b/>
        <w:color w:val="767171"/>
        <w:sz w:val="22"/>
        <w:szCs w:val="22"/>
      </w:rPr>
    </w:pPr>
    <w:r>
      <w:rPr>
        <w:b/>
        <w:color w:val="767171"/>
        <w:sz w:val="22"/>
        <w:szCs w:val="22"/>
      </w:rPr>
      <w:t>ПРОЕКТ ДОГОВОРА</w:t>
    </w:r>
  </w:p>
  <w:p>
    <w:pPr>
      <w:pStyle w:val="Header"/>
      <w:rPr>
        <w:sz w:val="16"/>
        <w:szCs w:val="16"/>
      </w:rPr>
    </w:pPr>
    <w:r>
      <w:rPr>
        <w:sz w:val="16"/>
        <w:szCs w:val="1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2"/>
        <w:sz w:val="22"/>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1."/>
      <w:lvlJc w:val="left"/>
      <w:pPr>
        <w:tabs>
          <w:tab w:val="num" w:pos="0"/>
        </w:tabs>
        <w:ind w:left="3479" w:hanging="360"/>
      </w:pPr>
      <w:rPr/>
    </w:lvl>
    <w:lvl w:ilvl="1">
      <w:start w:val="1"/>
      <w:numFmt w:val="decimal"/>
      <w:lvlText w:val="%1.%2."/>
      <w:lvlJc w:val="left"/>
      <w:pPr>
        <w:tabs>
          <w:tab w:val="num" w:pos="0"/>
        </w:tabs>
        <w:ind w:left="858" w:hanging="432"/>
      </w:pPr>
      <w:rPr>
        <w:b w:val="false"/>
        <w:bCs w:val="false"/>
        <w:color w:val="auto"/>
      </w:rPr>
    </w:lvl>
    <w:lvl w:ilvl="2">
      <w:start w:val="1"/>
      <w:numFmt w:val="decimal"/>
      <w:lvlText w:val="%1.%2.%3."/>
      <w:lvlJc w:val="left"/>
      <w:pPr>
        <w:tabs>
          <w:tab w:val="num" w:pos="0"/>
        </w:tabs>
        <w:ind w:left="5466"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russianLow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8">
    <w:lvl w:ilvl="0">
      <w:start w:val="1"/>
      <w:numFmt w:val="bullet"/>
      <w:lvlText w:val="-"/>
      <w:lvlJc w:val="left"/>
      <w:pPr>
        <w:tabs>
          <w:tab w:val="num" w:pos="0"/>
        </w:tabs>
        <w:ind w:left="1146" w:hanging="360"/>
      </w:pPr>
      <w:rPr>
        <w:rFonts w:ascii="Tahoma" w:hAnsi="Tahoma" w:cs="Tahoma"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decimal"/>
      <w:lvlText w:val="%3."/>
      <w:lvlJc w:val="left"/>
      <w:pPr>
        <w:tabs>
          <w:tab w:val="num" w:pos="928"/>
        </w:tabs>
        <w:ind w:left="928" w:hanging="360"/>
      </w:pPr>
      <w:rPr>
        <w:b/>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720"/>
        </w:tabs>
        <w:ind w:left="720" w:hanging="360"/>
      </w:pPr>
      <w:rPr>
        <w:sz w:val="24"/>
        <w:rFonts w:ascii="Times New Roman" w:hAnsi="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1e36"/>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ad497d"/>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link w:val="2"/>
    <w:qFormat/>
    <w:rsid w:val="00ad497d"/>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
    <w:qFormat/>
    <w:rsid w:val="00ad497d"/>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d497d"/>
    <w:rPr>
      <w:rFonts w:ascii="Arial" w:hAnsi="Arial" w:eastAsia="Times New Roman" w:cs="Arial"/>
      <w:b/>
      <w:bCs/>
      <w:caps/>
      <w:kern w:val="2"/>
      <w:sz w:val="36"/>
      <w:szCs w:val="36"/>
      <w:lang w:eastAsia="ru-RU"/>
    </w:rPr>
  </w:style>
  <w:style w:type="character" w:styleId="2" w:customStyle="1">
    <w:name w:val="Заголовок 2 Знак"/>
    <w:basedOn w:val="DefaultParagraphFont"/>
    <w:qFormat/>
    <w:rsid w:val="00ad497d"/>
    <w:rPr>
      <w:rFonts w:ascii="Times New Roman" w:hAnsi="Times New Roman" w:eastAsia="Times New Roman" w:cs="Times New Roman"/>
      <w:b/>
      <w:bCs/>
      <w:smallCaps/>
      <w:sz w:val="32"/>
      <w:szCs w:val="28"/>
      <w:lang w:eastAsia="ru-RU"/>
    </w:rPr>
  </w:style>
  <w:style w:type="character" w:styleId="3" w:customStyle="1">
    <w:name w:val="Заголовок 3 Знак"/>
    <w:basedOn w:val="DefaultParagraphFont"/>
    <w:qFormat/>
    <w:rsid w:val="00ad497d"/>
    <w:rPr>
      <w:rFonts w:ascii="Cambria" w:hAnsi="Cambria" w:eastAsia="Times New Roman" w:cs="Times New Roman"/>
      <w:b/>
      <w:bCs/>
      <w:color w:val="4F81BD"/>
      <w:sz w:val="24"/>
      <w:szCs w:val="24"/>
      <w:lang w:val="en-GB" w:eastAsia="x-none"/>
    </w:rPr>
  </w:style>
  <w:style w:type="character" w:styleId="Style6" w:customStyle="1">
    <w:name w:val="Текст Знак"/>
    <w:basedOn w:val="DefaultParagraphFont"/>
    <w:link w:val="PlainText"/>
    <w:qFormat/>
    <w:rsid w:val="00ad497d"/>
    <w:rPr>
      <w:rFonts w:ascii="Consolas" w:hAnsi="Consolas" w:eastAsia="Calibri" w:cs="Times New Roman"/>
      <w:sz w:val="21"/>
      <w:szCs w:val="21"/>
      <w:lang w:val="en-GB"/>
    </w:rPr>
  </w:style>
  <w:style w:type="character" w:styleId="Style7" w:customStyle="1">
    <w:name w:val="Основной текст Знак"/>
    <w:basedOn w:val="DefaultParagraphFont"/>
    <w:qFormat/>
    <w:rsid w:val="00ad497d"/>
    <w:rPr>
      <w:rFonts w:ascii="Times New Roman" w:hAnsi="Times New Roman" w:eastAsia="Times New Roman" w:cs="Times New Roman"/>
      <w:sz w:val="28"/>
      <w:szCs w:val="28"/>
      <w:lang w:val="x-none" w:eastAsia="x-none"/>
    </w:rPr>
  </w:style>
  <w:style w:type="character" w:styleId="Style8" w:customStyle="1">
    <w:name w:val="Текст сноски Знак"/>
    <w:basedOn w:val="DefaultParagraphFont"/>
    <w:uiPriority w:val="99"/>
    <w:qFormat/>
    <w:rsid w:val="00ad497d"/>
    <w:rPr>
      <w:rFonts w:ascii="Times New Roman" w:hAnsi="Times New Roman" w:eastAsia="Times New Roman" w:cs="Times New Roman"/>
      <w:sz w:val="20"/>
      <w:szCs w:val="20"/>
      <w:lang w:val="en-GB" w:eastAsia="x-none"/>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ad497d"/>
    <w:rPr>
      <w:vertAlign w:val="superscript"/>
    </w:rPr>
  </w:style>
  <w:style w:type="character" w:styleId="Style10" w:customStyle="1">
    <w:name w:val="Текст выноски Знак"/>
    <w:basedOn w:val="DefaultParagraphFont"/>
    <w:link w:val="BalloonText"/>
    <w:semiHidden/>
    <w:qFormat/>
    <w:rsid w:val="00ad497d"/>
    <w:rPr>
      <w:rFonts w:ascii="Tahoma" w:hAnsi="Tahoma" w:eastAsia="Times New Roman" w:cs="Tahoma"/>
      <w:sz w:val="16"/>
      <w:szCs w:val="16"/>
      <w:lang w:val="en-GB" w:eastAsia="ru-RU"/>
    </w:rPr>
  </w:style>
  <w:style w:type="character" w:styleId="31" w:customStyle="1">
    <w:name w:val="Основной текст 3 Знак"/>
    <w:basedOn w:val="DefaultParagraphFont"/>
    <w:link w:val="BodyText3"/>
    <w:qFormat/>
    <w:rsid w:val="00ad497d"/>
    <w:rPr>
      <w:rFonts w:ascii="Times New Roman" w:hAnsi="Times New Roman" w:eastAsia="Times New Roman" w:cs="Times New Roman"/>
      <w:sz w:val="16"/>
      <w:szCs w:val="16"/>
      <w:lang w:val="en-GB" w:eastAsia="x-none"/>
    </w:rPr>
  </w:style>
  <w:style w:type="character" w:styleId="Annotationreference">
    <w:name w:val="annotation reference"/>
    <w:qFormat/>
    <w:rsid w:val="00ad497d"/>
    <w:rPr>
      <w:sz w:val="16"/>
      <w:szCs w:val="16"/>
    </w:rPr>
  </w:style>
  <w:style w:type="character" w:styleId="Style11" w:customStyle="1">
    <w:name w:val="Текст примечания Знак"/>
    <w:basedOn w:val="DefaultParagraphFont"/>
    <w:link w:val="Annotationtext"/>
    <w:uiPriority w:val="99"/>
    <w:qFormat/>
    <w:rsid w:val="00ad497d"/>
    <w:rPr>
      <w:rFonts w:ascii="Times New Roman" w:hAnsi="Times New Roman" w:eastAsia="Times New Roman" w:cs="Times New Roman"/>
      <w:sz w:val="20"/>
      <w:szCs w:val="20"/>
      <w:lang w:val="en-GB" w:eastAsia="x-none"/>
    </w:rPr>
  </w:style>
  <w:style w:type="character" w:styleId="Style12" w:customStyle="1">
    <w:name w:val="Тема примечания Знак"/>
    <w:basedOn w:val="Style11"/>
    <w:link w:val="Annotationsubject"/>
    <w:qFormat/>
    <w:rsid w:val="00ad497d"/>
    <w:rPr>
      <w:rFonts w:ascii="Times New Roman" w:hAnsi="Times New Roman" w:eastAsia="Times New Roman" w:cs="Times New Roman"/>
      <w:b/>
      <w:bCs/>
      <w:sz w:val="20"/>
      <w:szCs w:val="20"/>
      <w:lang w:val="en-GB" w:eastAsia="x-none"/>
    </w:rPr>
  </w:style>
  <w:style w:type="character" w:styleId="32" w:customStyle="1">
    <w:name w:val="Основной текст с отступом 3 Знак"/>
    <w:basedOn w:val="DefaultParagraphFont"/>
    <w:link w:val="BodyTextIndent3"/>
    <w:qFormat/>
    <w:rsid w:val="00ad497d"/>
    <w:rPr>
      <w:rFonts w:ascii="Times New Roman" w:hAnsi="Times New Roman" w:eastAsia="Times New Roman" w:cs="Times New Roman"/>
      <w:sz w:val="16"/>
      <w:szCs w:val="16"/>
      <w:lang w:val="x-none" w:eastAsia="x-none"/>
    </w:rPr>
  </w:style>
  <w:style w:type="character" w:styleId="Style13" w:customStyle="1">
    <w:name w:val="Заголовок Знак"/>
    <w:basedOn w:val="DefaultParagraphFont"/>
    <w:link w:val="13"/>
    <w:qFormat/>
    <w:rsid w:val="00ad497d"/>
    <w:rPr>
      <w:rFonts w:ascii="Times New Roman" w:hAnsi="Times New Roman" w:eastAsia="Times New Roman" w:cs="Times New Roman"/>
      <w:b/>
      <w:bCs/>
      <w:sz w:val="24"/>
      <w:szCs w:val="24"/>
      <w:lang w:val="x-none" w:eastAsia="x-none"/>
    </w:rPr>
  </w:style>
  <w:style w:type="character" w:styleId="Style14" w:customStyle="1">
    <w:name w:val="Верхний колонтитул Знак"/>
    <w:basedOn w:val="DefaultParagraphFont"/>
    <w:uiPriority w:val="99"/>
    <w:qFormat/>
    <w:rsid w:val="00ad497d"/>
    <w:rPr>
      <w:rFonts w:ascii="Times New Roman" w:hAnsi="Times New Roman" w:eastAsia="Times New Roman" w:cs="Times New Roman"/>
      <w:sz w:val="24"/>
      <w:szCs w:val="24"/>
      <w:lang w:val="en-GB" w:eastAsia="x-none"/>
    </w:rPr>
  </w:style>
  <w:style w:type="character" w:styleId="Style15" w:customStyle="1">
    <w:name w:val="Нижний колонтитул Знак"/>
    <w:basedOn w:val="DefaultParagraphFont"/>
    <w:uiPriority w:val="99"/>
    <w:qFormat/>
    <w:rsid w:val="00ad497d"/>
    <w:rPr>
      <w:rFonts w:ascii="Times New Roman" w:hAnsi="Times New Roman" w:eastAsia="Times New Roman" w:cs="Times New Roman"/>
      <w:sz w:val="24"/>
      <w:szCs w:val="24"/>
      <w:lang w:val="en-GB" w:eastAsia="x-none"/>
    </w:rPr>
  </w:style>
  <w:style w:type="character" w:styleId="21" w:customStyle="1">
    <w:name w:val="Основной текст 2 Знак"/>
    <w:basedOn w:val="DefaultParagraphFont"/>
    <w:link w:val="BodyText2"/>
    <w:qFormat/>
    <w:rsid w:val="00ad497d"/>
    <w:rPr>
      <w:rFonts w:ascii="Times New Roman" w:hAnsi="Times New Roman" w:eastAsia="Times New Roman" w:cs="Times New Roman"/>
      <w:sz w:val="24"/>
      <w:szCs w:val="24"/>
      <w:lang w:val="x-none" w:eastAsia="x-none"/>
    </w:rPr>
  </w:style>
  <w:style w:type="character" w:styleId="Style16" w:customStyle="1">
    <w:name w:val="Основной текст с отступом Знак"/>
    <w:basedOn w:val="DefaultParagraphFont"/>
    <w:qFormat/>
    <w:rsid w:val="00ad497d"/>
    <w:rPr>
      <w:rFonts w:ascii="Times New Roman" w:hAnsi="Times New Roman" w:eastAsia="Times New Roman" w:cs="Times New Roman"/>
      <w:sz w:val="24"/>
      <w:szCs w:val="24"/>
      <w:lang w:val="x-none" w:eastAsia="x-none"/>
    </w:rPr>
  </w:style>
  <w:style w:type="character" w:styleId="Strong">
    <w:name w:val="Strong"/>
    <w:qFormat/>
    <w:rsid w:val="00ad497d"/>
    <w:rPr>
      <w:b/>
      <w:bCs/>
    </w:rPr>
  </w:style>
  <w:style w:type="character" w:styleId="Hyperlink" w:customStyle="1">
    <w:name w:val="Hyperlink"/>
    <w:unhideWhenUsed/>
    <w:rsid w:val="00ad497d"/>
    <w:rPr>
      <w:color w:val="0000FF"/>
      <w:u w:val="single"/>
    </w:rPr>
  </w:style>
  <w:style w:type="character" w:styleId="FollowedHyperlink" w:customStyle="1">
    <w:name w:val="FollowedHyperlink"/>
    <w:rsid w:val="00ad497d"/>
    <w:rPr>
      <w:color w:val="800080"/>
      <w:u w:val="single"/>
    </w:rPr>
  </w:style>
  <w:style w:type="character" w:styleId="33" w:customStyle="1">
    <w:name w:val="3. Подпункт Знак"/>
    <w:link w:val="34"/>
    <w:qFormat/>
    <w:rsid w:val="00ad497d"/>
    <w:rPr>
      <w:rFonts w:ascii="Times New Roman" w:hAnsi="Times New Roman" w:eastAsia="Times New Roman" w:cs="Times New Roman"/>
      <w:b/>
      <w:bCs/>
      <w:sz w:val="24"/>
      <w:szCs w:val="24"/>
      <w:lang w:val="x-none" w:eastAsia="x-none"/>
    </w:rPr>
  </w:style>
  <w:style w:type="character" w:styleId="Style17" w:customStyle="1">
    <w:name w:val="Абзац списка Знак"/>
    <w:link w:val="ListParagraph"/>
    <w:qFormat/>
    <w:locked/>
    <w:rsid w:val="001e147f"/>
    <w:rPr>
      <w:rFonts w:ascii="Times New Roman" w:hAnsi="Times New Roman" w:eastAsia="Times New Roman" w:cs="Times New Roman"/>
      <w:sz w:val="24"/>
      <w:szCs w:val="24"/>
      <w:lang w:eastAsia="ru-RU"/>
    </w:rPr>
  </w:style>
  <w:style w:type="character" w:styleId="4" w:customStyle="1">
    <w:name w:val="4. Отчерк Знак"/>
    <w:link w:val="41"/>
    <w:qFormat/>
    <w:rsid w:val="003f3448"/>
    <w:rPr>
      <w:rFonts w:ascii="Times New Roman" w:hAnsi="Times New Roman" w:eastAsia="Times New Roman" w:cs="Times New Roman"/>
      <w:sz w:val="24"/>
      <w:szCs w:val="24"/>
      <w:lang w:val="x-none" w:eastAsia="x-none"/>
    </w:rPr>
  </w:style>
  <w:style w:type="character" w:styleId="22" w:customStyle="1">
    <w:name w:val="Основной текст (2)_"/>
    <w:link w:val="211"/>
    <w:qFormat/>
    <w:locked/>
    <w:rsid w:val="00b7244e"/>
    <w:rPr>
      <w:b/>
      <w:bCs/>
      <w:shd w:fill="FFFFFF" w:val="clear"/>
    </w:rPr>
  </w:style>
  <w:style w:type="character" w:styleId="Fontstyle01" w:customStyle="1">
    <w:name w:val="fontstyle01"/>
    <w:qFormat/>
    <w:rsid w:val="00983267"/>
    <w:rPr>
      <w:rFonts w:ascii="TimesNewRomanPSMT" w:hAnsi="TimesNewRomanPSMT"/>
      <w:b w:val="false"/>
      <w:bCs w:val="false"/>
      <w:i w:val="false"/>
      <w:iCs w:val="false"/>
      <w:color w:val="000000"/>
      <w:sz w:val="28"/>
      <w:szCs w:val="2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WW8Num6z0">
    <w:name w:val="WW8Num6z0"/>
    <w:qFormat/>
    <w:rPr>
      <w:rFonts w:ascii="Times New Roman" w:hAnsi="Times New Roman" w:cs="Times New Roman"/>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ad497d"/>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lang w:val="zxx" w:eastAsia="zxx" w:bidi="zxx"/>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next w:val="Normal"/>
    <w:qFormat/>
    <w:rsid w:val="00ad497d"/>
    <w:pPr>
      <w:widowControl w:val="false"/>
      <w:overflowPunct w:val="true"/>
      <w:spacing w:before="120" w:after="120"/>
      <w:jc w:val="both"/>
      <w:textAlignment w:val="baseline"/>
    </w:pPr>
    <w:rPr>
      <w:b/>
      <w:bCs/>
      <w:lang w:val="ru-RU"/>
    </w:rPr>
  </w:style>
  <w:style w:type="paragraph" w:styleId="Indexheading">
    <w:name w:val="index heading"/>
    <w:basedOn w:val="Normal"/>
    <w:qFormat/>
    <w:pPr>
      <w:suppressLineNumbers/>
    </w:pPr>
    <w:rPr/>
  </w:style>
  <w:style w:type="paragraph" w:styleId="11" w:customStyle="1">
    <w:name w:val="Знак Знак Знак Знак Знак Знак Знак Знак Знак1"/>
    <w:basedOn w:val="Normal"/>
    <w:qFormat/>
    <w:rsid w:val="00ad497d"/>
    <w:pPr>
      <w:spacing w:lineRule="exact" w:line="240" w:before="0" w:after="160"/>
      <w:jc w:val="both"/>
    </w:pPr>
    <w:rPr>
      <w:rFonts w:ascii="Verdana" w:hAnsi="Verdana"/>
      <w:sz w:val="22"/>
      <w:szCs w:val="20"/>
      <w:lang w:val="en-US" w:eastAsia="en-US"/>
    </w:rPr>
  </w:style>
  <w:style w:type="paragraph" w:styleId="12" w:customStyle="1">
    <w:name w:val="Обычный1"/>
    <w:qFormat/>
    <w:rsid w:val="00ad497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link w:val="Style6"/>
    <w:unhideWhenUsed/>
    <w:qFormat/>
    <w:rsid w:val="00ad497d"/>
    <w:pPr/>
    <w:rPr>
      <w:rFonts w:ascii="Consolas" w:hAnsi="Consolas" w:eastAsia="Calibri"/>
      <w:sz w:val="21"/>
      <w:szCs w:val="21"/>
      <w:lang w:eastAsia="en-US"/>
    </w:rPr>
  </w:style>
  <w:style w:type="paragraph" w:styleId="Style21" w:customStyle="1">
    <w:name w:val="Подпункт договора"/>
    <w:basedOn w:val="Normal"/>
    <w:qFormat/>
    <w:rsid w:val="00ad497d"/>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ad497d"/>
    <w:pPr>
      <w:numPr>
        <w:ilvl w:val="2"/>
        <w:numId w:val="2"/>
      </w:numPr>
      <w:jc w:val="both"/>
    </w:pPr>
    <w:rPr>
      <w:sz w:val="28"/>
      <w:lang w:val="ru-RU"/>
    </w:rPr>
  </w:style>
  <w:style w:type="paragraph" w:styleId="Style23" w:customStyle="1">
    <w:name w:val="Подпункт"/>
    <w:basedOn w:val="Style22"/>
    <w:qFormat/>
    <w:rsid w:val="00ad497d"/>
    <w:pPr/>
    <w:rPr/>
  </w:style>
  <w:style w:type="paragraph" w:styleId="Style24" w:customStyle="1">
    <w:name w:val="Подподпункт"/>
    <w:basedOn w:val="Style23"/>
    <w:qFormat/>
    <w:rsid w:val="00ad497d"/>
    <w:pPr/>
    <w:rPr/>
  </w:style>
  <w:style w:type="paragraph" w:styleId="Style25" w:customStyle="1">
    <w:name w:val="Пункт договора"/>
    <w:basedOn w:val="Normal"/>
    <w:qFormat/>
    <w:rsid w:val="00ad497d"/>
    <w:pPr>
      <w:widowControl w:val="false"/>
      <w:jc w:val="both"/>
    </w:pPr>
    <w:rPr>
      <w:rFonts w:ascii="Arial" w:hAnsi="Arial"/>
      <w:sz w:val="20"/>
      <w:szCs w:val="20"/>
      <w:lang w:val="ru-RU"/>
    </w:rPr>
  </w:style>
  <w:style w:type="paragraph" w:styleId="Style26" w:customStyle="1">
    <w:name w:val="Знак"/>
    <w:basedOn w:val="Normal"/>
    <w:qFormat/>
    <w:rsid w:val="00ad497d"/>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8"/>
    <w:uiPriority w:val="99"/>
    <w:rsid w:val="00ad497d"/>
    <w:pPr/>
    <w:rPr>
      <w:sz w:val="20"/>
      <w:szCs w:val="20"/>
      <w:lang w:eastAsia="x-none"/>
    </w:rPr>
  </w:style>
  <w:style w:type="paragraph" w:styleId="Style27" w:customStyle="1">
    <w:name w:val="Раздел договора"/>
    <w:basedOn w:val="Normal"/>
    <w:next w:val="Style25"/>
    <w:qFormat/>
    <w:rsid w:val="00ad497d"/>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10"/>
    <w:semiHidden/>
    <w:qFormat/>
    <w:rsid w:val="00ad497d"/>
    <w:pPr/>
    <w:rPr>
      <w:rFonts w:ascii="Tahoma" w:hAnsi="Tahoma" w:cs="Tahoma"/>
      <w:sz w:val="16"/>
      <w:szCs w:val="16"/>
    </w:rPr>
  </w:style>
  <w:style w:type="paragraph" w:styleId="BodyText3">
    <w:name w:val="Body Text 3"/>
    <w:basedOn w:val="Normal"/>
    <w:link w:val="31"/>
    <w:qFormat/>
    <w:rsid w:val="00ad497d"/>
    <w:pPr>
      <w:spacing w:before="0" w:after="120"/>
    </w:pPr>
    <w:rPr>
      <w:sz w:val="16"/>
      <w:szCs w:val="16"/>
      <w:lang w:eastAsia="x-none"/>
    </w:rPr>
  </w:style>
  <w:style w:type="paragraph" w:styleId="ConsNormal" w:customStyle="1">
    <w:name w:val="ConsNormal"/>
    <w:qFormat/>
    <w:rsid w:val="00ad497d"/>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ad497d"/>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7"/>
    <w:qFormat/>
    <w:pPr>
      <w:spacing w:before="0" w:after="0"/>
      <w:ind w:left="720" w:hanging="0"/>
      <w:contextualSpacing/>
    </w:pPr>
    <w:rPr/>
  </w:style>
  <w:style w:type="paragraph" w:styleId="Annotationtext">
    <w:name w:val="annotation text"/>
    <w:basedOn w:val="Normal"/>
    <w:link w:val="Style11"/>
    <w:uiPriority w:val="99"/>
    <w:qFormat/>
    <w:rsid w:val="00ad497d"/>
    <w:pPr/>
    <w:rPr>
      <w:sz w:val="20"/>
      <w:szCs w:val="20"/>
      <w:lang w:eastAsia="x-none"/>
    </w:rPr>
  </w:style>
  <w:style w:type="paragraph" w:styleId="Annotationsubject">
    <w:name w:val="annotation subject"/>
    <w:basedOn w:val="Annotationtext"/>
    <w:next w:val="Annotationtext"/>
    <w:link w:val="Style12"/>
    <w:qFormat/>
    <w:rsid w:val="00ad497d"/>
    <w:pPr/>
    <w:rPr>
      <w:b/>
      <w:bCs/>
    </w:rPr>
  </w:style>
  <w:style w:type="paragraph" w:styleId="BodyTextIndent3">
    <w:name w:val="Body Text Indent 3"/>
    <w:basedOn w:val="Normal"/>
    <w:link w:val="32"/>
    <w:qFormat/>
    <w:rsid w:val="00ad497d"/>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ad497d"/>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d497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3" w:customStyle="1">
    <w:name w:val="Заголовок1"/>
    <w:basedOn w:val="Normal"/>
    <w:link w:val="Style13"/>
    <w:qFormat/>
    <w:rsid w:val="00ad497d"/>
    <w:pPr>
      <w:widowControl w:val="false"/>
      <w:overflowPunct w:val="true"/>
      <w:spacing w:before="0" w:after="120"/>
      <w:jc w:val="center"/>
      <w:textAlignment w:val="baseline"/>
    </w:pPr>
    <w:rPr>
      <w:b/>
      <w:bCs/>
      <w:sz w:val="32"/>
      <w:szCs w:val="20"/>
      <w:lang w:val="ru-RU"/>
    </w:rPr>
  </w:style>
  <w:style w:type="paragraph" w:styleId="Style29" w:customStyle="1">
    <w:name w:val="Колонтитул"/>
    <w:basedOn w:val="Normal"/>
    <w:qFormat/>
    <w:pPr/>
    <w:rPr/>
  </w:style>
  <w:style w:type="paragraph" w:styleId="Header">
    <w:name w:val="Header"/>
    <w:basedOn w:val="Normal"/>
    <w:link w:val="Style14"/>
    <w:uiPriority w:val="99"/>
    <w:rsid w:val="00ad497d"/>
    <w:pPr>
      <w:tabs>
        <w:tab w:val="clear" w:pos="708"/>
        <w:tab w:val="center" w:pos="4677" w:leader="none"/>
        <w:tab w:val="right" w:pos="9355" w:leader="none"/>
      </w:tabs>
    </w:pPr>
    <w:rPr>
      <w:lang w:eastAsia="x-none"/>
    </w:rPr>
  </w:style>
  <w:style w:type="paragraph" w:styleId="Footer">
    <w:name w:val="Footer"/>
    <w:basedOn w:val="Normal"/>
    <w:link w:val="Style15"/>
    <w:uiPriority w:val="99"/>
    <w:rsid w:val="00ad497d"/>
    <w:pPr>
      <w:tabs>
        <w:tab w:val="clear" w:pos="708"/>
        <w:tab w:val="center" w:pos="4677" w:leader="none"/>
        <w:tab w:val="right" w:pos="9355" w:leader="none"/>
      </w:tabs>
    </w:pPr>
    <w:rPr>
      <w:lang w:eastAsia="x-none"/>
    </w:rPr>
  </w:style>
  <w:style w:type="paragraph" w:styleId="BodyText2">
    <w:name w:val="Body Text 2"/>
    <w:basedOn w:val="Normal"/>
    <w:link w:val="21"/>
    <w:qFormat/>
    <w:rsid w:val="00ad497d"/>
    <w:pPr>
      <w:spacing w:lineRule="auto" w:line="480" w:before="0" w:after="120"/>
    </w:pPr>
    <w:rPr>
      <w:lang w:val="x-none" w:eastAsia="x-none"/>
    </w:rPr>
  </w:style>
  <w:style w:type="paragraph" w:styleId="BodyTextIndent">
    <w:name w:val="Body Text Indent"/>
    <w:basedOn w:val="Normal"/>
    <w:link w:val="Style16"/>
    <w:rsid w:val="00ad497d"/>
    <w:pPr>
      <w:spacing w:before="0" w:after="120"/>
      <w:ind w:left="283" w:hanging="0"/>
    </w:pPr>
    <w:rPr>
      <w:lang w:val="x-none" w:eastAsia="x-none"/>
    </w:rPr>
  </w:style>
  <w:style w:type="paragraph" w:styleId="333" w:customStyle="1">
    <w:name w:val="Пункт 3.3.3"/>
    <w:basedOn w:val="Normal"/>
    <w:qFormat/>
    <w:rsid w:val="00ad497d"/>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14" w:customStyle="1">
    <w:name w:val="1. Статья"/>
    <w:basedOn w:val="Heading3"/>
    <w:qFormat/>
    <w:rsid w:val="00ad497d"/>
    <w:pPr>
      <w:keepNext w:val="false"/>
      <w:keepLines w:val="false"/>
      <w:widowControl w:val="false"/>
      <w:numPr>
        <w:ilvl w:val="0"/>
        <w:numId w:val="7"/>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3" w:customStyle="1">
    <w:name w:val="2. Пункт"/>
    <w:basedOn w:val="Heading3"/>
    <w:qFormat/>
    <w:rsid w:val="00ad497d"/>
    <w:pPr>
      <w:keepNext w:val="false"/>
      <w:keepLines w:val="false"/>
      <w:widowControl w:val="false"/>
      <w:numPr>
        <w:ilvl w:val="1"/>
        <w:numId w:val="7"/>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ad497d"/>
    <w:pPr>
      <w:keepNext w:val="false"/>
      <w:keepLines w:val="false"/>
      <w:widowControl w:val="false"/>
      <w:numPr>
        <w:ilvl w:val="2"/>
        <w:numId w:val="7"/>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41" w:customStyle="1">
    <w:name w:val="4. Отчерк"/>
    <w:basedOn w:val="Normal"/>
    <w:link w:val="4"/>
    <w:qFormat/>
    <w:rsid w:val="003f3448"/>
    <w:pPr>
      <w:widowControl w:val="false"/>
      <w:numPr>
        <w:ilvl w:val="0"/>
        <w:numId w:val="9"/>
      </w:numPr>
      <w:jc w:val="both"/>
    </w:pPr>
    <w:rPr>
      <w:lang w:val="x-none" w:eastAsia="x-none"/>
    </w:rPr>
  </w:style>
  <w:style w:type="paragraph" w:styleId="211" w:customStyle="1">
    <w:name w:val="Основной текст (2)1"/>
    <w:basedOn w:val="Normal"/>
    <w:link w:val="22"/>
    <w:qFormat/>
    <w:rsid w:val="00b7244e"/>
    <w:pPr>
      <w:widowControl w:val="false"/>
      <w:shd w:val="clear" w:color="auto" w:fill="FFFFFF"/>
      <w:spacing w:lineRule="exact" w:line="278"/>
    </w:pPr>
    <w:rPr>
      <w:rFonts w:ascii="Calibri" w:hAnsi="Calibri" w:eastAsia="Calibri" w:cs="" w:asciiTheme="minorHAnsi" w:cstheme="minorBidi" w:eastAsiaTheme="minorHAnsi" w:hAnsiTheme="minorHAnsi"/>
      <w:b/>
      <w:bCs/>
      <w:sz w:val="22"/>
      <w:szCs w:val="22"/>
      <w:lang w:val="ru-RU" w:eastAsia="en-US"/>
    </w:rPr>
  </w:style>
  <w:style w:type="paragraph" w:styleId="Standard" w:customStyle="1">
    <w:name w:val="Standard"/>
    <w:qFormat/>
    <w:pPr>
      <w:widowControl/>
      <w:suppressAutoHyphens w:val="true"/>
      <w:bidi w:val="0"/>
      <w:spacing w:lineRule="auto" w:line="276"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jc w:val="center"/>
    </w:pPr>
    <w:rPr>
      <w:b/>
      <w:bCs/>
    </w:rPr>
  </w:style>
  <w:style w:type="paragraph" w:styleId="24" w:customStyle="1">
    <w:name w:val="_2"/>
    <w:basedOn w:val="Normal"/>
    <w:qFormat/>
    <w:pPr>
      <w:widowControl w:val="false"/>
      <w:numPr>
        <w:ilvl w:val="0"/>
        <w:numId w:val="13"/>
      </w:numPr>
      <w:tabs>
        <w:tab w:val="clear" w:pos="708"/>
        <w:tab w:val="left" w:pos="993" w:leader="none"/>
      </w:tabs>
      <w:spacing w:before="240" w:after="0"/>
      <w:ind w:left="851" w:hanging="851"/>
      <w:jc w:val="both"/>
      <w:textAlignment w:val="baseline"/>
    </w:pPr>
    <w:rPr>
      <w:bCs/>
      <w:kern w:val="2"/>
      <w:sz w:val="22"/>
      <w:szCs w:val="22"/>
    </w:rPr>
  </w:style>
  <w:style w:type="paragraph" w:styleId="Style32">
    <w:name w:val="Абзац списка"/>
    <w:basedOn w:val="Normal"/>
    <w:qFormat/>
    <w:pPr>
      <w:spacing w:lineRule="auto" w:line="240" w:before="0" w:after="0"/>
      <w:ind w:left="720" w:right="0" w:hanging="0"/>
      <w:contextualSpacing/>
      <w:jc w:val="left"/>
    </w:pPr>
    <w:rPr>
      <w:sz w:val="24"/>
      <w:szCs w:val="24"/>
    </w:rPr>
  </w:style>
  <w:style w:type="numbering" w:styleId="NoList" w:default="1">
    <w:name w:val="No List"/>
    <w:uiPriority w:val="99"/>
    <w:semiHidden/>
    <w:unhideWhenUsed/>
    <w:qFormat/>
  </w:style>
  <w:style w:type="numbering" w:styleId="WW8Num6">
    <w:name w:val="WW8Num6"/>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f">
    <w:name w:val="Table Grid"/>
    <w:basedOn w:val="a2"/>
    <w:rsid w:val="00ad497d"/>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balakovo@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CF49-A01E-48DB-A959-B7F07913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Application>AlterOffice/2025.3.1.0$Linux_X86_64 LibreOffice_project/431cd1b79110582f53535c95ed0a2449aadc8bf9</Application>
  <AppVersion>15.0000</AppVersion>
  <Pages>35</Pages>
  <Words>11114</Words>
  <Characters>79404</Characters>
  <CharactersWithSpaces>90055</CharactersWithSpaces>
  <Paragraphs>516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2022-12-26T10:04:00Z</dcterms:created>
  <dc:creator>Жеденко</dc:creator>
  <dc:description/>
  <dc:language>ru-RU</dc:language>
  <cp:lastModifiedBy>konoshenkovon@corp.gidroogk.com</cp:lastModifiedBy>
  <cp:lastPrinted>2019-03-04T11:19:00Z</cp:lastPrinted>
  <dcterms:modified xsi:type="dcterms:W3CDTF">2026-07-01T16:12:09Z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file>