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Договор подряда № ____</w:t>
      </w:r>
    </w:p>
    <w:p>
      <w:pPr>
        <w:pStyle w:val="Normal"/>
        <w:shd w:val="clear" w:color="auto" w:fill="FFFFFF"/>
        <w:spacing w:lineRule="auto" w:line="240"/>
        <w:ind w:hanging="0"/>
        <w:rPr>
          <w:b/>
          <w:bCs/>
          <w:color w:val="000000"/>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highlight w:val="none"/>
          <w:shd w:fill="auto" w:val="clear"/>
        </w:rPr>
      </w:pPr>
      <w:r>
        <w:rPr>
          <w:bCs/>
          <w:color w:val="000000"/>
          <w:sz w:val="24"/>
          <w:szCs w:val="24"/>
          <w:shd w:fill="auto" w:val="clear"/>
        </w:rPr>
        <w:t>г. Благовещенск</w:t>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highlight w:val="none"/>
          <w:shd w:fill="auto" w:val="clear"/>
        </w:rPr>
      </w:pPr>
      <w:r>
        <w:rPr>
          <w:bCs/>
          <w:color w:val="000000"/>
          <w:sz w:val="24"/>
          <w:szCs w:val="24"/>
          <w:shd w:fill="auto" w:val="clear"/>
        </w:rPr>
      </w:r>
    </w:p>
    <w:p>
      <w:pPr>
        <w:pStyle w:val="BodyText3"/>
        <w:ind w:firstLine="708"/>
        <w:rPr>
          <w:highlight w:val="none"/>
          <w:shd w:fill="auto" w:val="clear"/>
        </w:rPr>
      </w:pPr>
      <w:r>
        <w:rPr>
          <w:b/>
          <w:color w:val="00000A"/>
          <w:shd w:fill="auto" w:val="clear"/>
          <w:lang w:val="ru-RU"/>
        </w:rPr>
        <w:t>Акционерное</w:t>
      </w:r>
      <w:r>
        <w:rPr>
          <w:b/>
          <w:color w:val="00000A"/>
          <w:shd w:fill="auto" w:val="clear"/>
        </w:rPr>
        <w:t xml:space="preserve"> общество «</w:t>
      </w:r>
      <w:r>
        <w:rPr>
          <w:b/>
          <w:color w:val="00000A"/>
          <w:shd w:fill="auto" w:val="clear"/>
          <w:lang w:val="ru-RU"/>
        </w:rPr>
        <w:t>Дальневосточная распределительная сетевая компания</w:t>
      </w:r>
      <w:r>
        <w:rPr>
          <w:b/>
          <w:color w:val="00000A"/>
          <w:shd w:fill="auto" w:val="clear"/>
        </w:rPr>
        <w:t xml:space="preserve">» </w:t>
      </w:r>
      <w:r>
        <w:rPr>
          <w:color w:val="00000A"/>
          <w:shd w:fill="auto" w:val="clear"/>
        </w:rPr>
        <w:t>(АО «</w:t>
      </w:r>
      <w:r>
        <w:rPr>
          <w:color w:val="00000A"/>
          <w:shd w:fill="auto" w:val="clear"/>
          <w:lang w:val="ru-RU"/>
        </w:rPr>
        <w:t>ДРСК</w:t>
      </w:r>
      <w:r>
        <w:rPr>
          <w:color w:val="00000A"/>
          <w:shd w:fill="auto" w:val="clear"/>
        </w:rPr>
        <w:t xml:space="preserve">») (далее – «Заказчик»), в лице _______________ действующего на основании ______________, с одной стороны, и </w:t>
      </w:r>
    </w:p>
    <w:p>
      <w:pPr>
        <w:pStyle w:val="BodyText3"/>
        <w:ind w:firstLine="708"/>
        <w:rPr>
          <w:highlight w:val="none"/>
          <w:shd w:fill="auto" w:val="clear"/>
        </w:rPr>
      </w:pPr>
      <w:r>
        <w:rPr>
          <w:color w:val="00000A"/>
          <w:shd w:fill="auto"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auto" w:val="clear"/>
        </w:rPr>
      </w:pPr>
      <w:r>
        <w:rPr>
          <w:color w:val="00000A"/>
          <w:shd w:fill="auto" w:val="clear"/>
        </w:rPr>
        <w:t xml:space="preserve">совместно в дальнейшем именуемые «Стороны», а по отдельности – «Сторона», </w:t>
      </w:r>
      <w:r>
        <w:rPr>
          <w:color w:val="00000A"/>
          <w:shd w:fill="auto" w:val="clear"/>
          <w:lang w:val="ru-RU"/>
        </w:rPr>
        <w:br/>
      </w:r>
      <w:r>
        <w:rPr>
          <w:color w:val="00000A"/>
          <w:shd w:fill="auto" w:val="clear"/>
        </w:rPr>
        <w:t>по результатам проведенной Заказчиком конкурентной процедуры по лоту</w:t>
      </w:r>
      <w:r>
        <w:rPr>
          <w:color w:val="00000A"/>
          <w:shd w:fill="auto" w:val="clear"/>
          <w:lang w:val="ru-RU"/>
        </w:rPr>
        <w:t xml:space="preserve"> №_______</w:t>
      </w:r>
      <w:r>
        <w:rPr>
          <w:b/>
          <w:bCs/>
          <w:color w:val="00000A"/>
          <w:shd w:fill="auto" w:val="clear"/>
          <w:lang w:val="ru-RU"/>
        </w:rPr>
        <w:t>,</w:t>
      </w:r>
      <w:r>
        <w:rPr>
          <w:b/>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п</w:t>
      </w:r>
      <w:r>
        <w:rPr>
          <w:bCs/>
          <w:color w:val="00000A"/>
          <w:shd w:fill="auto" w:val="clear"/>
        </w:rPr>
        <w:t xml:space="preserve">ротокола </w:t>
      </w:r>
      <w:r>
        <w:rPr>
          <w:bCs/>
          <w:color w:val="00000A"/>
          <w:shd w:fill="auto" w:val="clear"/>
          <w:lang w:val="ru-RU"/>
        </w:rPr>
        <w:t>№__________</w:t>
      </w:r>
      <w:r>
        <w:rPr>
          <w:bCs/>
          <w:color w:val="00000A"/>
          <w:shd w:fill="auto" w:val="clear"/>
        </w:rPr>
        <w:t xml:space="preserve"> от «___»__________ г</w:t>
      </w:r>
      <w:r>
        <w:rPr>
          <w:bCs/>
          <w:color w:val="00000A"/>
          <w:shd w:fill="auto" w:val="clear"/>
          <w:lang w:val="ru-RU"/>
        </w:rPr>
        <w:t>.</w:t>
      </w:r>
      <w:r>
        <w:rPr>
          <w:bCs/>
          <w:color w:val="00000A"/>
          <w:shd w:fill="auto" w:val="clear"/>
        </w:rPr>
        <w:t xml:space="preserve"> </w:t>
      </w:r>
      <w:r>
        <w:rPr>
          <w:bCs/>
          <w:color w:val="00000A"/>
          <w:shd w:fill="auto" w:val="clear"/>
          <w:lang w:val="ru-RU"/>
        </w:rPr>
        <w:t xml:space="preserve"> </w:t>
      </w:r>
    </w:p>
    <w:p>
      <w:pPr>
        <w:pStyle w:val="BodyText3"/>
        <w:ind w:firstLine="708"/>
        <w:rPr>
          <w:highlight w:val="none"/>
          <w:shd w:fill="auto" w:val="clear"/>
        </w:rPr>
      </w:pPr>
      <w:r>
        <w:rPr>
          <w:color w:val="00000A"/>
          <w:shd w:fill="auto" w:val="clear"/>
        </w:rPr>
        <w:t>заключили настоящий договор (далее – «Договор») о нижеследующем:</w:t>
      </w:r>
    </w:p>
    <w:p>
      <w:pPr>
        <w:pStyle w:val="BodyText3"/>
        <w:ind w:firstLine="708"/>
        <w:rPr>
          <w:color w:val="00000A"/>
          <w:highlight w:val="none"/>
          <w:shd w:fill="auto" w:val="clear"/>
          <w:lang w:val="ru-RU"/>
        </w:rPr>
      </w:pPr>
      <w:r>
        <w:rPr>
          <w:color w:val="00000A"/>
          <w:shd w:fill="auto" w:val="clear"/>
          <w:lang w:val="ru-RU"/>
        </w:rPr>
      </w:r>
    </w:p>
    <w:p>
      <w:pPr>
        <w:pStyle w:val="ListParagraph"/>
        <w:shd w:val="clear" w:color="auto" w:fill="FFFFFF"/>
        <w:tabs>
          <w:tab w:val="clear" w:pos="708"/>
          <w:tab w:val="left" w:pos="284" w:leader="none"/>
        </w:tabs>
        <w:ind w:left="0" w:hanging="0"/>
        <w:jc w:val="center"/>
        <w:rPr>
          <w:highlight w:val="none"/>
          <w:shd w:fill="auto" w:val="clear"/>
        </w:rPr>
      </w:pPr>
      <w:r>
        <w:rPr>
          <w:b/>
          <w:bCs/>
          <w:shd w:fill="auto" w:val="clear"/>
        </w:rPr>
        <w:t>Термины и определения</w:t>
      </w:r>
    </w:p>
    <w:p>
      <w:pPr>
        <w:pStyle w:val="BodyText3"/>
        <w:ind w:firstLine="708"/>
        <w:rPr>
          <w:highlight w:val="none"/>
          <w:shd w:fill="auto" w:val="clear"/>
        </w:rPr>
      </w:pPr>
      <w:r>
        <w:rPr>
          <w:color w:val="00000A"/>
          <w:shd w:fill="auto" w:val="clear"/>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highlight w:val="none"/>
          <w:shd w:fill="auto" w:val="clear"/>
        </w:rPr>
      </w:pPr>
      <w:r>
        <w:rPr>
          <w:b/>
          <w:shd w:fill="auto" w:val="clear"/>
          <w:lang w:eastAsia="en-US"/>
        </w:rPr>
        <w:t xml:space="preserve">«Акт КС-2», «Справка КС-3» </w:t>
      </w:r>
      <w:r>
        <w:rPr>
          <w:shd w:fill="auto" w:val="clear"/>
          <w:lang w:eastAsia="en-US"/>
        </w:rPr>
        <w:t>–</w:t>
      </w:r>
      <w:r>
        <w:rPr>
          <w:b/>
          <w:shd w:fill="auto" w:val="clear"/>
          <w:lang w:eastAsia="en-US"/>
        </w:rPr>
        <w:t xml:space="preserve"> </w:t>
      </w:r>
      <w:r>
        <w:rPr>
          <w:shd w:fill="auto"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highlight w:val="none"/>
          <w:shd w:fill="auto" w:val="clear"/>
        </w:rPr>
      </w:pPr>
      <w:r>
        <w:rPr>
          <w:shd w:fill="auto" w:val="clear"/>
          <w:lang w:eastAsia="en-US"/>
        </w:rPr>
        <w:t>Акт КС-2 подписывается Сторонами в</w:t>
      </w:r>
      <w:r>
        <w:rPr>
          <w:bCs/>
          <w:shd w:fill="auto" w:val="clear"/>
        </w:rPr>
        <w:t xml:space="preserve"> целях сдачи-приемки выполненных Работ по завершении выполнения Работ по каждому Этапу Работ, предусмотренному Договором.</w:t>
      </w:r>
    </w:p>
    <w:p>
      <w:pPr>
        <w:pStyle w:val="ListParagraph"/>
        <w:ind w:left="0" w:firstLine="708"/>
        <w:jc w:val="both"/>
        <w:rPr>
          <w:highlight w:val="none"/>
          <w:shd w:fill="auto" w:val="clear"/>
        </w:rPr>
      </w:pPr>
      <w:r>
        <w:rPr>
          <w:b/>
          <w:bCs/>
          <w:shd w:fill="auto" w:val="clear"/>
          <w:lang w:eastAsia="en-US"/>
        </w:rPr>
        <w:t>«Акт КС-11», «Акт КС-14»</w:t>
      </w:r>
      <w:r>
        <w:rPr>
          <w:shd w:fill="auto" w:val="clear"/>
          <w:lang w:eastAsia="en-US"/>
        </w:rPr>
        <w:t xml:space="preserve"> – документы, оформляемые по унифицированной(ым) форме(ам) № КС-11 «Акт приемки законченного строительством объекта» и № КС-14 «Акт приемки законченного строительством объекта приемочной комиссией» (соответственно), утвержденной(ым) постановлением Госкомстата РФ от 30.10.1997 № 71а, подписываемые Сторонами по окончании всех Работ, предусмотренных Договором.</w:t>
      </w:r>
    </w:p>
    <w:p>
      <w:pPr>
        <w:pStyle w:val="ListParagraph"/>
        <w:ind w:left="0" w:firstLine="708"/>
        <w:jc w:val="both"/>
        <w:rPr>
          <w:highlight w:val="none"/>
          <w:shd w:fill="auto" w:val="clear"/>
        </w:rPr>
      </w:pPr>
      <w:r>
        <w:rPr>
          <w:b/>
          <w:shd w:fill="auto" w:val="clear"/>
          <w:lang w:eastAsia="en-US"/>
        </w:rPr>
        <w:t>«Акт ОС-15»</w:t>
      </w:r>
      <w:r>
        <w:rPr>
          <w:b/>
          <w:shd w:fill="auto" w:val="clear"/>
        </w:rPr>
        <w:t xml:space="preserve"> </w:t>
      </w:r>
      <w:r>
        <w:rPr>
          <w:shd w:fill="auto" w:val="clea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ind w:left="0" w:firstLine="708"/>
        <w:jc w:val="both"/>
        <w:rPr>
          <w:highlight w:val="none"/>
          <w:shd w:fill="auto" w:val="clear"/>
        </w:rPr>
      </w:pPr>
      <w:r>
        <w:rPr>
          <w:b/>
          <w:shd w:fill="auto" w:val="clear"/>
          <w:lang w:eastAsia="en-US"/>
        </w:rPr>
        <w:t>«Акт освидетельствования выполненных работ»</w:t>
      </w:r>
      <w:r>
        <w:rPr>
          <w:shd w:fill="auto" w:val="clear"/>
          <w:lang w:eastAsia="en-US"/>
        </w:rPr>
        <w:t xml:space="preserve"> – документ, оформляемый по форме, установленной Договором, подписываемый Сторонами </w:t>
      </w:r>
      <w:r>
        <w:rPr>
          <w:bCs/>
          <w:shd w:fill="auto" w:val="clear"/>
        </w:rPr>
        <w:t>в целях промежуточного контроля объемов выполнения Работ и осуществления Сторонами расчетов по Договору</w:t>
      </w:r>
      <w:r>
        <w:rPr>
          <w:shd w:fill="auto" w:val="clear"/>
          <w:lang w:eastAsia="en-US"/>
        </w:rPr>
        <w:t xml:space="preserve">. </w:t>
      </w:r>
    </w:p>
    <w:p>
      <w:pPr>
        <w:pStyle w:val="ListParagraph"/>
        <w:ind w:left="0" w:firstLine="708"/>
        <w:jc w:val="both"/>
        <w:rPr>
          <w:highlight w:val="none"/>
          <w:shd w:fill="auto" w:val="clear"/>
        </w:rPr>
      </w:pPr>
      <w:r>
        <w:rPr>
          <w:shd w:fill="auto" w:val="clea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rPr>
          <w:shd w:fill="auto" w:val="clear"/>
        </w:rPr>
        <w:t>– «ГК РФ»</w:t>
      </w:r>
      <w:r>
        <w:rPr>
          <w:shd w:fill="auto" w:val="clea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«Банковская гарантия»</w:t>
      </w:r>
      <w:r>
        <w:rPr>
          <w:shd w:fill="auto" w:val="clea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«Гарантийный срок»</w:t>
      </w:r>
      <w:r>
        <w:rPr>
          <w:shd w:fill="auto" w:val="clear"/>
        </w:rPr>
        <w:t xml:space="preserve"> </w:t>
      </w:r>
      <w:r>
        <w:rPr>
          <w:shd w:fill="auto" w:val="clea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auto" w:val="clear"/>
        </w:rPr>
      </w:pPr>
      <w:r>
        <w:rPr>
          <w:b/>
          <w:shd w:fill="auto" w:val="clear"/>
          <w:lang w:eastAsia="en-US"/>
        </w:rPr>
        <w:t>«</w:t>
      </w:r>
      <w:r>
        <w:rPr>
          <w:b/>
          <w:shd w:fill="auto" w:val="clear"/>
          <w:lang w:eastAsia="en-US"/>
        </w:rPr>
        <w:t>Давальческие материалы и запасные части»</w:t>
      </w:r>
      <w:r>
        <w:rPr>
          <w:shd w:fill="auto" w:val="clear"/>
          <w:lang w:eastAsia="en-US"/>
        </w:rPr>
        <w:t xml:space="preserve"> – материалы (запасные части), </w:t>
      </w:r>
      <w:r>
        <w:rPr>
          <w:shd w:fill="auto" w:val="clear"/>
        </w:rPr>
        <w:t xml:space="preserve">которые будут являться составной частью Результата Работ по Договору, </w:t>
      </w:r>
      <w:r>
        <w:rPr>
          <w:shd w:fill="auto" w:val="clear"/>
          <w:lang w:eastAsia="en-US"/>
        </w:rPr>
        <w:t xml:space="preserve">подлежащие приемке Подрядчиком от Заказчика для выполнения Работ по Договору без оплаты стоимости </w:t>
        <w:br/>
        <w:t xml:space="preserve">таких материалов (запасных частей), с обязательством их использования </w:t>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bCs/>
          <w:shd w:fill="auto" w:val="clear"/>
          <w:lang w:eastAsia="en-US"/>
        </w:rPr>
        <w:t>«Исполнительная документация»</w:t>
      </w:r>
      <w:r>
        <w:rPr>
          <w:shd w:fill="auto" w:val="clear"/>
          <w:lang w:eastAsia="en-US"/>
        </w:rPr>
        <w:t xml:space="preserve"> – 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«Лимит на временные здания и сооружения»</w:t>
      </w:r>
      <w:r>
        <w:rPr>
          <w:shd w:fill="auto" w:val="clea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«Лимит на непредвиденные работы и затраты»</w:t>
      </w:r>
      <w:r>
        <w:rPr>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«Материально-технические ресурсы»</w:t>
      </w:r>
      <w:r>
        <w:rPr>
          <w:shd w:fill="auto" w:val="clea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auto" w:val="clear"/>
        </w:rPr>
      </w:pPr>
      <w:r>
        <w:rPr>
          <w:b/>
          <w:shd w:fill="auto" w:val="clear"/>
          <w:lang w:eastAsia="en-US"/>
        </w:rPr>
        <w:t xml:space="preserve">«Накладная ТОРГ-12» </w:t>
      </w:r>
      <w:r>
        <w:rPr>
          <w:shd w:fill="auto" w:val="clear"/>
          <w:lang w:eastAsia="en-US"/>
        </w:rPr>
        <w:t>–</w:t>
      </w:r>
      <w:r>
        <w:rPr>
          <w:b/>
          <w:shd w:fill="auto" w:val="clear"/>
          <w:lang w:eastAsia="en-US"/>
        </w:rPr>
        <w:t xml:space="preserve"> </w:t>
      </w:r>
      <w:r>
        <w:rPr>
          <w:shd w:fill="auto" w:val="clear"/>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w:t>
      </w:r>
      <w:r>
        <w:rPr>
          <w:shd w:fill="auto" w:val="clear"/>
          <w:lang w:eastAsia="en-US"/>
        </w:rPr>
        <w:t>2.1998 № 132, подписываемый Сторонами после завершения приемки Оборудования по количеству, качеству и комплектности.</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auto" w:val="clear"/>
        </w:rPr>
      </w:pPr>
      <w:r>
        <w:rPr>
          <w:b w:val="false"/>
          <w:bCs w:val="false"/>
          <w:i w:val="false"/>
          <w:iCs w:val="false"/>
          <w:caps w:val="false"/>
          <w:smallCaps w:val="false"/>
          <w:sz w:val="24"/>
          <w:szCs w:val="24"/>
          <w:shd w:fill="auto" w:val="clear"/>
          <w:lang w:eastAsia="en-US"/>
        </w:rPr>
        <w:t>При использовании Сторонами электронного документооборота, Стороны по договору вместо ТОРГ-12  оформляют УПД</w:t>
      </w:r>
      <w:r>
        <w:rPr>
          <w:rStyle w:val="FootnoteReference"/>
          <w:b w:val="false"/>
          <w:bCs w:val="false"/>
          <w:i w:val="false"/>
          <w:iCs w:val="false"/>
          <w:caps w:val="false"/>
          <w:smallCaps w:val="false"/>
          <w:sz w:val="24"/>
          <w:szCs w:val="24"/>
          <w:shd w:fill="auto" w:val="clear"/>
          <w:lang w:eastAsia="en-US"/>
        </w:rPr>
        <w:footnoteReference w:id="2"/>
      </w:r>
      <w:r>
        <w:rPr>
          <w:b w:val="false"/>
          <w:bCs w:val="false"/>
          <w:i w:val="false"/>
          <w:iCs w:val="false"/>
          <w:caps w:val="false"/>
          <w:smallCaps w:val="false"/>
          <w:sz w:val="24"/>
          <w:szCs w:val="24"/>
          <w:shd w:fill="auto" w:val="clear"/>
          <w:lang w:eastAsia="en-US"/>
        </w:rPr>
        <w:t>. В этом случае условия Договора в отношении ТОРГ-12 применяются в равной степени к УПД.</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 xml:space="preserve"> </w:t>
      </w:r>
      <w:r>
        <w:rPr>
          <w:b/>
          <w:shd w:fill="auto" w:val="clear"/>
          <w:lang w:eastAsia="en-US"/>
        </w:rPr>
        <w:t>«Обеспечительный платеж»</w:t>
      </w:r>
      <w:r>
        <w:rPr>
          <w:shd w:fill="auto" w:val="clear"/>
          <w:lang w:eastAsia="en-US"/>
        </w:rPr>
        <w:t xml:space="preserve"> – платеж в 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w:t>
      </w:r>
      <w:r>
        <w:rPr>
          <w:rFonts w:eastAsia="Times New Roman" w:cs="Times New Roman"/>
          <w:b w:val="false"/>
          <w:bCs w:val="false"/>
          <w:color w:val="00000A"/>
          <w:sz w:val="24"/>
          <w:szCs w:val="24"/>
          <w:shd w:fill="auto" w:val="clear"/>
          <w:lang w:val="ru-RU" w:eastAsia="en-US" w:bidi="ar-SA"/>
        </w:rPr>
        <w:t xml:space="preserve"> гаран</w:t>
      </w:r>
      <w:r>
        <w:rPr>
          <w:rFonts w:eastAsia="Times New Roman" w:cs="Times New Roman"/>
          <w:b w:val="false"/>
          <w:bCs w:val="false"/>
          <w:color w:val="00000A"/>
          <w:sz w:val="24"/>
          <w:szCs w:val="24"/>
          <w:shd w:fill="auto" w:val="clear"/>
          <w:lang w:val="ru-RU" w:eastAsia="en-US" w:bidi="ar-SA"/>
        </w:rPr>
        <w:t>тии</w:t>
      </w:r>
      <w:r>
        <w:rPr>
          <w:shd w:fill="auto" w:val="clear"/>
          <w:lang w:eastAsia="en-US"/>
        </w:rPr>
        <w:t xml:space="preserve"> надлежащего исполнения Договора в соответствии с требованиями, установленными Договором.</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«Оборудование»</w:t>
      </w:r>
      <w:r>
        <w:rPr>
          <w:shd w:fill="auto" w:val="clear"/>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br/>
        <w:t>и Спецификации Оборудования, являющихся приложениями к Договору.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rFonts w:eastAsia="Times New Roman" w:cs="Times New Roman"/>
          <w:b/>
          <w:bCs/>
          <w:color w:val="00000A"/>
          <w:sz w:val="24"/>
          <w:szCs w:val="24"/>
          <w:shd w:fill="auto" w:val="clear"/>
          <w:lang w:val="ru-RU" w:eastAsia="en-US" w:bidi="ar-SA"/>
        </w:rPr>
        <w:t>«Обор</w:t>
      </w:r>
      <w:r>
        <w:rPr>
          <w:rFonts w:eastAsia="Times New Roman" w:cs="Times New Roman"/>
          <w:b/>
          <w:bCs/>
          <w:color w:val="00000A"/>
          <w:sz w:val="24"/>
          <w:szCs w:val="24"/>
          <w:shd w:fill="auto" w:val="clear"/>
          <w:lang w:val="ru-RU" w:eastAsia="en-US" w:bidi="ar-SA"/>
        </w:rPr>
        <w:t>удование Заказчика»</w:t>
      </w:r>
      <w:r>
        <w:rPr>
          <w:rFonts w:eastAsia="Times New Roman" w:cs="Times New Roman"/>
          <w:b w:val="false"/>
          <w:color w:val="00000A"/>
          <w:sz w:val="24"/>
          <w:szCs w:val="24"/>
          <w:shd w:fill="auto" w:val="clear"/>
          <w:lang w:val="ru-RU" w:eastAsia="en-US" w:bidi="ar-SA"/>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Normal"/>
        <w:spacing w:lineRule="auto" w:line="240"/>
        <w:rPr/>
      </w:pPr>
      <w:r>
        <w:rPr>
          <w:b/>
          <w:sz w:val="24"/>
          <w:szCs w:val="24"/>
          <w:shd w:fill="auto" w:val="clear"/>
          <w:lang w:eastAsia="en-US"/>
        </w:rPr>
        <w:t>«Объект»</w:t>
      </w:r>
      <w:r>
        <w:rPr>
          <w:sz w:val="24"/>
          <w:szCs w:val="24"/>
          <w:shd w:fill="auto" w:val="clear"/>
          <w:lang w:eastAsia="en-US"/>
        </w:rPr>
        <w:t xml:space="preserve"> – </w:t>
      </w:r>
      <w:r>
        <w:rPr>
          <w:rFonts w:eastAsia="Calibri" w:cs="Times New Roman"/>
          <w:b/>
          <w:bCs/>
          <w:i/>
          <w:iCs/>
          <w:strike w:val="false"/>
          <w:dstrike w:val="false"/>
          <w:outline w:val="false"/>
          <w:shadow w:val="false"/>
          <w:color w:val="000000"/>
          <w:sz w:val="24"/>
          <w:szCs w:val="24"/>
          <w:u w:val="none"/>
          <w:shd w:fill="auto" w:val="clear"/>
          <w:em w:val="none"/>
          <w:lang w:eastAsia="en-US"/>
        </w:rPr>
        <w:t xml:space="preserve"> </w:t>
      </w:r>
      <w:r>
        <w:rPr>
          <w:rStyle w:val="Style21"/>
          <w:rFonts w:eastAsia="Calibri" w:cs="Liberation Serif"/>
          <w:b/>
          <w:bCs/>
          <w:i/>
          <w:iCs/>
          <w:strike w:val="false"/>
          <w:dstrike w:val="false"/>
          <w:outline w:val="false"/>
          <w:shadow w:val="false"/>
          <w:color w:val="000000"/>
          <w:sz w:val="24"/>
          <w:szCs w:val="24"/>
          <w:u w:val="none"/>
          <w:shd w:fill="auto" w:val="clear"/>
          <w:em w:val="none"/>
          <w:lang w:eastAsia="en-US"/>
        </w:rPr>
        <w:t>«</w:t>
      </w:r>
      <w:r>
        <w:rPr>
          <w:rStyle w:val="Style21"/>
          <w:rFonts w:eastAsia="Calibri" w:cs="Liberation Serif"/>
          <w:b/>
          <w:bCs/>
          <w:i/>
          <w:iCs/>
          <w:strike w:val="false"/>
          <w:dstrike w:val="false"/>
          <w:outline w:val="false"/>
          <w:shadow w:val="false"/>
          <w:color w:val="000000"/>
          <w:sz w:val="24"/>
          <w:szCs w:val="24"/>
          <w:u w:val="none"/>
          <w:shd w:fill="auto" w:val="clear"/>
          <w:em w:val="none"/>
          <w:lang w:val="ru-RU" w:eastAsia="en-US"/>
        </w:rPr>
        <w:t>ОКПД2 42.22.22.110 Выполнение строительно-монтажных работ для технологического присоединения заявителя АО «СЗ Благовещенскстрой» (договор ТП от 17.11.2025 №4968/25-ТП) к сетям 10-0,4 кВ</w:t>
      </w:r>
      <w:r>
        <w:rPr>
          <w:rStyle w:val="Style21"/>
          <w:rFonts w:eastAsia="Calibri" w:cs="Liberation Serif"/>
          <w:b/>
          <w:bCs/>
          <w:i/>
          <w:iCs/>
          <w:strike w:val="false"/>
          <w:dstrike w:val="false"/>
          <w:outline w:val="false"/>
          <w:shadow w:val="false"/>
          <w:color w:val="000000"/>
          <w:sz w:val="24"/>
          <w:szCs w:val="24"/>
          <w:u w:val="none"/>
          <w:shd w:fill="auto" w:val="clear"/>
          <w:em w:val="none"/>
          <w:lang w:eastAsia="en-US"/>
        </w:rPr>
        <w:t>»</w:t>
      </w:r>
    </w:p>
    <w:p>
      <w:pPr>
        <w:pStyle w:val="ListParagraph"/>
        <w:widowControl w:val="false"/>
        <w:shd w:val="clear" w:color="auto" w:fill="FFFFFF"/>
        <w:tabs>
          <w:tab w:val="clear" w:pos="708"/>
          <w:tab w:val="left" w:pos="567" w:leader="none"/>
        </w:tabs>
        <w:overflowPunct w:val="true"/>
        <w:ind w:left="0" w:firstLine="709"/>
        <w:jc w:val="both"/>
        <w:textAlignment w:val="baseline"/>
        <w:rPr>
          <w:highlight w:val="none"/>
          <w:shd w:fill="auto" w:val="clear"/>
        </w:rPr>
      </w:pPr>
      <w:r>
        <w:rPr>
          <w:b/>
          <w:i/>
          <w:sz w:val="24"/>
          <w:szCs w:val="24"/>
          <w:shd w:fill="auto" w:val="clear"/>
          <w:lang w:eastAsia="en-US"/>
        </w:rPr>
        <w:t xml:space="preserve"> </w:t>
      </w:r>
      <w:r>
        <w:rPr>
          <w:b/>
          <w:sz w:val="24"/>
          <w:szCs w:val="24"/>
          <w:shd w:fill="auto" w:val="clear"/>
          <w:lang w:eastAsia="en-US"/>
        </w:rPr>
        <w:t xml:space="preserve">«Отказ от Договора» </w:t>
      </w:r>
      <w:r>
        <w:rPr>
          <w:sz w:val="24"/>
          <w:szCs w:val="24"/>
          <w:shd w:fill="auto" w:val="clea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BodyText"/>
        <w:spacing w:lineRule="auto" w:line="240" w:before="0" w:after="0"/>
        <w:ind w:left="0" w:right="0" w:firstLine="709"/>
        <w:jc w:val="both"/>
        <w:rPr>
          <w:highlight w:val="none"/>
          <w:shd w:fill="auto" w:val="clear"/>
        </w:rPr>
      </w:pPr>
      <w:r>
        <w:rPr>
          <w:b/>
          <w:bCs/>
          <w:i w:val="false"/>
          <w:caps w:val="false"/>
          <w:smallCaps w:val="false"/>
          <w:strike w:val="false"/>
          <w:dstrike w:val="false"/>
          <w:color w:val="000000"/>
          <w:sz w:val="24"/>
          <w:szCs w:val="24"/>
          <w:u w:val="none"/>
          <w:effect w:val="none"/>
          <w:shd w:fill="auto" w:val="clear"/>
          <w:lang w:val="ru-RU" w:eastAsia="en-US"/>
        </w:rPr>
        <w:t>«ППР»</w:t>
      </w:r>
      <w:r>
        <w:rPr>
          <w:b w:val="false"/>
          <w:i w:val="false"/>
          <w:caps w:val="false"/>
          <w:smallCaps w:val="false"/>
          <w:strike w:val="false"/>
          <w:dstrike w:val="false"/>
          <w:color w:val="000000"/>
          <w:sz w:val="24"/>
          <w:szCs w:val="24"/>
          <w:u w:val="none"/>
          <w:effect w:val="none"/>
          <w:shd w:fill="auto" w:val="clear"/>
          <w:lang w:val="ru-RU"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 xml:space="preserve"> </w:t>
      </w:r>
      <w:r>
        <w:rPr>
          <w:sz w:val="24"/>
          <w:szCs w:val="24"/>
          <w:shd w:fill="auto" w:val="clear"/>
          <w:lang w:val="ru-RU" w:eastAsia="en-US"/>
        </w:rPr>
        <w:t>«Применимое право»</w:t>
      </w:r>
      <w:r>
        <w:rPr>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w:t>
      </w:r>
      <w:r>
        <w:rPr>
          <w:b w:val="false"/>
          <w:sz w:val="24"/>
          <w:szCs w:val="24"/>
          <w:shd w:fill="auto" w:val="clear"/>
          <w:lang w:val="ru-RU" w:eastAsia="en-US"/>
        </w:rPr>
        <w:t xml:space="preserve">методическая </w:t>
        <w:br/>
        <w:t xml:space="preserve">документация в строительстве (МДС), руководящие документы (РД), своды правил </w:t>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«Приемо-сдаточная документация»</w:t>
      </w:r>
      <w:r>
        <w:rPr>
          <w:shd w:fill="auto" w:val="clear"/>
          <w:lang w:eastAsia="en-US"/>
        </w:rPr>
        <w:t xml:space="preserve"> – документация, оформляемая Подрядчиком </w:t>
        <w:br/>
        <w:t xml:space="preserve">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«Проектная документация»</w:t>
      </w:r>
      <w:r>
        <w:rPr>
          <w:b w:val="false"/>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b w:val="false"/>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b w:val="false"/>
          <w:sz w:val="24"/>
          <w:szCs w:val="24"/>
          <w:shd w:fill="auto" w:val="clear"/>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«Работы»</w:t>
      </w:r>
      <w:r>
        <w:rPr>
          <w:b w:val="false"/>
          <w:sz w:val="24"/>
          <w:szCs w:val="24"/>
          <w:shd w:fill="auto" w:val="clear"/>
          <w:lang w:val="ru-RU" w:eastAsia="en-US"/>
        </w:rPr>
        <w:t xml:space="preserve"> – все производимые / выполняемые Подрядчиком на свой риск, </w:t>
        <w:br/>
        <w:t>с использованием своих и / или привлеченных за свой счет сил и средств (материалов, Оборудования, инструмента), Оборудования, давальческих материалов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sz w:val="24"/>
          <w:szCs w:val="24"/>
          <w:shd w:fill="auto" w:val="clear"/>
          <w:lang w:eastAsia="ru-RU"/>
        </w:rPr>
        <w:t xml:space="preserve"> </w:t>
      </w:r>
      <w:r>
        <w:rPr>
          <w:b w:val="false"/>
          <w:sz w:val="24"/>
          <w:szCs w:val="24"/>
          <w:shd w:fill="auto" w:val="clear"/>
          <w:lang w:val="ru-RU" w:eastAsia="ru-RU"/>
        </w:rPr>
        <w:t>выявленных</w:t>
      </w:r>
      <w:r>
        <w:rPr>
          <w:sz w:val="24"/>
          <w:szCs w:val="24"/>
          <w:shd w:fill="auto" w:val="clear"/>
          <w:lang w:val="ru-RU" w:eastAsia="ru-RU"/>
        </w:rPr>
        <w:t xml:space="preserve"> </w:t>
      </w:r>
      <w:r>
        <w:rPr>
          <w:b w:val="false"/>
          <w:sz w:val="24"/>
          <w:szCs w:val="24"/>
          <w:shd w:fill="auto" w:val="clear"/>
          <w:lang w:eastAsia="ru-RU"/>
        </w:rPr>
        <w:t>недостатков, несоответстви</w:t>
      </w:r>
      <w:r>
        <w:rPr>
          <w:b w:val="false"/>
          <w:sz w:val="24"/>
          <w:szCs w:val="24"/>
          <w:shd w:fill="auto" w:val="clear"/>
          <w:lang w:val="ru-RU" w:eastAsia="ru-RU"/>
        </w:rPr>
        <w:t>й</w:t>
      </w:r>
      <w:r>
        <w:rPr>
          <w:b w:val="false"/>
          <w:sz w:val="24"/>
          <w:szCs w:val="24"/>
          <w:shd w:fill="auto" w:val="clear"/>
          <w:lang w:eastAsia="ru-RU"/>
        </w:rPr>
        <w:t xml:space="preserve"> и / или дефект</w:t>
      </w:r>
      <w:r>
        <w:rPr>
          <w:b w:val="false"/>
          <w:sz w:val="24"/>
          <w:szCs w:val="24"/>
          <w:shd w:fill="auto" w:val="clear"/>
          <w:lang w:val="ru-RU" w:eastAsia="ru-RU"/>
        </w:rPr>
        <w:t>ов</w:t>
      </w:r>
      <w:r>
        <w:rPr>
          <w:b w:val="false"/>
          <w:sz w:val="24"/>
          <w:szCs w:val="24"/>
          <w:shd w:fill="auto" w:val="clear"/>
          <w:lang w:eastAsia="ru-RU"/>
        </w:rPr>
        <w:t xml:space="preserve"> в </w:t>
      </w:r>
      <w:r>
        <w:rPr>
          <w:b w:val="false"/>
          <w:sz w:val="24"/>
          <w:szCs w:val="24"/>
          <w:shd w:fill="auto" w:val="clear"/>
          <w:lang w:val="ru-RU" w:eastAsia="ru-RU"/>
        </w:rPr>
        <w:t>Р</w:t>
      </w:r>
      <w:r>
        <w:rPr>
          <w:b w:val="false"/>
          <w:sz w:val="24"/>
          <w:szCs w:val="24"/>
          <w:shd w:fill="auto" w:val="clear"/>
          <w:lang w:eastAsia="ru-RU"/>
        </w:rPr>
        <w:t>езультат</w:t>
      </w:r>
      <w:r>
        <w:rPr>
          <w:b w:val="false"/>
          <w:sz w:val="24"/>
          <w:szCs w:val="24"/>
          <w:shd w:fill="auto" w:val="clear"/>
          <w:lang w:val="ru-RU" w:eastAsia="ru-RU"/>
        </w:rPr>
        <w:t>е</w:t>
      </w:r>
      <w:r>
        <w:rPr>
          <w:b w:val="false"/>
          <w:sz w:val="24"/>
          <w:szCs w:val="24"/>
          <w:shd w:fill="auto" w:val="clear"/>
          <w:lang w:eastAsia="ru-RU"/>
        </w:rPr>
        <w:t xml:space="preserve"> </w:t>
      </w:r>
      <w:r>
        <w:rPr>
          <w:b w:val="false"/>
          <w:sz w:val="24"/>
          <w:szCs w:val="24"/>
          <w:shd w:fill="auto" w:val="clear"/>
          <w:lang w:val="ru-RU" w:eastAsia="ru-RU"/>
        </w:rPr>
        <w:t>Работ</w:t>
      </w:r>
      <w:r>
        <w:rPr>
          <w:b w:val="false"/>
          <w:sz w:val="24"/>
          <w:szCs w:val="24"/>
          <w:shd w:fill="auto" w:val="clear"/>
          <w:lang w:eastAsia="ru-RU"/>
        </w:rPr>
        <w:t>, а также любые иные работы</w:t>
      </w:r>
      <w:r>
        <w:rPr>
          <w:b w:val="false"/>
          <w:sz w:val="24"/>
          <w:szCs w:val="24"/>
          <w:shd w:fill="auto" w:val="clear"/>
          <w:lang w:val="ru-RU" w:eastAsia="ru-RU"/>
        </w:rPr>
        <w:t xml:space="preserve"> (в том числе приобретение Материально-технических ресурсов)</w:t>
      </w:r>
      <w:r>
        <w:rPr>
          <w:b w:val="false"/>
          <w:sz w:val="24"/>
          <w:szCs w:val="24"/>
          <w:shd w:fill="auto" w:val="clear"/>
          <w:lang w:eastAsia="ru-RU"/>
        </w:rPr>
        <w:t xml:space="preserve">, необходимые для выполнения Подрядчиком своих обязательств по Договору, независимо от </w:t>
      </w:r>
      <w:r>
        <w:rPr>
          <w:b w:val="false"/>
          <w:sz w:val="24"/>
          <w:szCs w:val="24"/>
          <w:shd w:fill="auto" w:val="clear"/>
          <w:lang w:val="ru-RU" w:eastAsia="ru-RU"/>
        </w:rPr>
        <w:t>их</w:t>
      </w:r>
      <w:r>
        <w:rPr>
          <w:b w:val="false"/>
          <w:sz w:val="24"/>
          <w:szCs w:val="24"/>
          <w:shd w:fill="auto" w:val="clear"/>
          <w:lang w:eastAsia="ru-RU"/>
        </w:rPr>
        <w:t xml:space="preserve"> прямо</w:t>
      </w:r>
      <w:r>
        <w:rPr>
          <w:b w:val="false"/>
          <w:sz w:val="24"/>
          <w:szCs w:val="24"/>
          <w:shd w:fill="auto" w:val="clear"/>
          <w:lang w:val="ru-RU" w:eastAsia="ru-RU"/>
        </w:rPr>
        <w:t>го указания</w:t>
      </w:r>
      <w:r>
        <w:rPr>
          <w:b w:val="false"/>
          <w:sz w:val="24"/>
          <w:szCs w:val="24"/>
          <w:shd w:fill="auto" w:val="clear"/>
          <w:lang w:eastAsia="ru-RU"/>
        </w:rPr>
        <w:t xml:space="preserve"> в Договоре.</w:t>
      </w:r>
      <w:r>
        <w:rPr>
          <w:sz w:val="24"/>
          <w:szCs w:val="24"/>
          <w:shd w:fill="auto" w:val="clear"/>
          <w:lang w:eastAsia="ru-RU"/>
        </w:rPr>
        <w:t xml:space="preserve"> </w:t>
      </w:r>
    </w:p>
    <w:p>
      <w:pPr>
        <w:pStyle w:val="Normal"/>
        <w:widowControl w:val="false"/>
        <w:tabs>
          <w:tab w:val="clear" w:pos="708"/>
          <w:tab w:val="left" w:pos="567" w:leader="none"/>
        </w:tabs>
        <w:spacing w:lineRule="auto" w:line="240"/>
        <w:ind w:firstLine="709"/>
        <w:rPr>
          <w:highlight w:val="none"/>
          <w:shd w:fill="auto" w:val="clear"/>
        </w:rPr>
      </w:pPr>
      <w:r>
        <w:rPr>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9"/>
        <w:rPr>
          <w:highlight w:val="none"/>
          <w:shd w:fill="auto" w:val="clear"/>
        </w:rPr>
      </w:pPr>
      <w:r>
        <w:rPr>
          <w:b/>
          <w:sz w:val="24"/>
          <w:szCs w:val="24"/>
          <w:shd w:fill="auto" w:val="clear"/>
          <w:lang w:eastAsia="en-US"/>
        </w:rPr>
        <w:t xml:space="preserve">«Рабочая документация» </w:t>
      </w:r>
      <w:r>
        <w:rPr>
          <w:sz w:val="24"/>
          <w:szCs w:val="24"/>
          <w:shd w:fill="auto" w:val="clear"/>
          <w:lang w:eastAsia="en-US"/>
        </w:rPr>
        <w:t>–</w:t>
      </w:r>
      <w:r>
        <w:rPr>
          <w:b/>
          <w:sz w:val="24"/>
          <w:szCs w:val="24"/>
          <w:shd w:fill="auto" w:val="clear"/>
          <w:lang w:eastAsia="en-US"/>
        </w:rPr>
        <w:t xml:space="preserve"> </w:t>
      </w:r>
      <w:r>
        <w:rPr>
          <w:sz w:val="24"/>
          <w:szCs w:val="24"/>
          <w:shd w:fill="auto" w:val="clear"/>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auto" w:val="clear"/>
        </w:rPr>
        <w:t xml:space="preserve">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highlight w:val="none"/>
          <w:shd w:fill="auto" w:val="clear"/>
        </w:rPr>
      </w:pPr>
      <w:r>
        <w:rPr>
          <w:b/>
          <w:sz w:val="24"/>
          <w:szCs w:val="24"/>
          <w:shd w:fill="auto" w:val="clear"/>
          <w:lang w:eastAsia="en-US"/>
        </w:rPr>
        <w:t>«Рабочий день»</w:t>
      </w:r>
      <w:r>
        <w:rPr>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«Разрешительная документация»</w:t>
      </w:r>
      <w:r>
        <w:rPr>
          <w:b w:val="false"/>
          <w:sz w:val="24"/>
          <w:szCs w:val="24"/>
          <w:shd w:fill="auto" w:val="clear"/>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и последующего ввода в эксплуатацию Объекта.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«Результат Работ»</w:t>
      </w:r>
      <w:r>
        <w:rPr>
          <w:b w:val="false"/>
          <w:sz w:val="24"/>
          <w:szCs w:val="24"/>
          <w:shd w:fill="auto" w:val="clear"/>
          <w:lang w:val="ru-RU" w:eastAsia="en-US"/>
        </w:rPr>
        <w:t xml:space="preserve"> – готовый к эксплуатации Объект, принятый Заказчиком в Гарантийную эксплуатацию по Акту КС-11 и / или Акту КС-14 (в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highlight w:val="none"/>
          <w:shd w:fill="auto" w:val="clear"/>
        </w:rPr>
      </w:pPr>
      <w:r>
        <w:rPr>
          <w:b/>
          <w:sz w:val="24"/>
          <w:szCs w:val="24"/>
          <w:shd w:fill="auto" w:val="clear"/>
          <w:lang w:eastAsia="en-US"/>
        </w:rPr>
        <w:t>«Скрытые работы»</w:t>
      </w:r>
      <w:r>
        <w:rPr>
          <w:sz w:val="24"/>
          <w:szCs w:val="24"/>
          <w:shd w:fill="auto" w:val="clear"/>
          <w:lang w:eastAsia="en-US"/>
        </w:rPr>
        <w:t xml:space="preserve"> – </w:t>
      </w:r>
      <w:r>
        <w:rPr>
          <w:sz w:val="24"/>
          <w:szCs w:val="24"/>
          <w:shd w:fill="auto" w:val="clear"/>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shd w:fill="auto" w:val="clear"/>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b w:val="false"/>
          <w:sz w:val="24"/>
          <w:szCs w:val="24"/>
          <w:shd w:fill="auto" w:val="clear"/>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«Строительная площадка»</w:t>
      </w:r>
      <w:r>
        <w:rPr>
          <w:b w:val="false"/>
          <w:sz w:val="24"/>
          <w:szCs w:val="24"/>
          <w:shd w:fill="auto" w:val="clear"/>
          <w:lang w:val="ru-RU" w:eastAsia="en-US"/>
        </w:rPr>
        <w:t xml:space="preserve"> или </w:t>
      </w:r>
      <w:r>
        <w:rPr>
          <w:sz w:val="24"/>
          <w:szCs w:val="24"/>
          <w:shd w:fill="auto" w:val="clear"/>
          <w:lang w:val="ru-RU" w:eastAsia="en-US"/>
        </w:rPr>
        <w:t>«Стройплощадка»</w:t>
      </w:r>
      <w:r>
        <w:rPr>
          <w:b w:val="false"/>
          <w:sz w:val="24"/>
          <w:szCs w:val="24"/>
          <w:shd w:fill="auto" w:val="clear"/>
          <w:lang w:val="ru-RU" w:eastAsia="en-US"/>
        </w:rPr>
        <w:t xml:space="preserve"> – предоставляемая Подрядчику по акту для выполнения Работ территория в месте выполнения Работ, расположенном </w:t>
        <w:br/>
        <w:t xml:space="preserve">по адресу: </w:t>
      </w:r>
      <w:r>
        <w:rPr>
          <w:b w:val="false"/>
          <w:bCs w:val="false"/>
          <w:i/>
          <w:iCs/>
          <w:sz w:val="24"/>
          <w:szCs w:val="24"/>
          <w:shd w:fill="auto" w:val="clear"/>
          <w:lang w:val="ru-RU" w:eastAsia="en-US"/>
        </w:rPr>
        <w:t xml:space="preserve">Амурская обл, </w:t>
      </w:r>
      <w:r>
        <w:rPr>
          <w:b w:val="false"/>
          <w:bCs w:val="false"/>
          <w:i/>
          <w:iCs/>
          <w:color w:val="000000" w:themeColor="text1"/>
          <w:sz w:val="24"/>
          <w:szCs w:val="24"/>
          <w:shd w:fill="auto" w:val="clear"/>
          <w:lang w:val="ru-RU" w:eastAsia="x-none"/>
        </w:rPr>
        <w:t>г. Свободный.</w:t>
      </w:r>
    </w:p>
    <w:p>
      <w:pPr>
        <w:pStyle w:val="Normal"/>
        <w:spacing w:lineRule="auto" w:line="240"/>
        <w:ind w:firstLine="708"/>
        <w:rPr>
          <w:highlight w:val="none"/>
          <w:shd w:fill="auto" w:val="clear"/>
        </w:rPr>
      </w:pPr>
      <w:r>
        <w:rPr>
          <w:b/>
          <w:sz w:val="24"/>
          <w:szCs w:val="24"/>
          <w:shd w:fill="auto" w:val="clear"/>
          <w:lang w:eastAsia="en-US"/>
        </w:rPr>
        <w:t>«Субъект МСП»</w:t>
      </w:r>
      <w:r>
        <w:rPr>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«Субподрядчик»</w:t>
      </w:r>
      <w:r>
        <w:rPr>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w:t>
        <w:br/>
        <w:t>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«Техническое задание»</w:t>
      </w:r>
      <w:r>
        <w:rPr>
          <w:b w:val="false"/>
          <w:sz w:val="24"/>
          <w:szCs w:val="24"/>
          <w:shd w:fill="auto" w:val="clear"/>
          <w:lang w:val="ru-RU" w:eastAsia="en-US"/>
        </w:rPr>
        <w:t xml:space="preserve"> – документ, содержащий объем </w:t>
        <w:br/>
        <w:t xml:space="preserve">и состав Работ по Договору, перечень необходимого Оборудования и требования Заказчика </w:t>
        <w:br/>
        <w:t>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 xml:space="preserve"> </w:t>
      </w:r>
      <w:r>
        <w:rPr>
          <w:sz w:val="24"/>
          <w:szCs w:val="24"/>
          <w:shd w:fill="auto" w:val="clear"/>
          <w:lang w:val="ru-RU" w:eastAsia="en-US"/>
        </w:rPr>
        <w:t>«Цена Договора»</w:t>
      </w:r>
      <w:r>
        <w:rPr>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shd w:fill="auto" w:val="clear"/>
        </w:rPr>
        <w:t xml:space="preserve"> </w:t>
      </w:r>
      <w:r>
        <w:rPr>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«Этап Работ»</w:t>
      </w:r>
      <w:r>
        <w:rPr>
          <w:b w:val="false"/>
          <w:sz w:val="24"/>
          <w:szCs w:val="24"/>
          <w:shd w:fill="auto" w:val="clear"/>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b w:val="false"/>
          <w:sz w:val="24"/>
          <w:szCs w:val="24"/>
          <w:shd w:fill="auto" w:val="clear"/>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w:t>
        <w:br/>
        <w:t>В ином случае считается, что приемке Заказчиком подлежит только Результат Работ в целом</w:t>
      </w:r>
      <w:r>
        <w:rPr>
          <w:b w:val="false"/>
          <w:sz w:val="24"/>
          <w:szCs w:val="24"/>
          <w:shd w:fill="auto" w:val="clear"/>
        </w:rPr>
        <w:t xml:space="preserve">. </w:t>
      </w:r>
      <w:r>
        <w:rPr>
          <w:bCs/>
          <w:shd w:fill="auto" w:val="clear"/>
        </w:rPr>
        <w:t xml:space="preserve"> </w:t>
      </w:r>
    </w:p>
    <w:p>
      <w:pPr>
        <w:pStyle w:val="Normal"/>
        <w:spacing w:lineRule="auto" w:line="240"/>
        <w:rPr>
          <w:highlight w:val="none"/>
          <w:shd w:fill="auto" w:val="clear"/>
          <w:lang w:val="x-none" w:eastAsia="x-none"/>
        </w:rPr>
      </w:pPr>
      <w:r>
        <w:rPr>
          <w:shd w:fill="auto" w:val="clear"/>
          <w:lang w:val="x-none" w:eastAsia="x-none"/>
        </w:rPr>
      </w:r>
    </w:p>
    <w:p>
      <w:pPr>
        <w:pStyle w:val="ListParagraph"/>
        <w:numPr>
          <w:ilvl w:val="0"/>
          <w:numId w:val="2"/>
        </w:numPr>
        <w:shd w:val="clear" w:color="auto" w:fill="FFFFFF"/>
        <w:tabs>
          <w:tab w:val="clear" w:pos="708"/>
          <w:tab w:val="left" w:pos="284" w:leader="none"/>
        </w:tabs>
        <w:bidi w:val="0"/>
        <w:ind w:left="0" w:right="0" w:firstLine="703"/>
        <w:jc w:val="center"/>
        <w:rPr>
          <w:highlight w:val="none"/>
          <w:shd w:fill="auto" w:val="clear"/>
        </w:rPr>
      </w:pPr>
      <w:r>
        <w:rPr>
          <w:b/>
          <w:bCs/>
          <w:shd w:fill="auto" w:val="clear"/>
        </w:rPr>
        <w:t>Предмет Договора</w:t>
      </w:r>
    </w:p>
    <w:p>
      <w:pPr>
        <w:pStyle w:val="ListParagraph"/>
        <w:numPr>
          <w:ilvl w:val="1"/>
          <w:numId w:val="2"/>
        </w:numPr>
        <w:shd w:val="clear" w:color="auto" w:fill="FFFFFF"/>
        <w:tabs>
          <w:tab w:val="clear" w:pos="708"/>
          <w:tab w:val="left" w:pos="1134" w:leader="none"/>
        </w:tabs>
        <w:bidi w:val="0"/>
        <w:ind w:left="0" w:right="0" w:firstLine="703"/>
        <w:jc w:val="both"/>
        <w:rPr/>
      </w:pPr>
      <w:bookmarkStart w:id="0" w:name="_Ref361410951"/>
      <w:r>
        <w:rPr>
          <w:bCs/>
          <w:shd w:fill="auto" w:val="clear"/>
        </w:rPr>
        <w:t>Подрядчик обязуется по</w:t>
      </w:r>
      <w:r>
        <w:rPr>
          <w:bCs/>
          <w:shd w:fill="auto" w:val="clear"/>
        </w:rPr>
        <w:t xml:space="preserve"> заданию Заказчика в соответствии с Техническим заданием (Приложение № 1 к Договору) выполнить работы по объекту</w:t>
      </w:r>
      <w:r>
        <w:rPr>
          <w:bCs/>
          <w:i/>
          <w:iCs/>
          <w:sz w:val="24"/>
          <w:szCs w:val="24"/>
          <w:shd w:fill="auto" w:val="clear"/>
        </w:rPr>
        <w:t xml:space="preserve"> </w:t>
      </w:r>
      <w:r>
        <w:rPr>
          <w:rStyle w:val="Style21"/>
          <w:rFonts w:eastAsia="Calibri" w:cs="Liberation Serif"/>
          <w:b/>
          <w:bCs/>
          <w:i/>
          <w:iCs/>
          <w:strike w:val="false"/>
          <w:dstrike w:val="false"/>
          <w:outline w:val="false"/>
          <w:shadow w:val="false"/>
          <w:color w:val="000000"/>
          <w:sz w:val="24"/>
          <w:szCs w:val="24"/>
          <w:u w:val="none"/>
          <w:shd w:fill="auto" w:val="clear"/>
          <w:em w:val="none"/>
        </w:rPr>
        <w:t>«</w:t>
      </w:r>
      <w:r>
        <w:rPr>
          <w:rStyle w:val="Style21"/>
          <w:rFonts w:eastAsia="Calibri" w:cs="Liberation Serif"/>
          <w:b/>
          <w:bCs/>
          <w:i/>
          <w:iCs/>
          <w:strike w:val="false"/>
          <w:dstrike w:val="false"/>
          <w:outline w:val="false"/>
          <w:shadow w:val="false"/>
          <w:color w:val="000000"/>
          <w:sz w:val="24"/>
          <w:szCs w:val="24"/>
          <w:u w:val="none"/>
          <w:shd w:fill="auto" w:val="clear"/>
          <w:em w:val="none"/>
          <w:lang w:val="ru-RU"/>
        </w:rPr>
        <w:t>ОКПД2 42.22.22.110 Выполнение строительно-монтажных работ для технологического присоединения заявителя АО «СЗ Благовещенскстрой» (договор ТП от 17.11.2025 №4968/25-ТП) к сетям 10-0,4 кВ</w:t>
      </w:r>
      <w:r>
        <w:rPr>
          <w:rStyle w:val="Style21"/>
          <w:rFonts w:eastAsia="Calibri" w:cs="Liberation Serif"/>
          <w:b/>
          <w:bCs/>
          <w:i/>
          <w:iCs/>
          <w:strike w:val="false"/>
          <w:dstrike w:val="false"/>
          <w:outline w:val="false"/>
          <w:shadow w:val="false"/>
          <w:color w:val="000000"/>
          <w:sz w:val="24"/>
          <w:szCs w:val="24"/>
          <w:u w:val="none"/>
          <w:shd w:fill="auto" w:val="clear"/>
          <w:em w:val="none"/>
        </w:rPr>
        <w:t>»</w:t>
      </w:r>
      <w:r>
        <w:rPr>
          <w:rFonts w:eastAsia="Calibri" w:cs="Times New Roman"/>
          <w:b/>
          <w:bCs/>
          <w:i/>
          <w:iCs/>
          <w:strike w:val="false"/>
          <w:dstrike w:val="false"/>
          <w:outline w:val="false"/>
          <w:shadow w:val="false"/>
          <w:sz w:val="24"/>
          <w:szCs w:val="24"/>
          <w:u w:val="none"/>
          <w:shd w:fill="auto" w:val="clear"/>
          <w:em w:val="none"/>
        </w:rPr>
        <w:t xml:space="preserve"> </w:t>
      </w:r>
      <w:r>
        <w:rPr>
          <w:rFonts w:eastAsia="Calibri" w:cs="Times New Roman"/>
          <w:b w:val="false"/>
          <w:bCs w:val="false"/>
          <w:i w:val="false"/>
          <w:iCs w:val="false"/>
          <w:sz w:val="24"/>
          <w:szCs w:val="24"/>
          <w:shd w:fill="auto" w:val="clear"/>
        </w:rPr>
        <w:t xml:space="preserve">(далее по тексту – «Работы»), </w:t>
      </w:r>
      <w:r>
        <w:rPr>
          <w:rFonts w:eastAsia="Calibri" w:cs="Times New Roman"/>
          <w:b w:val="false"/>
          <w:bCs/>
          <w:i w:val="false"/>
          <w:iCs w:val="false"/>
          <w:sz w:val="24"/>
          <w:szCs w:val="24"/>
          <w:shd w:fill="auto" w:val="clear"/>
        </w:rPr>
        <w:t>а также сдать Результат Работ Заказчику, а Заказчик обязуется с</w:t>
      </w:r>
      <w:bookmarkEnd w:id="0"/>
      <w:r>
        <w:rPr>
          <w:bCs/>
          <w:sz w:val="24"/>
          <w:szCs w:val="24"/>
          <w:shd w:fill="auto" w:val="clear"/>
        </w:rPr>
        <w:t>оздать Подрядчику указанные в Договоре условия для выполнения Рабо</w:t>
      </w:r>
      <w:r>
        <w:rPr>
          <w:bCs/>
          <w:sz w:val="24"/>
          <w:szCs w:val="24"/>
          <w:shd w:fill="auto" w:val="clear"/>
        </w:rPr>
        <w:t>т, принять Результат Работ и уплатить Цену</w:t>
      </w:r>
      <w:r>
        <w:rPr>
          <w:bCs/>
          <w:shd w:fill="auto" w:val="clear"/>
        </w:rPr>
        <w:t xml:space="preserve"> Договора.</w:t>
      </w:r>
    </w:p>
    <w:p>
      <w:pPr>
        <w:pStyle w:val="ListParagraph"/>
        <w:numPr>
          <w:ilvl w:val="1"/>
          <w:numId w:val="2"/>
        </w:numPr>
        <w:shd w:val="clear" w:color="auto" w:fill="FFFFFF"/>
        <w:tabs>
          <w:tab w:val="clear" w:pos="708"/>
          <w:tab w:val="left" w:pos="1134" w:leader="none"/>
        </w:tabs>
        <w:bidi w:val="0"/>
        <w:ind w:left="0" w:right="0" w:firstLine="703"/>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Подготовительные работы;</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Строительно-монтажные работы</w:t>
      </w:r>
      <w:r>
        <w:rPr>
          <w:bCs/>
          <w:szCs w:val="26"/>
          <w:shd w:fill="auto"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Работы по Договору выполняются для нужд филиала АО «ДРСК» «АЭС».</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1134" w:right="0" w:hanging="454"/>
        <w:contextualSpacing/>
        <w:jc w:val="both"/>
        <w:rPr>
          <w:highlight w:val="none"/>
          <w:shd w:fill="auto" w:val="clear"/>
        </w:rPr>
      </w:pPr>
      <w:r>
        <w:rPr>
          <w:bCs/>
          <w:shd w:fill="auto" w:val="clear"/>
        </w:rPr>
        <w:t xml:space="preserve">Место выполнения Работ: </w:t>
      </w:r>
      <w:r>
        <w:rPr>
          <w:b/>
          <w:bCs/>
          <w:i/>
          <w:iCs/>
          <w:color w:val="000000" w:themeColor="text1"/>
          <w:sz w:val="24"/>
          <w:szCs w:val="24"/>
          <w:shd w:fill="auto" w:val="clear"/>
          <w:lang w:eastAsia="x-none"/>
        </w:rPr>
        <w:t xml:space="preserve"> </w:t>
      </w:r>
      <w:r>
        <w:rPr>
          <w:b/>
          <w:bCs/>
          <w:i/>
          <w:iCs/>
          <w:color w:val="000000" w:themeColor="text1"/>
          <w:sz w:val="24"/>
          <w:szCs w:val="24"/>
          <w:shd w:fill="auto" w:val="clear"/>
          <w:lang w:eastAsia="x-none"/>
        </w:rPr>
        <w:t>Амурская обл, г. Свободный.</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 w:name="_Ref361320424"/>
      <w:bookmarkEnd w:id="1"/>
      <w:r>
        <w:rPr>
          <w:bCs/>
          <w:shd w:fill="auto" w:val="clear"/>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начало выполнения Работ: </w:t>
      </w:r>
      <w:r>
        <w:rPr>
          <w:b/>
          <w:bCs/>
          <w:i/>
          <w:sz w:val="24"/>
          <w:szCs w:val="24"/>
          <w:shd w:fill="auto" w:val="clear"/>
          <w:lang w:eastAsia="ru-RU"/>
        </w:rPr>
        <w:t>с даты, следующей за датой заключения Договора</w:t>
      </w:r>
      <w:r>
        <w:rPr>
          <w:b/>
          <w:i/>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b/>
          <w:bCs/>
          <w:i/>
          <w:iCs/>
          <w:shd w:fill="auto" w:val="clear"/>
        </w:rPr>
        <w:t>в течении 45-ти дней с даты следующей за датой заключения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Выполнение Работ осуществляется поэтапно. </w:t>
      </w:r>
      <w:r>
        <w:rPr>
          <w:bCs/>
          <w:shd w:fill="auto" w:val="clear"/>
          <w:lang w:val="en-US"/>
        </w:rPr>
        <w:t>C</w:t>
      </w:r>
      <w:r>
        <w:rPr>
          <w:bCs/>
          <w:shd w:fill="auto" w:val="clear"/>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1.7 Договора.</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2" w:name="_Ref361396847"/>
      <w:bookmarkStart w:id="3" w:name="_Ref361320734"/>
      <w:r>
        <w:rPr>
          <w:bCs/>
          <w:shd w:fill="auto" w:val="clear"/>
        </w:rPr>
        <w:t xml:space="preserve">В течение 3 (трех) рабочих дней с даты вступления Договора в силу, </w:t>
        <w:br/>
        <w:t>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место производства Работ, </w:t>
      </w:r>
      <w:r>
        <w:rPr>
          <w:bCs/>
          <w:shd w:fill="auto" w:val="clear"/>
        </w:rPr>
        <w:t>место (помещение) для складирования материалов и Оборудования</w:t>
      </w:r>
      <w:r>
        <w:rPr>
          <w:shd w:fill="auto" w:val="clear"/>
        </w:rPr>
        <w:t xml:space="preserve"> по акту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4" w:name="_Ref361401696"/>
      <w:r>
        <w:rPr>
          <w:bCs/>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bookmarkEnd w:id="4"/>
      <w:r>
        <w:rPr>
          <w:bCs/>
          <w:shd w:fill="auto" w:val="clear"/>
        </w:rPr>
        <w:t xml:space="preserve"> </w:t>
      </w:r>
      <w:bookmarkEnd w:id="2"/>
      <w:bookmarkEnd w:id="3"/>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w:t>
      </w:r>
      <w:r>
        <w:rPr>
          <w:bCs/>
          <w:shd w:fill="auto" w:val="clear"/>
        </w:rPr>
        <w:t>е № 12 к</w:t>
      </w:r>
      <w:r>
        <w:rPr>
          <w:bCs/>
          <w:shd w:fill="auto" w:val="clear"/>
        </w:rPr>
        <w:t xml:space="preserve">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Предоставить Подрядчику в порядке, установленном </w:t>
      </w:r>
      <w:r>
        <w:rPr>
          <w:bCs/>
          <w:shd w:fill="auto" w:val="clear"/>
        </w:rPr>
        <w:t xml:space="preserve">Приложением № 9 </w:t>
      </w:r>
      <w:r>
        <w:rPr>
          <w:bCs/>
          <w:shd w:fill="auto" w:val="clear"/>
        </w:rPr>
        <w:t xml:space="preserve">к Договору, необходимое Оборудование Заказчика, перечень которого указан в </w:t>
      </w:r>
      <w:r>
        <w:rPr>
          <w:bCs/>
          <w:shd w:fill="auto" w:val="clear"/>
        </w:rPr>
        <w:t>Приложении №8 к Дог</w:t>
      </w:r>
      <w:r>
        <w:rPr>
          <w:bCs/>
          <w:shd w:fill="auto" w:val="clear"/>
        </w:rPr>
        <w:t>овору.</w:t>
      </w:r>
    </w:p>
    <w:p>
      <w:pPr>
        <w:pStyle w:val="ListParagraph"/>
        <w:numPr>
          <w:ilvl w:val="2"/>
          <w:numId w:val="2"/>
        </w:numPr>
        <w:shd w:val="clear" w:color="auto" w:fill="FFFFFF"/>
        <w:tabs>
          <w:tab w:val="clear" w:pos="708"/>
          <w:tab w:val="left" w:pos="0" w:leader="none"/>
          <w:tab w:val="left" w:pos="1418" w:leader="none"/>
        </w:tabs>
        <w:bidi w:val="0"/>
        <w:spacing w:lineRule="auto" w:line="240"/>
        <w:ind w:left="0" w:right="0" w:firstLine="709"/>
        <w:jc w:val="both"/>
        <w:rPr>
          <w:highlight w:val="none"/>
          <w:shd w:fill="auto" w:val="clear"/>
        </w:rPr>
      </w:pPr>
      <w:r>
        <w:rPr>
          <w:bCs/>
          <w:sz w:val="24"/>
          <w:szCs w:val="24"/>
          <w:shd w:fill="auto" w:val="clear"/>
        </w:rPr>
        <w:t xml:space="preserve">Предоставить Подрядчику в порядке, установленном </w:t>
      </w:r>
      <w:r>
        <w:rPr>
          <w:bCs/>
          <w:sz w:val="24"/>
          <w:szCs w:val="24"/>
          <w:shd w:fill="auto" w:val="clear"/>
        </w:rPr>
        <w:t xml:space="preserve">Приложением № 11 </w:t>
      </w:r>
      <w:r>
        <w:rPr>
          <w:bCs/>
          <w:sz w:val="24"/>
          <w:szCs w:val="24"/>
          <w:shd w:fill="auto" w:val="clear"/>
        </w:rPr>
        <w:t xml:space="preserve">к Договору, необходимые Давальческие материалы и запасные части, перечень которых указан в </w:t>
      </w:r>
      <w:r>
        <w:rPr>
          <w:bCs/>
          <w:sz w:val="24"/>
          <w:szCs w:val="24"/>
          <w:shd w:fill="auto" w:val="clear"/>
        </w:rPr>
        <w:t xml:space="preserve">Приложении № 10 </w:t>
      </w:r>
      <w:r>
        <w:rPr>
          <w:bCs/>
          <w:sz w:val="24"/>
          <w:szCs w:val="24"/>
          <w:shd w:fill="auto" w:val="clear"/>
        </w:rPr>
        <w:t>к Договору.</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Принять и оплатить выполненные Подрядчиком Работы на условиях, по цене </w:t>
        <w:br/>
        <w:t>и в сроки, предусмотренные Договором.</w:t>
      </w:r>
    </w:p>
    <w:p>
      <w:pPr>
        <w:pStyle w:val="ListParagraph"/>
        <w:numPr>
          <w:ilvl w:val="2"/>
          <w:numId w:val="2"/>
        </w:numPr>
        <w:tabs>
          <w:tab w:val="clear" w:pos="708"/>
          <w:tab w:val="left" w:pos="709" w:leader="none"/>
        </w:tabs>
        <w:ind w:left="0" w:firstLine="709"/>
        <w:jc w:val="both"/>
        <w:rPr>
          <w:highlight w:val="none"/>
          <w:shd w:fill="auto" w:val="clear"/>
        </w:rPr>
      </w:pPr>
      <w:r>
        <w:rPr>
          <w:bCs/>
          <w:shd w:fill="auto" w:val="clear"/>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hd w:fill="auto" w:val="clea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z w:val="24"/>
          <w:szCs w:val="24"/>
          <w:shd w:fill="auto" w:val="clear"/>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п.2.3.39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Круглосуточно осуществлять доступ к месту производства Работ, месту (помещению) для складирования материалов и Оборудования, д</w:t>
      </w:r>
      <w:r>
        <w:rPr>
          <w:bCs/>
          <w:sz w:val="24"/>
          <w:szCs w:val="24"/>
          <w:shd w:fill="auto" w:val="clear"/>
        </w:rPr>
        <w:t xml:space="preserve">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и оборудования,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5" w:name="_Ref361334652"/>
      <w:r>
        <w:rPr>
          <w:bCs/>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6" w:name="_Ref361334468"/>
      <w:bookmarkEnd w:id="6"/>
      <w:r>
        <w:rPr>
          <w:bCs/>
          <w:shd w:fill="auto" w:val="clear"/>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br/>
        <w:t>до принятия совместного решения Сторон о возобновлении допуска.</w:t>
      </w:r>
    </w:p>
    <w:p>
      <w:pPr>
        <w:pStyle w:val="ListParagraph"/>
        <w:numPr>
          <w:ilvl w:val="2"/>
          <w:numId w:val="2"/>
        </w:numPr>
        <w:ind w:left="0" w:firstLine="709"/>
        <w:jc w:val="both"/>
        <w:rPr>
          <w:highlight w:val="none"/>
          <w:shd w:fill="auto" w:val="clear"/>
        </w:rPr>
      </w:pPr>
      <w:bookmarkStart w:id="7" w:name="_Ref361319348"/>
      <w:r>
        <w:rPr>
          <w:bCs/>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2"/>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В случае нарушения Подрядчиком п.2.3.10 настоящего договора Заказчик имеет право:</w:t>
      </w:r>
    </w:p>
    <w:p>
      <w:pPr>
        <w:pStyle w:val="Normal"/>
        <w:spacing w:lineRule="auto" w:line="240"/>
        <w:rPr>
          <w:highlight w:val="none"/>
          <w:shd w:fill="auto" w:val="clear"/>
        </w:rPr>
      </w:pPr>
      <w:r>
        <w:rPr>
          <w:bCs/>
          <w:sz w:val="24"/>
          <w:szCs w:val="24"/>
          <w:shd w:fill="auto" w:val="clear"/>
        </w:rPr>
        <w:t>-о</w:t>
      </w:r>
      <w:r>
        <w:rPr>
          <w:sz w:val="24"/>
          <w:szCs w:val="24"/>
          <w:shd w:fill="auto" w:val="clear"/>
        </w:rPr>
        <w:t xml:space="preserve">тказать в допуске к работам </w:t>
      </w:r>
      <w:r>
        <w:rPr>
          <w:bCs/>
          <w:sz w:val="24"/>
          <w:szCs w:val="24"/>
          <w:shd w:fill="auto" w:val="clear"/>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rPr>
          <w:highlight w:val="none"/>
          <w:shd w:fill="auto" w:val="clear"/>
        </w:rPr>
      </w:pPr>
      <w:r>
        <w:rPr>
          <w:bCs/>
          <w:sz w:val="24"/>
          <w:szCs w:val="24"/>
          <w:shd w:fill="auto" w:val="clear"/>
        </w:rPr>
        <w:t>либо</w:t>
      </w:r>
    </w:p>
    <w:p>
      <w:pPr>
        <w:pStyle w:val="Normal"/>
        <w:spacing w:lineRule="auto" w:line="240"/>
        <w:rPr>
          <w:highlight w:val="none"/>
          <w:shd w:fill="auto" w:val="clear"/>
        </w:rPr>
      </w:pPr>
      <w:r>
        <w:rPr>
          <w:bCs/>
          <w:sz w:val="24"/>
          <w:szCs w:val="24"/>
          <w:shd w:fill="auto" w:val="clear"/>
        </w:rPr>
        <w:t xml:space="preserve">- допустить работников Подрядчика к работам в соответствии с </w:t>
      </w:r>
      <w:r>
        <w:rPr>
          <w:bCs/>
          <w:sz w:val="24"/>
          <w:szCs w:val="24"/>
          <w:shd w:fill="auto" w:val="clear"/>
        </w:rPr>
        <w:t>п.2.1.10</w:t>
      </w:r>
      <w:r>
        <w:rPr>
          <w:sz w:val="24"/>
          <w:szCs w:val="24"/>
          <w:shd w:fill="auto" w:val="clear"/>
        </w:rPr>
        <w:t xml:space="preserve"> </w:t>
      </w:r>
      <w:r>
        <w:rPr>
          <w:sz w:val="24"/>
          <w:szCs w:val="24"/>
          <w:shd w:fill="auto" w:val="clear"/>
        </w:rPr>
        <w:t>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Normal"/>
        <w:spacing w:lineRule="auto" w:line="240"/>
        <w:rPr>
          <w:highlight w:val="none"/>
          <w:shd w:fill="auto" w:val="clear"/>
        </w:rPr>
      </w:pPr>
      <w:r>
        <w:rPr>
          <w:b/>
          <w:bCs/>
          <w:sz w:val="24"/>
          <w:szCs w:val="24"/>
          <w:shd w:fill="auto" w:val="clear"/>
        </w:rPr>
        <w:t>2.2.10.</w:t>
      </w:r>
      <w:r>
        <w:rPr>
          <w:sz w:val="24"/>
          <w:szCs w:val="24"/>
          <w:shd w:fill="auto" w:val="clear"/>
        </w:rPr>
        <w:t xml:space="preserve"> </w:t>
      </w: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Выполнить Работы в объеме, сроки и с качеством, соответствующим требованиям Договора и Применимого права,</w:t>
      </w:r>
      <w:r>
        <w:rPr>
          <w:shd w:fill="auto" w:val="clear"/>
        </w:rPr>
        <w:t xml:space="preserve"> </w:t>
      </w:r>
      <w:r>
        <w:rPr>
          <w:bCs/>
          <w:shd w:fill="auto" w:val="clear"/>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w:t>
      </w:r>
      <w:r>
        <w:rPr>
          <w:bCs/>
          <w:color w:val="FF0000"/>
          <w:shd w:fill="auto" w:val="clear"/>
        </w:rPr>
        <w:t xml:space="preserve"> </w:t>
      </w:r>
      <w:r>
        <w:rPr>
          <w:bCs/>
          <w:shd w:fill="auto" w:val="clear"/>
        </w:rPr>
        <w:t xml:space="preserve">место (помещение) для складирования материалов </w:t>
        <w:br/>
        <w:t xml:space="preserve">и Оборудования </w:t>
      </w:r>
      <w:r>
        <w:rPr>
          <w:bCs/>
          <w:sz w:val="24"/>
          <w:szCs w:val="24"/>
          <w:shd w:fill="auto" w:val="clear"/>
        </w:rPr>
        <w:t xml:space="preserve">Давальческих материалов и запасных частей по соответствующим актам сдачи-приемки </w:t>
      </w:r>
      <w:r>
        <w:rPr>
          <w:bCs/>
          <w:shd w:fill="auto" w:val="clear"/>
        </w:rPr>
        <w:t xml:space="preserve"> (Приложение №</w:t>
      </w:r>
      <w:r>
        <w:rPr>
          <w:bCs/>
          <w:shd w:fill="auto" w:val="clear"/>
        </w:rPr>
        <w:t xml:space="preserve"> 4.1 к </w:t>
      </w:r>
      <w:r>
        <w:rPr>
          <w:bCs/>
          <w:shd w:fill="auto" w:val="clear"/>
        </w:rPr>
        <w:t>Договору);</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приемке места производства Работ, места (помещения) для складирования материалов и Оборудования, </w:t>
      </w:r>
      <w:r>
        <w:rPr>
          <w:bCs/>
          <w:sz w:val="24"/>
          <w:szCs w:val="24"/>
          <w:shd w:fill="auto" w:val="clear"/>
        </w:rPr>
        <w:t xml:space="preserve">Давальческих материалов и запасных частей, </w:t>
      </w:r>
      <w:r>
        <w:rPr>
          <w:bCs/>
          <w:shd w:fill="auto" w:val="clear"/>
        </w:rPr>
        <w:t xml:space="preserve">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bCs/>
          <w:shd w:fill="auto" w:val="clear"/>
        </w:rPr>
        <w:t xml:space="preserve">контакты и должность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 xml:space="preserve">контакты и должность представителя 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w:t>
      </w:r>
      <w:r>
        <w:rPr>
          <w:b w:val="false"/>
          <w:bCs w:val="false"/>
          <w:shd w:fill="auto" w:val="clear"/>
        </w:rPr>
        <w:t>о срока их выполнения;</w:t>
      </w:r>
    </w:p>
    <w:p>
      <w:pPr>
        <w:pStyle w:val="ListParagraph"/>
        <w:keepNext w:val="true"/>
        <w:keepLines/>
        <w:numPr>
          <w:ilvl w:val="0"/>
          <w:numId w:val="11"/>
        </w:numPr>
        <w:shd w:val="clear" w:color="auto" w:fill="FFFFFF"/>
        <w:tabs>
          <w:tab w:val="clear" w:pos="708"/>
          <w:tab w:val="left" w:pos="709" w:leader="none"/>
          <w:tab w:val="left" w:pos="1069" w:leader="none"/>
        </w:tabs>
        <w:ind w:left="0" w:firstLine="709"/>
        <w:jc w:val="both"/>
        <w:rPr>
          <w:highlight w:val="none"/>
          <w:shd w:fill="auto" w:val="clear"/>
        </w:rPr>
      </w:pPr>
      <w:r>
        <w:rPr>
          <w:b w:val="false"/>
          <w:bCs w:val="false"/>
          <w:shd w:fill="auto" w:val="clear"/>
        </w:rPr>
        <w:t>контакты и должность представителей Подрядчика, ответственных за пожарную безопасность помещений, переданных Заказчиком Подрядчику по соответствующим актам сдачи-приемки (Приложение № 5.1 к Договору) в соответствии с пунктами 3.1.2 и 3.1.3 Договора.</w:t>
      </w:r>
    </w:p>
    <w:p>
      <w:pPr>
        <w:pStyle w:val="ListParagraph"/>
        <w:numPr>
          <w:ilvl w:val="2"/>
          <w:numId w:val="2"/>
        </w:numPr>
        <w:shd w:val="clear" w:color="auto" w:fill="FFFFFF"/>
        <w:tabs>
          <w:tab w:val="clear" w:pos="708"/>
          <w:tab w:val="left" w:pos="1418" w:leader="none"/>
          <w:tab w:val="left" w:pos="4820" w:leader="none"/>
        </w:tabs>
        <w:ind w:left="0" w:firstLine="709"/>
        <w:jc w:val="both"/>
        <w:rPr>
          <w:highlight w:val="none"/>
          <w:shd w:fill="auto" w:val="clear"/>
        </w:rPr>
      </w:pPr>
      <w:r>
        <w:rPr>
          <w:bCs/>
          <w:shd w:fill="auto" w:val="clear"/>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hd w:fill="auto" w:val="clear"/>
        </w:rPr>
        <w:t>, в том числе указанных в Приложении № 5 к Договору</w:t>
      </w:r>
      <w:r>
        <w:rPr>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w:t>
      </w:r>
      <w:bookmarkStart w:id="8" w:name="_GoBack"/>
      <w:bookmarkEnd w:id="8"/>
      <w:r>
        <w:rPr>
          <w:shd w:fill="auto" w:val="clear"/>
        </w:rPr>
        <w:t>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участие Подрядчика в саморегулируемой организации (СРО), основанной на членстве лиц,</w:t>
      </w:r>
      <w:r>
        <w:rPr>
          <w:shd w:fill="auto" w:val="clear"/>
        </w:rPr>
        <w:t xml:space="preserve"> осуществляющих строительство </w:t>
      </w:r>
      <w:r>
        <w:rPr>
          <w:bCs/>
          <w:shd w:fill="auto" w:val="clear"/>
        </w:rPr>
        <w:t>(с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соответствие уровня имущественной ответственности Подрядчика </w:t>
        <w:br/>
        <w:t>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2"/>
        </w:numPr>
        <w:tabs>
          <w:tab w:val="clear" w:pos="708"/>
          <w:tab w:val="left" w:pos="567" w:leader="none"/>
          <w:tab w:val="left" w:pos="1418" w:leader="none"/>
        </w:tabs>
        <w:ind w:left="0" w:firstLine="709"/>
        <w:jc w:val="both"/>
        <w:rPr>
          <w:highlight w:val="none"/>
          <w:shd w:fill="auto" w:val="clear"/>
        </w:rPr>
      </w:pPr>
      <w:r>
        <w:rPr>
          <w:bCs/>
          <w:shd w:fill="auto" w:val="clear"/>
        </w:rPr>
        <w:t xml:space="preserve">организацию выполнения Работ по Договору лицом (лицами), сведения </w:t>
        <w:br/>
        <w:t>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Выполнять</w:t>
      </w:r>
      <w:r>
        <w:rPr>
          <w:bCs/>
          <w:shd w:fill="auto" w:val="clear"/>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Normal"/>
        <w:shd w:val="clear" w:color="auto" w:fill="FFFFFF"/>
        <w:tabs>
          <w:tab w:val="clear" w:pos="708"/>
          <w:tab w:val="left" w:pos="709" w:leader="none"/>
          <w:tab w:val="left" w:pos="1418" w:leader="none"/>
        </w:tabs>
        <w:spacing w:lineRule="auto" w:line="240"/>
        <w:ind w:firstLine="709"/>
        <w:rPr>
          <w:highlight w:val="none"/>
          <w:shd w:fill="auto" w:val="clear"/>
        </w:rPr>
      </w:pPr>
      <w:r>
        <w:rPr>
          <w:sz w:val="24"/>
          <w:shd w:fill="auto" w:val="clear"/>
        </w:rPr>
        <w:t xml:space="preserve">Не более чем за 3 рабочих дня до начала выполнения работ (вида работ) Подрядчик обязан направить в адрес Заказчика уведомление о допуске персонала Подрядчика и/или Субподрядчика к выполнению работ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shd w:fill="auto" w:val="clear"/>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sz w:val="24"/>
          <w:shd w:fill="auto" w:val="clear"/>
        </w:rPr>
        <w:t>или иных документов, подтверждающих договорные отношения персонала с Подрядчиком</w:t>
      </w:r>
      <w:r>
        <w:rPr>
          <w:bCs/>
          <w:sz w:val="24"/>
          <w:shd w:fill="auto" w:val="clear"/>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08"/>
          <w:tab w:val="left" w:pos="1418" w:leader="none"/>
        </w:tabs>
        <w:spacing w:lineRule="auto" w:line="240"/>
        <w:ind w:firstLine="709"/>
        <w:rPr>
          <w:highlight w:val="none"/>
          <w:shd w:fill="auto" w:val="clear"/>
        </w:rPr>
      </w:pPr>
      <w:r>
        <w:rPr>
          <w:sz w:val="24"/>
          <w:shd w:fill="auto" w:val="clea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погрузку, доставку, приемку, разгрузку, складирование и хранение прибывающих на место производства Работ М</w:t>
      </w:r>
      <w:r>
        <w:rPr>
          <w:bCs/>
          <w:shd w:fill="auto" w:val="clear"/>
        </w:rPr>
        <w:t>атериально-технических ресурсов и оборудования</w:t>
      </w:r>
      <w:r>
        <w:rPr>
          <w:bCs/>
          <w:shd w:fill="auto" w:val="clear"/>
        </w:rPr>
        <w:t>, необходимых для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Организовать контроль качества поступающих Материально-технических ресурсов и </w:t>
      </w:r>
      <w:r>
        <w:rPr>
          <w:bCs/>
          <w:shd w:fill="auto" w:val="clear"/>
        </w:rPr>
        <w:t>оборудования,</w:t>
      </w:r>
      <w:r>
        <w:rPr>
          <w:bCs/>
          <w:shd w:fill="auto" w:val="clear"/>
        </w:rPr>
        <w:t xml:space="preserve"> обеспечить наличие соответствующих сертификатов, технических паспортов </w:t>
        <w:br/>
        <w:t xml:space="preserve">и других документов, удостоверяющих качество используемых Подрядчиком в месте производства Работ Материально-технических ресурсов и </w:t>
      </w:r>
      <w:r>
        <w:rPr>
          <w:bCs/>
          <w:shd w:fill="auto" w:val="clear"/>
        </w:rPr>
        <w:t>оборудования.</w:t>
      </w:r>
      <w:r>
        <w:rPr>
          <w:bCs/>
          <w:shd w:fill="auto" w:val="clear"/>
        </w:rPr>
        <w:t xml:space="preserve">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обязуется письменно согласовать с Заказчиком планируемые </w:t>
        <w:br/>
        <w:t xml:space="preserve">к использованию Материально-технические ресурсы и </w:t>
      </w:r>
      <w:r>
        <w:rPr>
          <w:bCs/>
          <w:shd w:fill="auto" w:val="clear"/>
        </w:rPr>
        <w:t>оборудование</w:t>
      </w:r>
      <w:r>
        <w:rPr>
          <w:bCs/>
          <w:shd w:fill="auto" w:val="clear"/>
        </w:rPr>
        <w:t xml:space="preserve">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br/>
        <w:t xml:space="preserve">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 xml:space="preserve">В случае применения контролирующими органами штрафных санкций </w:t>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Предоставить Заказчику в полном объеме необходимую для приемки Работ приемо-сдаточную и исполнительную документацию</w:t>
      </w:r>
      <w:r>
        <w:rPr>
          <w:shd w:fill="auto" w:val="clear"/>
        </w:rPr>
        <w:t xml:space="preserve"> </w:t>
      </w:r>
      <w:r>
        <w:rPr>
          <w:bCs/>
          <w:shd w:fill="auto" w:val="clear"/>
        </w:rPr>
        <w:t xml:space="preserve">в 3 (трех) экземплярах.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w:t>
      </w:r>
      <w:r>
        <w:rPr>
          <w:b w:val="false"/>
          <w:bCs w:val="false"/>
          <w:sz w:val="24"/>
          <w:szCs w:val="24"/>
          <w:shd w:fill="auto" w:val="clear"/>
          <w:lang w:val="ru-RU" w:bidi="ar-SA"/>
        </w:rPr>
        <w:t xml:space="preserve"> с Приложени</w:t>
      </w:r>
      <w:r>
        <w:rPr>
          <w:b w:val="false"/>
          <w:bCs w:val="false"/>
          <w:sz w:val="24"/>
          <w:szCs w:val="24"/>
          <w:shd w:fill="auto" w:val="clear"/>
          <w:lang w:val="ru-RU" w:bidi="ar-SA"/>
        </w:rPr>
        <w:t>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Передать Заказчику в полном объеме</w:t>
      </w:r>
      <w:r>
        <w:rPr>
          <w:shd w:fill="auto" w:val="clear"/>
        </w:rPr>
        <w:t xml:space="preserve"> лом и отходы черных и цветных металлов, </w:t>
      </w:r>
      <w:r>
        <w:rPr>
          <w:bCs/>
          <w:shd w:fill="auto" w:val="clear"/>
        </w:rPr>
        <w:t>образовавшиеся в ходе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Выполнять полученные в ходе исполнения Договора указания Заказчика</w:t>
      </w:r>
      <w:r>
        <w:rPr>
          <w:shd w:fill="auto" w:val="clear"/>
        </w:rPr>
        <w:t xml:space="preserve"> </w:t>
      </w:r>
      <w:r>
        <w:rPr>
          <w:bCs/>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br/>
        <w:t xml:space="preserve">о возможных негативных последствиях исполнения таких указаний в соответствии </w:t>
        <w:br/>
        <w:t xml:space="preserve">с пунктом 2.3.22.1 Договора.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 xml:space="preserve">Возможных неблагоприятных для Заказчика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 xml:space="preserve">Отклонения от требований действующих норм и правил, технической </w:t>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Письменно уведомлять</w:t>
      </w:r>
      <w:r>
        <w:rPr>
          <w:shd w:fill="auto" w:val="clear"/>
        </w:rPr>
        <w:t xml:space="preserve"> Заказчика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аварии – в течение 2 (двух)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любом несчастном случае независимо от степени его тяжести – в течение суток по форме, установленной приказом Минтруда России от 20.04.2022 № 223н,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4.1,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Указанное уведомление должно быть получено Заказчиком заблаговременно</w:t>
      </w:r>
      <w:r>
        <w:rPr>
          <w:bCs/>
          <w:shd w:fill="auto" w:val="clear"/>
        </w:rPr>
        <w:t xml:space="preserve">, </w:t>
        <w:br/>
        <w:t xml:space="preserve">но не позднее, чем за </w:t>
      </w:r>
      <w:r>
        <w:rPr>
          <w:shd w:fill="auto" w:val="clear"/>
        </w:rPr>
        <w:t>5 (пять)</w:t>
      </w:r>
      <w:r>
        <w:rPr>
          <w:bCs/>
          <w:shd w:fill="auto"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w:t>
      </w:r>
      <w:r>
        <w:rPr>
          <w:b w:val="false"/>
          <w:bCs w:val="false"/>
          <w:sz w:val="24"/>
          <w:szCs w:val="24"/>
          <w:shd w:fill="auto" w:val="clear"/>
          <w:lang w:val="ru-RU" w:bidi="ar-SA"/>
        </w:rPr>
        <w:t xml:space="preserve"> Прилож</w:t>
      </w:r>
      <w:r>
        <w:rPr>
          <w:b w:val="false"/>
          <w:bCs w:val="false"/>
          <w:sz w:val="24"/>
          <w:szCs w:val="24"/>
          <w:shd w:fill="auto" w:val="clear"/>
          <w:lang w:val="ru-RU" w:bidi="ar-SA"/>
        </w:rPr>
        <w:t>ением №12 к настоящему Договору.</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auto" w:val="clear"/>
        </w:rPr>
      </w:pPr>
      <w:r>
        <w:rPr>
          <w:bCs/>
          <w:shd w:fill="auto" w:val="clear"/>
        </w:rPr>
        <w:t xml:space="preserve"> </w:t>
      </w:r>
      <w:r>
        <w:rPr>
          <w:bCs/>
          <w:shd w:fill="auto" w:val="clear"/>
        </w:rPr>
        <w:t xml:space="preserve">В соответствии с Методикой </w:t>
      </w:r>
      <w:r>
        <w:rPr>
          <w:rFonts w:eastAsia="Calibri" w:eastAsiaTheme="minorHAnsi"/>
          <w:shd w:fill="auto" w:val="clear"/>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bCs/>
          <w:shd w:fill="auto" w:val="clear"/>
        </w:rPr>
        <w:t xml:space="preserve">, утвержденной </w:t>
      </w:r>
      <w:r>
        <w:rPr>
          <w:rFonts w:eastAsia="Calibri" w:eastAsiaTheme="minorHAnsi"/>
          <w:shd w:fill="auto" w:val="clear"/>
          <w:lang w:eastAsia="en-US"/>
        </w:rPr>
        <w:t>Приказом Минстроя России от 04.08.2020 № 421/пр</w:t>
      </w:r>
      <w:r>
        <w:rPr>
          <w:bCs/>
          <w:shd w:fill="auto" w:val="clear"/>
        </w:rPr>
        <w:t>, обеспечить в счет Цены Договора:</w:t>
      </w:r>
    </w:p>
    <w:p>
      <w:pPr>
        <w:pStyle w:val="ListParagraph"/>
        <w:numPr>
          <w:ilvl w:val="0"/>
          <w:numId w:val="19"/>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на время проведения пусконаладочных работ «вхолостую» </w:t>
      </w:r>
      <w:r>
        <w:rPr>
          <w:shd w:fill="auto" w:val="clear"/>
        </w:rPr>
        <w:t xml:space="preserve">– </w:t>
      </w:r>
      <w:r>
        <w:rPr>
          <w:bCs/>
          <w:shd w:fill="auto" w:val="clear"/>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pPr>
        <w:pStyle w:val="ListParagraph"/>
        <w:numPr>
          <w:ilvl w:val="0"/>
          <w:numId w:val="19"/>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на время проведения пусконаладочных работ «под нагрузкой» </w:t>
      </w:r>
      <w:r>
        <w:rPr>
          <w:shd w:fill="auto" w:val="clear"/>
        </w:rPr>
        <w:t>–</w:t>
      </w:r>
      <w:r>
        <w:rPr>
          <w:bCs/>
          <w:shd w:fill="auto" w:val="clear"/>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auto" w:val="clear"/>
        </w:rPr>
      </w:pPr>
      <w:r>
        <w:rPr>
          <w:bCs/>
          <w:shd w:fill="auto" w:val="clear"/>
        </w:rPr>
        <w:t>Обеспечить наличие всех измерительных приборов, необходимых для определения Гарантированных показателей во время гарантийных испытаний.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Осуществлять мероприятия строительного контроля, возложенные </w:t>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auto"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shd w:fill="auto" w:val="clear"/>
        </w:rPr>
        <w:t xml:space="preserve">, </w:t>
      </w:r>
      <w:r>
        <w:rPr>
          <w:bCs/>
          <w:shd w:fill="auto" w:val="clear"/>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bCs/>
          <w:shd w:fill="auto" w:val="clear"/>
        </w:rPr>
        <w:t xml:space="preserve">В случае предъявления налоговыми органами претензий и требований </w:t>
        <w:br/>
        <w:t>к Заказчику, связанных с</w:t>
      </w:r>
      <w:r>
        <w:rPr>
          <w:b/>
          <w:bCs/>
          <w:shd w:fill="auto" w:val="clear"/>
        </w:rPr>
        <w:t xml:space="preserve"> </w:t>
      </w:r>
      <w:r>
        <w:rPr>
          <w:bCs/>
          <w:shd w:fill="auto" w:val="clear"/>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Pr>
          <w:shd w:fill="auto" w:val="clear"/>
        </w:rPr>
        <w:t xml:space="preserve"> </w:t>
      </w:r>
      <w:r>
        <w:rPr>
          <w:bCs/>
          <w:shd w:fill="auto" w:val="clear"/>
        </w:rPr>
        <w:t>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shd w:fill="auto" w:val="clear"/>
        </w:rPr>
        <w:t>Принять у Заказчика в порядке, установленном Приложением № 9 к Договору, необходимое Оборудование Заказчика, перечень которого указан в Приложении № 8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auto" w:val="clear"/>
        </w:rPr>
      </w:pPr>
      <w:r>
        <w:rPr>
          <w:color w:val="000000"/>
          <w:sz w:val="24"/>
          <w:szCs w:val="24"/>
          <w:shd w:fill="auto" w:val="clear"/>
        </w:rPr>
        <w:t xml:space="preserve">Принять у Заказчика в порядке, установленном Приложением </w:t>
      </w:r>
      <w:r>
        <w:rPr>
          <w:color w:val="000000"/>
          <w:sz w:val="24"/>
          <w:szCs w:val="24"/>
          <w:shd w:fill="auto" w:val="clear"/>
        </w:rPr>
        <w:t xml:space="preserve">№ 11 </w:t>
      </w:r>
      <w:r>
        <w:rPr>
          <w:color w:val="000000"/>
          <w:sz w:val="24"/>
          <w:szCs w:val="24"/>
          <w:shd w:fill="auto" w:val="clear"/>
        </w:rPr>
        <w:t xml:space="preserve">к Договору, необходимые Давальческие материалы и запасные части, перечень которых указан в Приложении </w:t>
      </w:r>
      <w:r>
        <w:rPr>
          <w:color w:val="000000"/>
          <w:sz w:val="24"/>
          <w:szCs w:val="24"/>
          <w:shd w:fill="auto" w:val="clear"/>
        </w:rPr>
        <w:t xml:space="preserve">№ 10 к </w:t>
      </w:r>
      <w:r>
        <w:rPr>
          <w:color w:val="000000"/>
          <w:sz w:val="24"/>
          <w:szCs w:val="24"/>
          <w:shd w:fill="auto" w:val="clear"/>
        </w:rPr>
        <w:t>Договору</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shd w:fill="auto"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auto" w:val="clear"/>
        </w:rPr>
      </w:pPr>
      <w:r>
        <w:rPr>
          <w:color w:val="000000"/>
          <w:sz w:val="24"/>
          <w:szCs w:val="24"/>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w:t>
      </w:r>
      <w:r>
        <w:rPr>
          <w:color w:val="000000"/>
          <w:sz w:val="24"/>
          <w:szCs w:val="24"/>
          <w:shd w:fill="auto" w:val="clear"/>
        </w:rPr>
        <w:t xml:space="preserve"> 11 к</w:t>
      </w:r>
      <w:r>
        <w:rPr>
          <w:color w:val="000000"/>
          <w:sz w:val="24"/>
          <w:szCs w:val="24"/>
          <w:shd w:fill="auto" w:val="clear"/>
        </w:rPr>
        <w:t xml:space="preserve"> Договору.</w:t>
      </w:r>
    </w:p>
    <w:p>
      <w:pPr>
        <w:pStyle w:val="ListParagraph"/>
        <w:numPr>
          <w:ilvl w:val="2"/>
          <w:numId w:val="2"/>
        </w:numPr>
        <w:tabs>
          <w:tab w:val="clear" w:pos="708"/>
          <w:tab w:val="left" w:pos="1418" w:leader="none"/>
        </w:tabs>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tabs>
          <w:tab w:val="clear" w:pos="708"/>
          <w:tab w:val="left" w:pos="1418" w:leader="none"/>
        </w:tabs>
        <w:ind w:left="0" w:firstLine="709"/>
        <w:jc w:val="both"/>
        <w:rPr>
          <w:highlight w:val="none"/>
          <w:shd w:fill="auto" w:val="clear"/>
        </w:rPr>
      </w:pPr>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w:t>
        <w:br/>
        <w:t xml:space="preserve">и </w:t>
      </w:r>
      <w:r>
        <w:rPr>
          <w:bCs/>
          <w:shd w:fill="auto" w:val="clear"/>
        </w:rPr>
        <w:t>законодательством Российской Федерации.</w:t>
      </w:r>
      <w:r>
        <w:rPr>
          <w:shd w:fill="auto" w:val="clear"/>
        </w:rPr>
        <w:t xml:space="preserve"> </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caps w:val="false"/>
          <w:smallCaps w:val="false"/>
          <w:sz w:val="24"/>
          <w:szCs w:val="24"/>
          <w:shd w:fill="auto" w:val="clear"/>
          <w:lang w:val="ru-RU" w:eastAsia="en-US" w:bidi="ar-SA"/>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b w:val="false"/>
          <w:bCs w:val="false"/>
          <w:i w:val="false"/>
          <w:iCs w:val="false"/>
          <w:sz w:val="24"/>
          <w:szCs w:val="24"/>
          <w:shd w:fill="auto"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caps w:val="false"/>
          <w:smallCaps w:val="false"/>
          <w:sz w:val="24"/>
          <w:szCs w:val="24"/>
          <w:shd w:fill="auto"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rFonts w:eastAsia="Calibri" w:cs="Times New Roman"/>
          <w:b w:val="false"/>
          <w:bCs/>
          <w:i w:val="false"/>
          <w:iCs w:val="false"/>
          <w:caps w:val="false"/>
          <w:smallCaps w:val="false"/>
          <w:sz w:val="24"/>
          <w:szCs w:val="24"/>
          <w:shd w:fill="auto" w:val="clear"/>
          <w:lang w:val="ru-RU" w:eastAsia="en-US" w:bidi="ar-SA"/>
        </w:rPr>
        <w:t xml:space="preserve">наличии </w:t>
      </w:r>
      <w:r>
        <w:rPr>
          <w:rFonts w:eastAsia="Calibri" w:cs="Times New Roman"/>
          <w:b w:val="false"/>
          <w:bCs w:val="false"/>
          <w:i w:val="false"/>
          <w:iCs w:val="false"/>
          <w:caps w:val="false"/>
          <w:smallCaps w:val="false"/>
          <w:sz w:val="24"/>
          <w:szCs w:val="24"/>
          <w:shd w:fill="auto"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auto"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rFonts w:eastAsia="Times New Roman" w:cs="Times New Roman"/>
          <w:color w:val="00000A"/>
          <w:sz w:val="24"/>
          <w:szCs w:val="24"/>
          <w:shd w:fill="auto" w:val="clear"/>
          <w:lang w:val="ru-RU" w:eastAsia="ru-RU" w:bidi="ar-SA"/>
        </w:rPr>
        <w:t>Применять средства индивидуальной защиты, в том числе комплекты для защиты от термических рисков электрической дуги при выполнении работ, разрешенных к выполнению под напряжением на токоведущих частях в электроустановках.</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Осуществлять надлежащий учет, хранение и передачу материалов, демонтированных при исполнении договора, в соответствии с Порядком, установленным в </w:t>
      </w:r>
      <w:r>
        <w:rPr>
          <w:shd w:fill="auto" w:val="clear"/>
        </w:rPr>
        <w:t xml:space="preserve">Приложении №12 </w:t>
      </w:r>
      <w:r>
        <w:rPr>
          <w:shd w:fill="auto" w:val="clear"/>
        </w:rPr>
        <w:t>к Договору</w:t>
      </w:r>
    </w:p>
    <w:p>
      <w:pPr>
        <w:pStyle w:val="Normal"/>
        <w:spacing w:lineRule="auto" w:line="240"/>
        <w:rPr>
          <w:sz w:val="24"/>
          <w:szCs w:val="24"/>
          <w:highlight w:val="none"/>
          <w:shd w:fill="auto" w:val="clear"/>
        </w:rPr>
      </w:pPr>
      <w:r>
        <w:rPr>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w:t>
        <w:br/>
        <w:t xml:space="preserve">с Заказчиком заключать договоры субподряда в совокупности не более чем на 50  % (пятьдесят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проект договора с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сведения об объемах выполнения работ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пофамильный перечень персонала Субподрядчика, который будет задействован при производстве Работ </w:t>
      </w:r>
      <w:r>
        <w:rPr>
          <w:shd w:fill="auto" w:val="clear"/>
        </w:rPr>
        <w:t xml:space="preserve">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shd w:fill="auto" w:val="clear"/>
        </w:rPr>
        <w:t xml:space="preserve">;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Normal"/>
        <w:shd w:val="clear" w:color="auto" w:fill="FFFFFF"/>
        <w:tabs>
          <w:tab w:val="clear" w:pos="708"/>
          <w:tab w:val="left" w:pos="1418" w:leader="none"/>
        </w:tabs>
        <w:ind w:hanging="0"/>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9" w:name="_Ref361335465"/>
      <w:bookmarkEnd w:id="9"/>
      <w:r>
        <w:rPr>
          <w:bCs/>
          <w:shd w:fill="auto" w:val="clear"/>
        </w:rPr>
        <w:t xml:space="preserve">Цена </w:t>
      </w:r>
      <w:r>
        <w:rPr>
          <w:shd w:fill="auto" w:val="clear"/>
        </w:rPr>
        <w:t xml:space="preserve">Договора </w:t>
      </w:r>
      <w:r>
        <w:rPr>
          <w:bCs/>
          <w:shd w:fill="auto" w:val="clear"/>
        </w:rPr>
        <w:t>в соответствии со Сводным сметным расчетом</w:t>
      </w:r>
      <w:r>
        <w:rPr>
          <w:shd w:fill="auto" w:val="clear"/>
        </w:rPr>
        <w:t xml:space="preserve"> </w:t>
      </w:r>
      <w:r>
        <w:rPr>
          <w:bCs/>
          <w:shd w:fill="auto" w:val="clear"/>
        </w:rPr>
        <w:t xml:space="preserve">с приложениями (Приложение № 3 к Договору) является предельной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shd w:fill="auto" w:val="clear"/>
        </w:rPr>
        <w:t>– «НК РФ»)</w:t>
      </w:r>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Твердая цена Работ (без учёта Лимита затрат на временные здания и сооружения и Лимита на непредвиденные работы и затраты) составляет </w:t>
      </w:r>
      <w:r>
        <w:rPr>
          <w:shd w:fill="auto" w:val="clear"/>
        </w:rPr>
        <w:t xml:space="preserve">_______ </w:t>
      </w:r>
      <w:r>
        <w:rPr>
          <w:bCs/>
          <w:shd w:fill="auto" w:val="clear"/>
        </w:rPr>
        <w:t>(</w:t>
      </w:r>
      <w:r>
        <w:rPr>
          <w:shd w:fill="auto" w:val="clear"/>
        </w:rPr>
        <w:t>_______________</w:t>
      </w:r>
      <w:r>
        <w:rPr>
          <w:bCs/>
          <w:shd w:fill="auto" w:val="clear"/>
        </w:rPr>
        <w:t xml:space="preserve">) рублей </w:t>
      </w:r>
      <w:r>
        <w:rPr>
          <w:shd w:fill="auto" w:val="clear"/>
        </w:rPr>
        <w:t>___</w:t>
      </w:r>
      <w:r>
        <w:rPr>
          <w:bCs/>
          <w:shd w:fill="auto" w:val="clear"/>
        </w:rPr>
        <w:t xml:space="preserve"> копеек без НДС, при этом НДС исчисляется дополнительно по ставке, установленной статьей 164 НК РФ;</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Лимит </w:t>
      </w:r>
      <w:r>
        <w:rPr>
          <w:bCs/>
          <w:shd w:fill="auto" w:val="clear"/>
        </w:rPr>
        <w:t>затрат на временные здания и сооружения</w:t>
      </w:r>
      <w:r>
        <w:rPr>
          <w:shd w:fill="auto" w:val="clear"/>
        </w:rPr>
        <w:t xml:space="preserve"> составляет ______ </w:t>
      </w:r>
      <w:r>
        <w:rPr>
          <w:bCs/>
          <w:shd w:fill="auto" w:val="clear"/>
        </w:rPr>
        <w:t>(___________________)</w:t>
      </w:r>
      <w:r>
        <w:rPr>
          <w:shd w:fill="auto" w:val="clear"/>
        </w:rPr>
        <w:t xml:space="preserve"> рублей ___ копеек </w:t>
      </w:r>
      <w:r>
        <w:rPr>
          <w:bCs/>
          <w:shd w:fill="auto" w:val="clear"/>
        </w:rPr>
        <w:t>без НДС, при этом НДС исчисляется дополнительно по ставке, установленной статьей 164 НК РФ</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Лимит на непредвиденные работы и затраты составляет ______ </w:t>
      </w:r>
      <w:r>
        <w:rPr>
          <w:bCs/>
          <w:shd w:fill="auto" w:val="clear"/>
        </w:rPr>
        <w:t>(___________________)</w:t>
      </w:r>
      <w:r>
        <w:rPr>
          <w:shd w:fill="auto" w:val="clear"/>
        </w:rPr>
        <w:t xml:space="preserve"> рублей ___ копеек </w:t>
      </w:r>
      <w:r>
        <w:rPr>
          <w:bCs/>
          <w:shd w:fill="auto" w:val="clear"/>
        </w:rPr>
        <w:t>без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0" w:name="_Ref361834605"/>
      <w:bookmarkStart w:id="11" w:name="_Ref361335465_Копия_1"/>
      <w:bookmarkEnd w:id="11"/>
      <w:r>
        <w:rPr>
          <w:bCs/>
          <w:shd w:fill="auto" w:val="clear"/>
        </w:rPr>
        <w:t xml:space="preserve">Локальные </w:t>
      </w:r>
      <w:bookmarkEnd w:id="10"/>
      <w:r>
        <w:rPr>
          <w:bCs/>
          <w:shd w:fill="auto" w:val="clear"/>
        </w:rPr>
        <w:t>сметные расчеты являются неотъемлемой частью Сводного сметного расчета с приложениями (Приложение № 3 к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Цена Договора включает в себя прибыль Подрядчика, а также все расходы </w:t>
        <w:br/>
        <w:t>и затраты Подрядчика на: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w:t>
        <w:br/>
        <w:t xml:space="preserve">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2" w:name="_Ref361834675"/>
      <w:bookmarkStart w:id="13" w:name="_Ref361858588"/>
      <w:r>
        <w:rPr>
          <w:bCs/>
          <w:shd w:fill="auto" w:val="clear"/>
        </w:rPr>
        <w:t>Оплата по Договору осуществляется Заказчиком в следующем порядке:</w:t>
      </w:r>
      <w:bookmarkEnd w:id="12"/>
      <w:bookmarkEnd w:id="13"/>
      <w:r>
        <w:rPr>
          <w:bCs/>
          <w:shd w:fill="auto" w:val="clear"/>
        </w:rPr>
        <w:t xml:space="preserve">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hd w:fill="auto" w:val="clear"/>
        </w:rPr>
        <w:t xml:space="preserve">Платеж в размере </w:t>
      </w:r>
      <w:r>
        <w:rPr>
          <w:i/>
          <w:iCs/>
          <w:shd w:fill="auto" w:val="clear"/>
        </w:rPr>
        <w:t>100% (ста процентов)</w:t>
      </w:r>
      <w:r>
        <w:rPr>
          <w:shd w:fill="auto" w:val="clear"/>
        </w:rPr>
        <w:t xml:space="preserve"> от стоимости Услуг выплачивается Исполнителю </w:t>
      </w:r>
      <w:r>
        <w:rPr>
          <w:b/>
          <w:bCs/>
          <w:i/>
          <w:iCs/>
          <w:shd w:fill="auto" w:val="clear"/>
        </w:rPr>
        <w:t>в течение 45 (сорока пяти) календарных дней</w:t>
      </w:r>
      <w:r>
        <w:rPr>
          <w:rStyle w:val="FootnoteReference"/>
          <w:b/>
          <w:bCs/>
          <w:i/>
          <w:iCs/>
          <w:shd w:fill="auto" w:val="clear"/>
        </w:rPr>
        <w:footnoteReference w:id="3"/>
      </w:r>
      <w:r>
        <w:rPr>
          <w:b/>
          <w:bCs/>
          <w:i/>
          <w:iCs/>
          <w:shd w:fill="auto" w:val="clear"/>
        </w:rPr>
        <w:t xml:space="preserve"> / в течение 7 (семи) рабочих дней</w:t>
      </w:r>
      <w:r>
        <w:rPr>
          <w:rStyle w:val="FootnoteReference"/>
          <w:b/>
          <w:bCs/>
          <w:i/>
          <w:iCs/>
          <w:shd w:fill="auto" w:val="clear"/>
        </w:rPr>
        <w:footnoteReference w:id="4"/>
      </w:r>
      <w:r>
        <w:rPr>
          <w:b/>
          <w:bCs/>
          <w:i/>
          <w:iCs/>
          <w:shd w:fill="auto" w:val="clear"/>
        </w:rPr>
        <w:t xml:space="preserve"> </w:t>
      </w:r>
      <w:r>
        <w:rPr>
          <w:shd w:fill="auto" w:val="clear"/>
        </w:rPr>
        <w:t xml:space="preserve"> с даты подписания Сторонами документов, указанных в пункте 4.1 Договора, а на основании счета, выставленного Исполнителем, и с учетом п. 3.5.2 Договора.</w:t>
      </w:r>
      <w:bookmarkStart w:id="14" w:name="_Ref373242755"/>
      <w:bookmarkEnd w:id="14"/>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не предоставления Банковской гарантии надлежащего исполнения обязательств по Договору и при отсутствии соглашения сторон об ином Заказчик вправе удерживать 10 (десять) процентов от стоимости выполненных работ при каждом платеже, выплачиваемом Заказчиком Подрядчику в порядке, размерах и сроки, установленные пунктами 3.5.1, 3.8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w:t>
      </w:r>
      <w:r>
        <w:rPr>
          <w:b/>
          <w:bCs/>
          <w:i/>
          <w:iCs/>
          <w:shd w:fill="auto" w:val="clear"/>
        </w:rPr>
        <w:t>в течение 45 (сорока пяти) календарных дней</w:t>
      </w:r>
      <w:r>
        <w:rPr>
          <w:rStyle w:val="FootnoteReference"/>
          <w:b/>
          <w:bCs/>
          <w:i/>
          <w:iCs/>
          <w:shd w:fill="auto" w:val="clear"/>
        </w:rPr>
        <w:footnoteReference w:id="5"/>
      </w:r>
      <w:r>
        <w:rPr>
          <w:b/>
          <w:bCs/>
          <w:i/>
          <w:iCs/>
          <w:shd w:fill="auto" w:val="clear"/>
        </w:rPr>
        <w:t xml:space="preserve"> / в течение 7 (семи) рабочих дней</w:t>
      </w:r>
      <w:r>
        <w:rPr>
          <w:rStyle w:val="FootnoteReference"/>
          <w:b/>
          <w:bCs/>
          <w:i/>
          <w:iCs/>
          <w:shd w:fill="auto" w:val="clear"/>
        </w:rPr>
        <w:footnoteReference w:id="6"/>
      </w:r>
      <w:r>
        <w:rPr>
          <w:b/>
          <w:bCs/>
          <w:i/>
          <w:iCs/>
          <w:shd w:fill="auto" w:val="clear"/>
        </w:rPr>
        <w:t xml:space="preserve"> </w:t>
      </w:r>
      <w:r>
        <w:rPr>
          <w:shd w:fill="auto" w:val="clear"/>
        </w:rPr>
        <w:t xml:space="preserve"> с даты получения Заказчиком счета, выставленного Подрядчиком, но не ранее 70 (семидесяти) календарных дней с даты подписания Сторонами Акта КС-11/Акта КС-14 .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КС-11/Акта КС-14, в случае если иное не установлено Сторонами в соответствующем соглашении о расторжении Договора. </w:t>
      </w:r>
    </w:p>
    <w:p>
      <w:pPr>
        <w:pStyle w:val="ListParagraph"/>
        <w:numPr>
          <w:ilvl w:val="0"/>
          <w:numId w:val="0"/>
        </w:numPr>
        <w:shd w:val="clear" w:color="auto" w:fill="FFFFFF"/>
        <w:tabs>
          <w:tab w:val="clear" w:pos="708"/>
          <w:tab w:val="left" w:pos="735" w:leader="none"/>
        </w:tabs>
        <w:ind w:left="0" w:hanging="0"/>
        <w:jc w:val="both"/>
        <w:rPr>
          <w:highlight w:val="none"/>
          <w:shd w:fill="auto" w:val="clear"/>
        </w:rPr>
      </w:pPr>
      <w:r>
        <w:rPr>
          <w:shd w:fill="auto" w:val="clear"/>
        </w:rPr>
        <w:t xml:space="preserve"> </w:t>
      </w:r>
      <w:r>
        <w:rPr>
          <w:shd w:fill="auto" w:val="clear"/>
        </w:rPr>
        <w:tab/>
        <w:t xml:space="preserve">Любое требование Подрядчика о выплате Обеспечительного платежа до наступления установленного Договором срока не подлежит удовлетворению.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bookmarkStart w:id="15" w:name="_Ref361336647"/>
      <w:bookmarkEnd w:id="15"/>
      <w:r>
        <w:rPr>
          <w:bCs/>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Оплата затрат на временные здания и сооружения и непредвиденных работ </w:t>
        <w:br/>
        <w:t>и затрат осуществляется Заказчиком в следующем порядке</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shd w:fill="auto" w:val="clear"/>
        </w:rPr>
        <w:t xml:space="preserve"> с приложениями</w:t>
      </w:r>
      <w:r>
        <w:rPr>
          <w:shd w:fill="auto" w:val="clear"/>
        </w:rPr>
        <w:t xml:space="preserve"> (Приложение № 3 к Договору). По окончании возведения каждого титульного временного здания и / или сооружения Стороны подписывают Акт </w:t>
      </w:r>
      <w:r>
        <w:rPr>
          <w:bCs/>
          <w:shd w:fill="auto" w:val="clear"/>
        </w:rPr>
        <w:t xml:space="preserve">КС-2 и Справку </w:t>
      </w:r>
      <w:r>
        <w:rPr>
          <w:shd w:fill="auto" w:val="clear"/>
        </w:rPr>
        <w:t xml:space="preserve">КС-3. Оплата в размере 100 (ста) процентов от стоимости временного здания и / или сооружения производится Заказчиком </w:t>
      </w:r>
      <w:r>
        <w:rPr>
          <w:b/>
          <w:bCs/>
          <w:i/>
          <w:iCs/>
          <w:shd w:fill="auto" w:val="clear"/>
        </w:rPr>
        <w:t>в течение 45 (сорока пяти) календарных дней</w:t>
      </w:r>
      <w:r>
        <w:rPr>
          <w:rStyle w:val="FootnoteReference"/>
          <w:b/>
          <w:bCs/>
          <w:i/>
          <w:iCs/>
          <w:shd w:fill="auto" w:val="clear"/>
        </w:rPr>
        <w:footnoteReference w:id="7"/>
      </w:r>
      <w:r>
        <w:rPr>
          <w:b/>
          <w:bCs/>
          <w:i/>
          <w:iCs/>
          <w:shd w:fill="auto" w:val="clear"/>
        </w:rPr>
        <w:t xml:space="preserve"> / в течение 7 (семи) рабочих дней</w:t>
      </w:r>
      <w:r>
        <w:rPr>
          <w:rStyle w:val="FootnoteReference"/>
          <w:b/>
          <w:bCs/>
          <w:i/>
          <w:iCs/>
          <w:shd w:fill="auto" w:val="clear"/>
        </w:rPr>
        <w:footnoteReference w:id="8"/>
      </w:r>
      <w:r>
        <w:rPr>
          <w:b/>
          <w:bCs/>
          <w:i/>
          <w:iCs/>
          <w:shd w:fill="auto" w:val="clear"/>
        </w:rPr>
        <w:t xml:space="preserve"> </w:t>
      </w:r>
      <w:r>
        <w:rPr>
          <w:shd w:fill="auto" w:val="clear"/>
        </w:rPr>
        <w:t xml:space="preserve"> с даты подписания Сторонами Акта КС-2 и Справки КС-3 на основании счета, выставленного Подрядчиком. Стоимость временных зданий и сооружений не включается в </w:t>
      </w:r>
      <w:r>
        <w:rPr>
          <w:bCs/>
          <w:shd w:fill="auto" w:val="clear"/>
        </w:rPr>
        <w:t>общую сумму Акта КС-2, подписываемого Сторонами в соответствии с пунктом 4.1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shd w:fill="auto" w:val="clear"/>
        </w:rPr>
        <w:t>с приложениями</w:t>
      </w:r>
      <w:r>
        <w:rPr>
          <w:shd w:fill="auto" w:val="clear"/>
        </w:rPr>
        <w:t xml:space="preserve"> (Приложение № 3 к Договору). Оплата в размере 100 (ста) процентов от стоимости непредвиденных работ и затрат производится Заказчиком </w:t>
      </w:r>
      <w:r>
        <w:rPr>
          <w:b/>
          <w:bCs/>
          <w:i/>
          <w:iCs/>
          <w:shd w:fill="auto" w:val="clear"/>
        </w:rPr>
        <w:t>в течение 45 (сорока пяти) календарных дней</w:t>
      </w:r>
      <w:r>
        <w:rPr>
          <w:rStyle w:val="FootnoteReference"/>
          <w:b/>
          <w:bCs/>
          <w:i/>
          <w:iCs/>
          <w:shd w:fill="auto" w:val="clear"/>
        </w:rPr>
        <w:footnoteReference w:id="9"/>
      </w:r>
      <w:r>
        <w:rPr>
          <w:b/>
          <w:bCs/>
          <w:i/>
          <w:iCs/>
          <w:shd w:fill="auto" w:val="clear"/>
        </w:rPr>
        <w:t xml:space="preserve"> / в течение 7 (семи) рабочих дней</w:t>
      </w:r>
      <w:r>
        <w:rPr>
          <w:rStyle w:val="FootnoteReference"/>
          <w:b/>
          <w:bCs/>
          <w:i/>
          <w:iCs/>
          <w:shd w:fill="auto" w:val="clear"/>
        </w:rPr>
        <w:footnoteReference w:id="10"/>
      </w:r>
      <w:r>
        <w:rPr>
          <w:b/>
          <w:bCs/>
          <w:i/>
          <w:iCs/>
          <w:shd w:fill="auto" w:val="clear"/>
        </w:rPr>
        <w:t xml:space="preserve"> </w:t>
      </w:r>
      <w:r>
        <w:rPr>
          <w:i/>
          <w:shd w:fill="auto" w:val="clear"/>
        </w:rPr>
        <w:t xml:space="preserve"> </w:t>
      </w:r>
      <w:r>
        <w:rPr>
          <w:shd w:fill="auto" w:val="clear"/>
        </w:rPr>
        <w:t xml:space="preserve">с даты подписания Сторонами Акта выполненных работ на основании счета. Стоимость непредвиденных работ и затрат включается в </w:t>
      </w:r>
      <w:r>
        <w:rPr>
          <w:bCs/>
          <w:shd w:fill="auto" w:val="clear"/>
        </w:rPr>
        <w:t>общую сумму Акта КС-2, подписываемого Сторонами в соответствии с пунктом 4.1 Договора.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Оборудование Заказчика, перечень которого указан в Приложении № 8 к Договору, в стоимости Работ по Договору не учитывается.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Давальческие материалы и запасные части, перечень которых указан </w:t>
        <w:br/>
        <w:t>в Приложении № 10 к Договору, в стоимости Работ по Договору не учитываются.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 w:val="false"/>
          <w:bCs w:val="false"/>
          <w:sz w:val="24"/>
          <w:shd w:fill="auto" w:val="clear"/>
        </w:rPr>
        <w:t>выполненных подрядчиком Работ и поставленного подрядчиком Оборудования.</w:t>
      </w:r>
      <w:r>
        <w:rPr>
          <w:bCs/>
          <w:shd w:fill="auto" w:val="clear"/>
        </w:rPr>
        <w:t xml:space="preserve"> 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418" w:leader="none"/>
        </w:tabs>
        <w:ind w:left="709" w:hanging="0"/>
        <w:jc w:val="both"/>
        <w:rPr>
          <w:bCs/>
          <w:highlight w:val="none"/>
          <w:shd w:fill="auto" w:val="clear"/>
        </w:rPr>
      </w:pPr>
      <w:r>
        <w:rPr>
          <w:bCs/>
          <w:shd w:fill="auto" w:val="clear"/>
        </w:rPr>
      </w:r>
      <w:bookmarkStart w:id="16" w:name="_Ref361834251_Копия_1"/>
      <w:bookmarkStart w:id="17" w:name="_Ref361834251_Копия_1"/>
      <w:bookmarkEnd w:id="17"/>
    </w:p>
    <w:p>
      <w:pPr>
        <w:pStyle w:val="ListParagraph"/>
        <w:numPr>
          <w:ilvl w:val="0"/>
          <w:numId w:val="17"/>
        </w:numPr>
        <w:shd w:val="clear" w:color="auto" w:fill="FFFFFF"/>
        <w:tabs>
          <w:tab w:val="clear" w:pos="708"/>
          <w:tab w:val="left" w:pos="284" w:leader="none"/>
        </w:tabs>
        <w:ind w:left="0" w:hanging="0"/>
        <w:jc w:val="center"/>
        <w:rPr>
          <w:highlight w:val="none"/>
          <w:shd w:fill="auto" w:val="clear"/>
        </w:rPr>
      </w:pPr>
      <w:r>
        <w:rPr>
          <w:b/>
          <w:bCs/>
          <w:shd w:fill="auto" w:val="clear"/>
        </w:rPr>
        <w:t>Порядок сдачи-приемки Работ</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18" w:name="_Ref361335138"/>
      <w:bookmarkStart w:id="19" w:name="_Ref361336754"/>
      <w:bookmarkStart w:id="20" w:name="_Ref373242517"/>
      <w:r>
        <w:rPr>
          <w:bCs/>
          <w:shd w:fill="auto" w:val="clear"/>
        </w:rPr>
        <w:t>По завершении выполнения Работ по каждому Этапу Работ, указанному в Календарном графике выполнения Работ (Приложение № 2 к Договору), Подрядчик в течение 5</w:t>
      </w:r>
      <w:r>
        <w:rPr>
          <w:shd w:fill="auto" w:val="clear"/>
        </w:rPr>
        <w:t xml:space="preserve"> (пяти)</w:t>
      </w:r>
      <w:r>
        <w:rPr>
          <w:bCs/>
          <w:shd w:fill="auto" w:val="clear"/>
        </w:rPr>
        <w:t xml:space="preserve"> рабочих дней представляет Заказчику подписанные со своей стороны в 2 (двух) экземплярах Акт КС-2, Справку КС-3</w:t>
      </w:r>
      <w:bookmarkEnd w:id="18"/>
      <w:bookmarkEnd w:id="19"/>
      <w:bookmarkEnd w:id="20"/>
      <w:r>
        <w:rPr>
          <w:bCs/>
          <w:shd w:fill="auto" w:val="clear"/>
        </w:rPr>
        <w:t>, а также электронные версии Акта КС-2 и Справки КС-3 в формате *gsfx ПК «ГРАНД Сметы» на цифровом носителе.</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21" w:name="_Ref361336865"/>
      <w:r>
        <w:rPr>
          <w:bCs/>
          <w:shd w:fill="auto" w:val="clear"/>
        </w:rPr>
        <w:t>По завершении выполнения всех предусмотренных Договором Работ и готовности Объекта к вводу в эксплуатацию Подрядчик в течение 3 (трех) рабочих дней представляет Заказчику подписанные со своей стороны:</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 А</w:t>
      </w:r>
      <w:r>
        <w:rPr>
          <w:shd w:fill="auto" w:val="clear"/>
        </w:rPr>
        <w:t>кт КС-11 в 2 (двух) экземплярах</w:t>
      </w:r>
      <w:bookmarkEnd w:id="21"/>
      <w:r>
        <w:rPr>
          <w:shd w:fill="auto" w:val="clear"/>
        </w:rPr>
        <w:t>;</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 Акт КС-14 (при необходимости) в 2 (двух) экземплярах.</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В течение 15 (пятнадцати) рабочих дней с даты получения полного комплекта документов, указанных в пунктах 4.1 – 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4.3 Договора.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w:t>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22" w:name="_Ref361337635"/>
      <w:bookmarkEnd w:id="22"/>
      <w:r>
        <w:rPr>
          <w:bCs/>
          <w:shd w:fill="auto" w:val="clear"/>
        </w:rPr>
        <w:t xml:space="preserve">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w:t>
        <w:br/>
        <w:t>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Стоимость Оборудования Заказчика, указанного в Приложе</w:t>
      </w:r>
      <w:r>
        <w:rPr>
          <w:bCs/>
          <w:shd w:fill="auto" w:val="clear"/>
        </w:rPr>
        <w:t>нии № 8</w:t>
      </w:r>
      <w:r>
        <w:rPr>
          <w:bCs/>
          <w:shd w:fill="auto" w:val="clear"/>
        </w:rPr>
        <w:t xml:space="preserve"> к Договору, передаваемого Подрядчику, включается справочно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4.1 Договора.</w:t>
      </w:r>
    </w:p>
    <w:p>
      <w:pPr>
        <w:pStyle w:val="ListParagraph"/>
        <w:numPr>
          <w:ilvl w:val="1"/>
          <w:numId w:val="22"/>
        </w:numPr>
        <w:shd w:val="clear" w:color="auto" w:fill="FFFFFF"/>
        <w:tabs>
          <w:tab w:val="clear" w:pos="708"/>
          <w:tab w:val="left" w:pos="1134" w:leader="none"/>
        </w:tabs>
        <w:spacing w:lineRule="auto" w:line="240"/>
        <w:ind w:left="0" w:firstLine="709"/>
        <w:jc w:val="both"/>
        <w:rPr>
          <w:highlight w:val="none"/>
          <w:shd w:fill="auto" w:val="clear"/>
        </w:rPr>
      </w:pPr>
      <w:r>
        <w:rPr>
          <w:bCs/>
          <w:sz w:val="24"/>
          <w:szCs w:val="24"/>
          <w:shd w:fill="auto" w:val="clear"/>
        </w:rPr>
        <w:t xml:space="preserve">Стоимость Давальческих материалов и запасных частей, указанных в Приложении </w:t>
      </w:r>
      <w:r>
        <w:rPr>
          <w:bCs/>
          <w:sz w:val="24"/>
          <w:szCs w:val="24"/>
          <w:shd w:fill="auto" w:val="clear"/>
        </w:rPr>
        <w:t xml:space="preserve">№ 10 </w:t>
      </w:r>
      <w:r>
        <w:rPr>
          <w:bCs/>
          <w:sz w:val="24"/>
          <w:szCs w:val="24"/>
          <w:shd w:fill="auto" w:val="clear"/>
        </w:rPr>
        <w:t>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Право собственности и переход рисков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3" w:name="_Ref361405028"/>
      <w:r>
        <w:rPr>
          <w:bCs/>
          <w:shd w:fill="auto" w:val="clear"/>
        </w:rPr>
        <w:t xml:space="preserve">Риск случайной гибели или повреждения результатов выполненных Работ, включая Материально-технические ресурсы, переходит к Заказчику с момента подписания Акта </w:t>
      </w:r>
      <w:r>
        <w:rPr>
          <w:shd w:fill="auto" w:val="clear"/>
        </w:rPr>
        <w:t>КС-2</w:t>
      </w:r>
      <w:bookmarkEnd w:id="23"/>
      <w:r>
        <w:rPr>
          <w:bCs/>
          <w:shd w:fill="auto" w:val="clear"/>
        </w:rPr>
        <w:t>. До подписания Сторонами Акта КС-2 риск случайной гибели или повреждения результатов выполненных Работ, включая Материально-технические ресурсы, несет Подрядчик.</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Право собственности на результаты выполненных Работ возникает у Заказчика с момента подписания Сторонами Акта КС-2.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Подписание</w:t>
      </w:r>
      <w:r>
        <w:rPr>
          <w:iCs/>
          <w:shd w:fill="auto" w:val="clear"/>
        </w:rPr>
        <w:t xml:space="preserve"> Заказчиком </w:t>
      </w:r>
      <w:r>
        <w:rPr>
          <w:bCs/>
          <w:shd w:fill="auto" w:val="clear"/>
        </w:rPr>
        <w:t xml:space="preserve">Акта </w:t>
      </w:r>
      <w:r>
        <w:rPr>
          <w:shd w:fill="auto" w:val="clear"/>
        </w:rPr>
        <w:t xml:space="preserve">КС-11/Акта КС-14 </w:t>
      </w:r>
      <w:r>
        <w:rPr>
          <w:iCs/>
          <w:shd w:fill="auto" w:val="clear"/>
        </w:rPr>
        <w:t xml:space="preserve">означает приемку выполненных Работ и вступление в силу положений Договора, касающихся гарантий качества. </w:t>
        <w:br/>
        <w:t>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Передача Заказчиком Оборудования Заказчика, указанного в Приложении № 8 к Договору, осуществляется без перехода права собственности на данное имущество к Подрядчику.</w:t>
      </w:r>
    </w:p>
    <w:p>
      <w:pPr>
        <w:pStyle w:val="ListParagraph"/>
        <w:numPr>
          <w:ilvl w:val="1"/>
          <w:numId w:val="18"/>
        </w:numPr>
        <w:shd w:val="clear" w:color="auto" w:fill="FFFFFF"/>
        <w:tabs>
          <w:tab w:val="clear" w:pos="708"/>
          <w:tab w:val="left" w:pos="1134" w:leader="none"/>
        </w:tabs>
        <w:spacing w:lineRule="auto" w:line="240"/>
        <w:ind w:left="0" w:firstLine="709"/>
        <w:jc w:val="both"/>
        <w:rPr>
          <w:highlight w:val="none"/>
          <w:shd w:fill="auto" w:val="clear"/>
        </w:rPr>
      </w:pPr>
      <w:r>
        <w:rPr>
          <w:bCs/>
          <w:sz w:val="24"/>
          <w:szCs w:val="24"/>
          <w:shd w:fill="auto" w:val="clear"/>
        </w:rPr>
        <w:t xml:space="preserve">Передача Заказчиком Давальческих материалов и запасных частей, указанных в Приложении </w:t>
      </w:r>
      <w:r>
        <w:rPr>
          <w:bCs/>
          <w:sz w:val="24"/>
          <w:szCs w:val="24"/>
          <w:shd w:fill="auto" w:val="clear"/>
        </w:rPr>
        <w:t>№ 10 к</w:t>
      </w:r>
      <w:r>
        <w:rPr>
          <w:bCs/>
          <w:sz w:val="24"/>
          <w:szCs w:val="24"/>
          <w:shd w:fill="auto" w:val="clear"/>
        </w:rPr>
        <w:t xml:space="preserve"> Договору,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0" w:leader="none"/>
          <w:tab w:val="left" w:pos="1134" w:leader="none"/>
        </w:tabs>
        <w:ind w:left="0" w:firstLine="709"/>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Банковские гарантии</w:t>
      </w:r>
    </w:p>
    <w:p>
      <w:pPr>
        <w:pStyle w:val="Normal"/>
        <w:widowControl w:val="false"/>
        <w:spacing w:lineRule="auto" w:line="240"/>
        <w:ind w:firstLine="709"/>
        <w:rPr>
          <w:highlight w:val="none"/>
          <w:shd w:fill="auto" w:val="clear"/>
        </w:rPr>
      </w:pPr>
      <w:r>
        <w:rPr>
          <w:bCs/>
          <w:sz w:val="24"/>
          <w:szCs w:val="24"/>
          <w:shd w:fill="auto" w:val="clear"/>
        </w:rPr>
        <w:t>6.1. Банковская гарантия, предоставляемая Подрядчиком Заказчику по Договору, должна соответствовать следующим требованиям:</w:t>
      </w:r>
    </w:p>
    <w:p>
      <w:pPr>
        <w:pStyle w:val="ListParagraph"/>
        <w:numPr>
          <w:ilvl w:val="0"/>
          <w:numId w:val="0"/>
        </w:numPr>
        <w:shd w:val="clear" w:color="auto" w:fill="FFFFFF"/>
        <w:ind w:left="0" w:hanging="0"/>
        <w:jc w:val="both"/>
        <w:rPr>
          <w:highlight w:val="none"/>
          <w:shd w:fill="auto" w:val="clear"/>
        </w:rPr>
      </w:pPr>
      <w:r>
        <w:rPr>
          <w:bCs/>
          <w:shd w:fill="auto" w:val="clear"/>
        </w:rPr>
        <w:tab/>
        <w:t xml:space="preserve">6.1.1. Банковская гарантия должна быть безотзывной и безусловной (гарантия </w:t>
        <w:br/>
        <w:t>по первому требованию).</w:t>
      </w:r>
    </w:p>
    <w:p>
      <w:pPr>
        <w:pStyle w:val="ListParagraph"/>
        <w:numPr>
          <w:ilvl w:val="0"/>
          <w:numId w:val="0"/>
        </w:numPr>
        <w:shd w:val="clear" w:color="auto" w:fill="FFFFFF"/>
        <w:ind w:left="0" w:hanging="0"/>
        <w:jc w:val="both"/>
        <w:rPr>
          <w:highlight w:val="none"/>
          <w:shd w:fill="auto" w:val="clear"/>
        </w:rPr>
      </w:pPr>
      <w:r>
        <w:rPr>
          <w:bCs/>
          <w:shd w:fill="auto" w:val="clear"/>
        </w:rPr>
        <w:tab/>
        <w:t>6.1.2. Бенефициар по Банковской гарантии – Заказчик, принципал – Подрядчик.</w:t>
      </w:r>
    </w:p>
    <w:p>
      <w:pPr>
        <w:pStyle w:val="ListParagraph"/>
        <w:numPr>
          <w:ilvl w:val="0"/>
          <w:numId w:val="0"/>
        </w:numPr>
        <w:shd w:val="clear" w:color="auto" w:fill="FFFFFF"/>
        <w:ind w:left="0" w:hanging="0"/>
        <w:jc w:val="both"/>
        <w:rPr>
          <w:highlight w:val="none"/>
          <w:shd w:fill="auto" w:val="clear"/>
        </w:rPr>
      </w:pPr>
      <w:r>
        <w:rPr>
          <w:bCs/>
          <w:shd w:fill="auto" w:val="clear"/>
        </w:rPr>
        <w:tab/>
        <w:t>6.1.3. Сумма Банковской гарантии – выражена в валюте расчетов по Договору.</w:t>
      </w:r>
    </w:p>
    <w:p>
      <w:pPr>
        <w:pStyle w:val="ListParagraph"/>
        <w:numPr>
          <w:ilvl w:val="0"/>
          <w:numId w:val="0"/>
        </w:numPr>
        <w:shd w:val="clear" w:color="auto" w:fill="FFFFFF"/>
        <w:ind w:left="0" w:hanging="0"/>
        <w:jc w:val="both"/>
        <w:rPr>
          <w:highlight w:val="none"/>
          <w:shd w:fill="auto" w:val="clear"/>
        </w:rPr>
      </w:pPr>
      <w:r>
        <w:rPr>
          <w:bCs/>
          <w:shd w:fill="auto" w:val="clear"/>
        </w:rPr>
        <w:tab/>
        <w:t>6.1.4. Сумма Банковской гарантии надлежащего исполнения обязательств по Договору – не менее 10 (десяти) процентов от Цены Договора.</w:t>
      </w:r>
    </w:p>
    <w:p>
      <w:pPr>
        <w:pStyle w:val="ListParagraph"/>
        <w:numPr>
          <w:ilvl w:val="0"/>
          <w:numId w:val="0"/>
        </w:numPr>
        <w:shd w:val="clear" w:color="auto" w:fill="FFFFFF"/>
        <w:ind w:left="0" w:hanging="0"/>
        <w:jc w:val="both"/>
        <w:rPr>
          <w:highlight w:val="none"/>
          <w:shd w:fill="auto" w:val="clear"/>
        </w:rPr>
      </w:pPr>
      <w:r>
        <w:rPr>
          <w:bCs/>
          <w:shd w:fill="auto" w:val="clear"/>
        </w:rPr>
        <w:tab/>
        <w:t xml:space="preserve">6.1.5. Банковская гарантия должна предусматривать, что для истребования суммы обеспечения Заказчик направляет Банку-Гаранту только письменное требование </w:t>
        <w:br/>
        <w:t>о предъявлении суммы обеспечения к оплате</w:t>
      </w:r>
      <w:r>
        <w:rPr>
          <w:shd w:fill="auto" w:val="clear"/>
        </w:rPr>
        <w:t xml:space="preserve"> </w:t>
      </w:r>
      <w:r>
        <w:rPr>
          <w:bCs/>
          <w:shd w:fill="auto" w:val="clear"/>
        </w:rPr>
        <w:t xml:space="preserve">как полностью, так и частично, с указанием </w:t>
        <w:br/>
        <w:t>на существо допущенных Подрядчиком нарушений, в том числе в случаях: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отказа Подрядчика от исполнения обязательств по Договору, в том числе одностороннего отказа от Договора;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отказа 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нарушения Подрядчиком сроков</w:t>
      </w:r>
      <w:r>
        <w:rPr>
          <w:shd w:fill="auto" w:val="clear"/>
        </w:rPr>
        <w:t xml:space="preserve"> </w:t>
      </w:r>
      <w:r>
        <w:rPr>
          <w:bCs/>
          <w:sz w:val="24"/>
          <w:szCs w:val="24"/>
          <w:shd w:fill="auto" w:val="clear"/>
        </w:rPr>
        <w:t>выполнения Работ, установленных Календарным графиком выполнения Работ (Приложение № 3 к Договору) более чем на 60 (шестьдесят) календарных дней;</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прекращения членства Подрядчика в СРО, основанной на членстве лиц, осуществляющих строительство;</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введения арбитражным судом процедуры несостоятельности (банкротства)</w:t>
      </w:r>
      <w:r>
        <w:rPr>
          <w:shd w:fill="auto" w:val="clear"/>
        </w:rPr>
        <w:t xml:space="preserve"> </w:t>
        <w:br/>
      </w:r>
      <w:r>
        <w:rPr>
          <w:bCs/>
          <w:sz w:val="24"/>
          <w:szCs w:val="24"/>
          <w:shd w:fill="auto" w:val="clear"/>
        </w:rPr>
        <w:t>в отношении Подрядчика;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непредоставления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br/>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3"/>
        </w:numPr>
        <w:tabs>
          <w:tab w:val="clear" w:pos="708"/>
          <w:tab w:val="left" w:pos="1418" w:leader="none"/>
        </w:tabs>
        <w:spacing w:lineRule="auto" w:line="240"/>
        <w:ind w:left="0" w:firstLine="709"/>
        <w:rPr>
          <w:highlight w:val="none"/>
          <w:shd w:fill="auto" w:val="clear"/>
        </w:rPr>
      </w:pPr>
      <w:r>
        <w:rPr>
          <w:color w:val="000000"/>
          <w:sz w:val="24"/>
          <w:szCs w:val="24"/>
          <w:shd w:fill="auto" w:val="clear"/>
        </w:rPr>
        <w:t>признания Договора недействительным по причинам отсутствия необходимых</w:t>
      </w:r>
      <w:r>
        <w:rPr>
          <w:sz w:val="24"/>
          <w:szCs w:val="24"/>
          <w:shd w:fill="auto" w:val="clear"/>
        </w:rPr>
        <w:t xml:space="preserve"> корпоративных одобрений у Подрядчика;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16 Договора, и имеющих существенное значение для его заключения и исполнения.</w:t>
      </w:r>
    </w:p>
    <w:p>
      <w:pPr>
        <w:pStyle w:val="ListParagraph"/>
        <w:ind w:left="0" w:firstLine="709"/>
        <w:jc w:val="both"/>
        <w:rPr>
          <w:highlight w:val="none"/>
          <w:shd w:fill="auto" w:val="clear"/>
        </w:rPr>
      </w:pPr>
      <w:r>
        <w:rPr>
          <w:bCs/>
          <w:shd w:fill="auto" w:val="clear"/>
        </w:rPr>
        <w:t>Вместе с требованием о предъявлении суммы обеспечения к оплате Заказчик направляет Банку-Гаранту копию Банковской гарантии</w:t>
      </w:r>
      <w:r>
        <w:rPr>
          <w:rStyle w:val="FootnoteReference"/>
          <w:bCs/>
          <w:shd w:fill="auto" w:val="clear"/>
        </w:rPr>
        <w:footnoteReference w:id="11"/>
      </w:r>
      <w:r>
        <w:rPr>
          <w:bCs/>
          <w:shd w:fill="auto" w:val="clear"/>
        </w:rPr>
        <w:t>.</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br/>
        <w:t xml:space="preserve">к оплате платежного поручения Заказчика, </w:t>
      </w:r>
      <w:r>
        <w:rPr>
          <w:bCs/>
          <w:shd w:fill="auto" w:val="clear"/>
        </w:rPr>
        <w:t>подтверждающего факт осуществления Заказчиком авансового платежа, с отметкой банка об исполнении.</w:t>
      </w:r>
    </w:p>
    <w:p>
      <w:pPr>
        <w:pStyle w:val="ListParagraph"/>
        <w:numPr>
          <w:ilvl w:val="0"/>
          <w:numId w:val="0"/>
        </w:numPr>
        <w:shd w:val="clear" w:color="auto" w:fill="FFFFFF"/>
        <w:ind w:left="0" w:hanging="0"/>
        <w:jc w:val="both"/>
        <w:rPr>
          <w:highlight w:val="none"/>
          <w:shd w:fill="auto" w:val="clear"/>
        </w:rPr>
      </w:pPr>
      <w:r>
        <w:rPr>
          <w:bCs/>
          <w:shd w:fill="auto" w:val="clear"/>
        </w:rPr>
        <w:tab/>
        <w:t>6.1.6. 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0"/>
          <w:numId w:val="0"/>
        </w:numPr>
        <w:shd w:val="clear" w:color="auto" w:fill="FFFFFF"/>
        <w:ind w:left="0" w:hanging="0"/>
        <w:jc w:val="both"/>
        <w:rPr>
          <w:highlight w:val="none"/>
          <w:shd w:fill="auto" w:val="clear"/>
        </w:rPr>
      </w:pPr>
      <w:r>
        <w:rPr>
          <w:bCs/>
          <w:shd w:fill="auto" w:val="clear"/>
        </w:rPr>
        <w:tab/>
        <w:t>6.1.7. Срок действия Банковской гаранти</w:t>
      </w:r>
      <w:r>
        <w:rPr>
          <w:bCs/>
          <w:shd w:fill="auto" w:val="clear"/>
        </w:rPr>
        <w:t>и – не ранее 70 (семидесяти) календарных дней после наступления даты завершения Работ по Этапу Работ</w:t>
      </w:r>
      <w:r>
        <w:rPr>
          <w:rStyle w:val="FootnoteReference"/>
          <w:bCs/>
          <w:shd w:fill="auto" w:val="clear"/>
        </w:rPr>
        <w:footnoteReference w:id="12"/>
      </w:r>
      <w:r>
        <w:rPr>
          <w:bCs/>
          <w:shd w:fill="auto" w:val="clear"/>
        </w:rPr>
        <w:t xml:space="preserve"> / Договору</w:t>
      </w:r>
      <w:r>
        <w:rPr>
          <w:rStyle w:val="FootnoteReference"/>
          <w:bCs/>
          <w:shd w:fill="auto" w:val="clear"/>
        </w:rPr>
        <w:footnoteReference w:id="13"/>
      </w:r>
      <w:r>
        <w:rPr>
          <w:bCs/>
          <w:shd w:fill="auto" w:val="clear"/>
        </w:rPr>
        <w:t>.</w:t>
      </w:r>
    </w:p>
    <w:p>
      <w:pPr>
        <w:pStyle w:val="ListParagraph"/>
        <w:numPr>
          <w:ilvl w:val="0"/>
          <w:numId w:val="0"/>
        </w:numPr>
        <w:shd w:val="clear" w:color="auto" w:fill="FFFFFF"/>
        <w:ind w:left="0" w:hanging="0"/>
        <w:jc w:val="both"/>
        <w:rPr>
          <w:highlight w:val="none"/>
          <w:shd w:fill="auto" w:val="clear"/>
        </w:rPr>
      </w:pPr>
      <w:r>
        <w:rPr>
          <w:bCs/>
          <w:shd w:fill="auto" w:val="clear"/>
        </w:rPr>
        <w:tab/>
        <w:t xml:space="preserve">6.1.8. Внесение изменений и дополнений в Договор в период срока действия Банковской гарантии не освобождает Банк-Гарант от обязательств перед Заказчиком </w:t>
        <w:br/>
      </w:r>
      <w:r>
        <w:rPr>
          <w:bCs/>
          <w:shd w:fill="auto" w:val="clear"/>
        </w:rPr>
        <w:t>по Банковской гарантии.</w:t>
      </w:r>
    </w:p>
    <w:p>
      <w:pPr>
        <w:pStyle w:val="ListParagraph"/>
        <w:numPr>
          <w:ilvl w:val="0"/>
          <w:numId w:val="0"/>
        </w:numPr>
        <w:shd w:val="clear" w:color="auto" w:fill="FFFFFF"/>
        <w:ind w:left="0" w:hanging="0"/>
        <w:jc w:val="both"/>
        <w:rPr>
          <w:highlight w:val="none"/>
          <w:shd w:fill="auto" w:val="clear"/>
        </w:rPr>
      </w:pPr>
      <w:r>
        <w:rPr>
          <w:bCs/>
          <w:shd w:fill="auto" w:val="clear"/>
        </w:rPr>
        <w:tab/>
        <w:t>6.1.9. 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pPr>
        <w:pStyle w:val="ListParagraph"/>
        <w:numPr>
          <w:ilvl w:val="0"/>
          <w:numId w:val="0"/>
        </w:numPr>
        <w:shd w:val="clear" w:color="auto" w:fill="FFFFFF"/>
        <w:ind w:left="0" w:hanging="0"/>
        <w:jc w:val="both"/>
        <w:rPr>
          <w:highlight w:val="none"/>
          <w:shd w:fill="auto" w:val="clear"/>
        </w:rPr>
      </w:pPr>
      <w:r>
        <w:rPr>
          <w:bCs/>
          <w:shd w:fill="auto" w:val="clear"/>
        </w:rPr>
        <w:tab/>
        <w:t>6.1.10. Банковская гарантия не должна содержать условий или требований, противоречащих требованиям, указанным в пунктах 6.1.1 – 6.1.9 Договора, или делающих такие требования неисполнимыми.</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bCs/>
          <w:shd w:fill="auto" w:val="clear"/>
        </w:rPr>
        <w:t xml:space="preserve"> </w:t>
      </w:r>
      <w:r>
        <w:rPr>
          <w:bCs/>
          <w:shd w:fill="auto" w:val="clear"/>
        </w:rPr>
        <w:tab/>
        <w:t>6.2. Банк, выдавший Банковскую гарантию, должен соответствовать критериям, установленным в Приложении № 7 к Договору.</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bCs/>
          <w:shd w:fill="auto" w:val="clear"/>
        </w:rPr>
        <w:t xml:space="preserve"> </w:t>
      </w:r>
      <w:r>
        <w:rPr>
          <w:bCs/>
          <w:shd w:fill="auto" w:val="clear"/>
        </w:rPr>
        <w:tab/>
        <w:t>6.3. 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bCs/>
          <w:shd w:fill="auto" w:val="clear"/>
        </w:rPr>
        <w:t xml:space="preserve"> </w:t>
      </w:r>
      <w:r>
        <w:rPr>
          <w:bCs/>
          <w:shd w:fill="auto" w:val="clear"/>
        </w:rPr>
        <w:tab/>
        <w:t>6.4. 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bCs/>
          <w:shd w:fill="auto" w:val="clear"/>
        </w:rPr>
        <w:t xml:space="preserve"> </w:t>
      </w:r>
      <w:r>
        <w:rPr>
          <w:bCs/>
          <w:shd w:fill="auto" w:val="clear"/>
        </w:rPr>
        <w:tab/>
        <w:t>6.5. В случаях</w:t>
      </w:r>
      <w:r>
        <w:rPr>
          <w:bCs/>
          <w:shd w:fill="auto" w:val="clear"/>
          <w:lang w:val="en-US"/>
        </w:rPr>
        <w:t>:</w:t>
      </w:r>
      <w:r>
        <w:rPr>
          <w:bCs/>
          <w:shd w:fill="auto" w:val="clear"/>
        </w:rPr>
        <w:t xml:space="preserve"> </w:t>
      </w:r>
    </w:p>
    <w:p>
      <w:pPr>
        <w:pStyle w:val="ListParagraph"/>
        <w:numPr>
          <w:ilvl w:val="1"/>
          <w:numId w:val="16"/>
        </w:numPr>
        <w:shd w:val="clear" w:color="auto" w:fill="FFFFFF"/>
        <w:tabs>
          <w:tab w:val="clear" w:pos="708"/>
          <w:tab w:val="left" w:pos="1134" w:leader="none"/>
        </w:tabs>
        <w:ind w:left="0" w:firstLine="709"/>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6"/>
        </w:numPr>
        <w:shd w:val="clear" w:color="auto" w:fill="FFFFFF"/>
        <w:tabs>
          <w:tab w:val="clear" w:pos="708"/>
          <w:tab w:val="left" w:pos="1134" w:leader="none"/>
        </w:tabs>
        <w:ind w:left="0" w:firstLine="709"/>
        <w:jc w:val="both"/>
        <w:rPr>
          <w:highlight w:val="none"/>
          <w:shd w:fill="auto" w:val="clear"/>
        </w:rPr>
      </w:pPr>
      <w:r>
        <w:rPr>
          <w:bCs/>
          <w:shd w:fill="auto" w:val="clear"/>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Подрядчик обязан предоставить Заказчику новую Банковскую гарантию</w:t>
      </w:r>
      <w:r>
        <w:rPr>
          <w:shd w:fill="auto" w:val="clear"/>
        </w:rPr>
        <w:t xml:space="preserve"> </w:t>
      </w:r>
      <w:r>
        <w:rPr>
          <w:bCs/>
          <w:shd w:fill="auto" w:val="clear"/>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bCs/>
          <w:shd w:fill="auto" w:val="clear"/>
        </w:rPr>
        <w:t xml:space="preserve"> </w:t>
      </w:r>
      <w:r>
        <w:rPr>
          <w:bCs/>
          <w:shd w:fill="auto" w:val="clear"/>
        </w:rPr>
        <w:tab/>
        <w:t>6.6. Во всех случаях, предусмотренных Договором, Подрядчик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6.7. 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18"/>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Заказчик не несет ответственность за ненадлежащее исполнение обязательств </w:t>
        <w:br/>
        <w:t>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sz w:val="24"/>
          <w:szCs w:val="24"/>
          <w:shd w:fill="auto" w:val="clear"/>
        </w:rPr>
        <w:t xml:space="preserve">В случае нарушения Заказчиком сроков оплаты </w:t>
      </w:r>
      <w:r>
        <w:rPr>
          <w:bCs/>
          <w:sz w:val="24"/>
          <w:szCs w:val="24"/>
          <w:shd w:fill="auto" w:val="clear"/>
        </w:rPr>
        <w:t>установленных разделом 3 Договора</w:t>
      </w:r>
      <w:r>
        <w:rPr>
          <w:sz w:val="24"/>
          <w:szCs w:val="24"/>
          <w:shd w:fill="auto" w:val="clear"/>
        </w:rPr>
        <w:t xml:space="preserve">, (за исключением срока уплаты авансовых платежей) Подрядчик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Pr>
          <w:rFonts w:eastAsia="Times New Roman" w:ascii="Liberation Serif" w:hAnsi="Liberation Serif"/>
          <w:sz w:val="24"/>
          <w:szCs w:val="24"/>
          <w:shd w:fill="auto" w:val="clear"/>
        </w:rPr>
        <w:t>но не более 5 % от Цены Договора.</w:t>
      </w:r>
      <w:r>
        <w:rPr>
          <w:bCs/>
          <w:sz w:val="24"/>
          <w:szCs w:val="24"/>
          <w:shd w:fill="auto" w:val="clear"/>
        </w:rPr>
        <w:t xml:space="preserve"> </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В случае </w:t>
      </w:r>
      <w:r>
        <w:rPr>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цены этапа работ за каждый день просрочки выполнения работ</w:t>
      </w:r>
      <w:r>
        <w:rPr>
          <w:rFonts w:eastAsia="Calibri"/>
          <w:bCs/>
          <w:shd w:fill="auto" w:val="clear"/>
        </w:rPr>
        <w:t>.</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rFonts w:eastAsia="Calibri"/>
          <w:bCs/>
          <w:shd w:fill="auto" w:val="clear"/>
        </w:rPr>
        <w:t>н</w:t>
      </w:r>
      <w:r>
        <w:rPr>
          <w:shd w:fill="auto" w:val="clear"/>
        </w:rPr>
        <w:t>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auto" w:val="clear"/>
        </w:rPr>
        <w:t xml:space="preserve">. </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auto" w:val="clear"/>
        </w:rPr>
        <w:t>.</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sz w:val="24"/>
          <w:szCs w:val="24"/>
          <w:shd w:fill="auto" w:val="clear"/>
        </w:rPr>
        <w:t xml:space="preserve">В случае несвоевременного возврата аванса </w:t>
      </w:r>
      <w:r>
        <w:rPr>
          <w:bCs/>
          <w:sz w:val="24"/>
          <w:szCs w:val="24"/>
          <w:shd w:fill="auto" w:val="clear"/>
        </w:rPr>
        <w:t xml:space="preserve">Заказчик вправе требовать уплаты Подрядчиком неустойки в размере </w:t>
      </w:r>
      <w:r>
        <w:rPr>
          <w:sz w:val="24"/>
          <w:szCs w:val="24"/>
          <w:shd w:fill="auto" w:val="clear"/>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r>
        <w:rPr>
          <w:bCs/>
          <w:sz w:val="24"/>
          <w:szCs w:val="24"/>
          <w:shd w:fill="auto" w:val="clear"/>
        </w:rPr>
        <w:t>.</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br/>
        <w:t xml:space="preserve">и промышленной безопасности, в том числе неприменение средств индивидуальной защиты,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Если в результате составления и выставления Подрядчиком счетов-фактур, УПД </w:t>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несет ответственность перед Заказчиком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Приложении № 8 к Договору.</w:t>
      </w:r>
    </w:p>
    <w:p>
      <w:pPr>
        <w:pStyle w:val="ListParagraph"/>
        <w:numPr>
          <w:ilvl w:val="1"/>
          <w:numId w:val="18"/>
        </w:numPr>
        <w:shd w:val="clear" w:color="auto" w:fill="FFFFFF"/>
        <w:tabs>
          <w:tab w:val="clear" w:pos="708"/>
          <w:tab w:val="left" w:pos="1134" w:leader="none"/>
        </w:tabs>
        <w:spacing w:lineRule="auto" w:line="240"/>
        <w:ind w:left="0" w:firstLine="710"/>
        <w:jc w:val="both"/>
        <w:rPr>
          <w:highlight w:val="none"/>
          <w:shd w:fill="auto" w:val="clear"/>
        </w:rPr>
      </w:pPr>
      <w:r>
        <w:rPr>
          <w:bCs/>
          <w:sz w:val="24"/>
          <w:szCs w:val="24"/>
          <w:shd w:fill="auto" w:val="clear"/>
        </w:rPr>
        <w:t xml:space="preserve">Подрядчик несет ответственность за сохранность и целевое использование полученных от Заказчика Давальческих материалов, перечень которого указан в Приложении № </w:t>
      </w:r>
      <w:r>
        <w:rPr>
          <w:bCs/>
          <w:sz w:val="24"/>
          <w:szCs w:val="24"/>
          <w:shd w:fill="auto" w:val="clear"/>
        </w:rPr>
        <w:t xml:space="preserve">10 к </w:t>
      </w:r>
      <w:r>
        <w:rPr>
          <w:bCs/>
          <w:sz w:val="24"/>
          <w:szCs w:val="24"/>
          <w:shd w:fill="auto" w:val="clear"/>
        </w:rPr>
        <w:t>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hd w:fill="auto" w:val="clear"/>
        </w:rPr>
        <w:t>.</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нарушения Подрядчиком Порядка учета, хранения и передачи материалов, демонтированных при исполнении договора </w:t>
      </w:r>
      <w:r>
        <w:rPr>
          <w:shd w:fill="auto" w:val="clear"/>
        </w:rPr>
        <w:t>(Приложение №14 к</w:t>
      </w:r>
      <w:r>
        <w:rPr>
          <w:shd w:fill="auto" w:val="clear"/>
        </w:rPr>
        <w:t xml:space="preserve"> Договору), </w:t>
      </w:r>
      <w:r>
        <w:rPr>
          <w:bCs/>
          <w:shd w:fill="auto" w:val="clear"/>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 w:val="false"/>
          <w:bCs w:val="false"/>
          <w:i w:val="false"/>
          <w:iCs w:val="false"/>
          <w:caps w:val="false"/>
          <w:smallCaps w:val="false"/>
          <w:sz w:val="24"/>
          <w:szCs w:val="24"/>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 w:val="false"/>
          <w:bCs w:val="false"/>
          <w:i w:val="false"/>
          <w:iCs w:val="false"/>
          <w:caps w:val="false"/>
          <w:smallCaps w:val="false"/>
          <w:sz w:val="24"/>
          <w:szCs w:val="24"/>
          <w:shd w:fill="auto" w:val="clear"/>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2.3.39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b w:val="false"/>
          <w:bCs/>
          <w:i w:val="false"/>
          <w:iCs w:val="false"/>
          <w:caps w:val="false"/>
          <w:smallCaps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highlight w:val="none"/>
          <w:shd w:fill="auto" w:val="clear"/>
        </w:rPr>
      </w:pPr>
      <w:r>
        <w:rPr>
          <w:b/>
          <w:color w:val="000000"/>
          <w:sz w:val="24"/>
          <w:szCs w:val="24"/>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Гарантии качества Результата Работ</w:t>
      </w:r>
    </w:p>
    <w:p>
      <w:pPr>
        <w:pStyle w:val="Normal"/>
        <w:numPr>
          <w:ilvl w:val="1"/>
          <w:numId w:val="18"/>
        </w:numPr>
        <w:tabs>
          <w:tab w:val="clear" w:pos="708"/>
          <w:tab w:val="left" w:pos="1134" w:leader="none"/>
        </w:tabs>
        <w:spacing w:lineRule="auto" w:line="240"/>
        <w:ind w:left="0" w:firstLine="709"/>
        <w:rPr>
          <w:highlight w:val="none"/>
          <w:shd w:fill="auto" w:val="clear"/>
        </w:rPr>
      </w:pPr>
      <w:bookmarkStart w:id="24" w:name="_Ref361337777"/>
      <w:r>
        <w:rPr>
          <w:sz w:val="24"/>
          <w:szCs w:val="24"/>
          <w:shd w:fill="auto" w:val="clear"/>
        </w:rPr>
        <w:t>Гарантийный</w:t>
      </w:r>
      <w:r>
        <w:rPr>
          <w:bCs/>
          <w:sz w:val="24"/>
          <w:szCs w:val="24"/>
          <w:shd w:fill="auto" w:val="clear"/>
        </w:rPr>
        <w:t xml:space="preserve"> срок по Договору составляет </w:t>
      </w:r>
      <w:r>
        <w:rPr>
          <w:b/>
          <w:i/>
          <w:sz w:val="24"/>
          <w:szCs w:val="24"/>
          <w:shd w:fill="auto" w:val="clear"/>
        </w:rPr>
        <w:t xml:space="preserve">60 </w:t>
      </w:r>
      <w:r>
        <w:rPr>
          <w:b/>
          <w:bCs/>
          <w:i/>
          <w:sz w:val="24"/>
          <w:szCs w:val="24"/>
          <w:shd w:fill="auto" w:val="clear"/>
        </w:rPr>
        <w:t>(шестьдесят)</w:t>
      </w:r>
      <w:r>
        <w:rPr>
          <w:b/>
          <w:i/>
          <w:sz w:val="24"/>
          <w:szCs w:val="24"/>
          <w:shd w:fill="auto" w:val="clear"/>
        </w:rPr>
        <w:t xml:space="preserve"> месяцев</w:t>
      </w:r>
      <w:r>
        <w:rPr>
          <w:bCs/>
          <w:sz w:val="24"/>
          <w:szCs w:val="24"/>
          <w:shd w:fill="auto" w:val="clear"/>
        </w:rPr>
        <w:t xml:space="preserve"> и начинает течь с даты подписания Сторонами А</w:t>
      </w:r>
      <w:r>
        <w:rPr>
          <w:sz w:val="24"/>
          <w:szCs w:val="24"/>
          <w:shd w:fill="auto" w:val="clear"/>
        </w:rPr>
        <w:t>кта КС-11</w:t>
      </w:r>
      <w:r>
        <w:rPr>
          <w:bCs/>
          <w:sz w:val="24"/>
          <w:szCs w:val="24"/>
          <w:shd w:fill="auto" w:val="clear"/>
        </w:rPr>
        <w:t xml:space="preserve"> </w:t>
      </w:r>
      <w:bookmarkEnd w:id="24"/>
      <w:r>
        <w:rPr>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8"/>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5" w:name="_Ref361337764"/>
      <w:r>
        <w:rPr>
          <w:bCs/>
          <w:shd w:fill="auto" w:val="clear"/>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br/>
        <w:t>и сроков их устранения.</w:t>
      </w:r>
      <w:bookmarkEnd w:id="25"/>
      <w:r>
        <w:rPr>
          <w:bCs/>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Наличие и полный перечень недостатков,</w:t>
      </w:r>
      <w:r>
        <w:rPr>
          <w:shd w:fill="auto" w:val="clear"/>
        </w:rPr>
        <w:t xml:space="preserve"> </w:t>
      </w:r>
      <w:r>
        <w:rPr>
          <w:bCs/>
          <w:shd w:fill="auto" w:val="clear"/>
        </w:rPr>
        <w:t xml:space="preserve">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Подрядчика </w:t>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br/>
        <w:t xml:space="preserve">в одностороннем порядке Акт о недостатках имеет для 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обязан своими силами и за свой счет устранить недостатки,</w:t>
      </w:r>
      <w:r>
        <w:rPr>
          <w:shd w:fill="auto" w:val="clear"/>
        </w:rPr>
        <w:t xml:space="preserve"> </w:t>
      </w:r>
      <w:r>
        <w:rPr>
          <w:bCs/>
          <w:shd w:fill="auto" w:val="clear"/>
        </w:rPr>
        <w:t xml:space="preserve">несоответствия и / или дефекты, обнаруженные Заказчиком в течение Гарантийного срока, </w:t>
        <w:br/>
        <w:t xml:space="preserve">в срок, указанный в </w:t>
      </w:r>
      <w:bookmarkStart w:id="26" w:name="OLE_LINK6"/>
      <w:bookmarkStart w:id="27" w:name="OLE_LINK5"/>
      <w:r>
        <w:rPr>
          <w:bCs/>
          <w:shd w:fill="auto" w:val="clear"/>
        </w:rPr>
        <w:t>Акте о недостатках, составленном в порядке, установленном пунктом 8.5 Договора</w:t>
      </w:r>
      <w:bookmarkEnd w:id="26"/>
      <w:bookmarkEnd w:id="27"/>
      <w:r>
        <w:rPr>
          <w:bCs/>
          <w:shd w:fill="auto" w:val="clear"/>
        </w:rPr>
        <w:t>.</w:t>
      </w:r>
      <w:r>
        <w:rPr>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Гарантийный срок на Результат Работ увеличивается на тот период времени, </w:t>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w:t>
        <w:br/>
        <w:t xml:space="preserve">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highlight w:val="none"/>
          <w:shd w:fill="auto" w:val="clear"/>
        </w:rPr>
      </w:pPr>
      <w:r>
        <w:rPr>
          <w:color w:val="000000"/>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Исключительные права и патенты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гарантирует, что выполнение Работ, предусмотренных Договором, </w:t>
        <w:br/>
        <w:t>а также передача Заказчику Результата Работ не нарушит исключительных и иных интеллектуальных прав третьих лиц</w:t>
      </w:r>
      <w:r>
        <w:rPr>
          <w:shd w:fill="auto" w:val="clear"/>
        </w:rPr>
        <w:t xml:space="preserve"> </w:t>
      </w:r>
      <w:r>
        <w:rPr>
          <w:bCs/>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br/>
        <w:t xml:space="preserve">на это соответствующие разрешения (лицензии) этих лиц.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состав Результата Работ по Договору считаются включенными </w:t>
        <w:br/>
        <w:t xml:space="preserve">все разрешения (лицензии), необходимые для эксплуатации Заказчиком Результата Работ </w:t>
        <w:br/>
        <w:t xml:space="preserve">в течение всего установленного срока эксплуатации, его технического обслуживания </w:t>
        <w:br/>
        <w:t xml:space="preserve">и ремонта, а также реконструкции и / или модернизации.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если Заказчику будут предъявлены требования, связанные </w:t>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br/>
        <w:t>на юридических консультантов.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br/>
        <w:t xml:space="preserve">что Подрядчик передаст Заказчику неисключительные права (неисключительную лицензию) </w:t>
        <w:br/>
        <w:t>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w:t>
        <w:br/>
        <w:t>не меньше срока эксплуатации Результата Работ, и в том объеме (пределах), который требуется для эксплуатации,</w:t>
      </w:r>
      <w:r>
        <w:rPr>
          <w:shd w:fill="auto" w:val="clear"/>
        </w:rPr>
        <w:t xml:space="preserve"> </w:t>
      </w:r>
      <w:r>
        <w:rPr>
          <w:bCs/>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w:t>
        <w:br/>
        <w:t xml:space="preserve">за использование прав на результат интеллектуальной деятельности входит в Цену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Конфиденциальность</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 xml:space="preserve">данная Информация не относится к категории общедоступной </w:t>
        <w:br/>
        <w:t>или обязательной к раскрытию Заказчиком в соответствии с законодательством Российской Федерации.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бизнес-планы;</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сведения о находящихся на регистрации товарных знаках Заказчика, а также </w:t>
        <w:br/>
        <w:t>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сведения о подрядчиках, поставщиках оборудования и материалов, а также </w:t>
        <w:br/>
        <w:t>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8" w:name="_Ref361337849"/>
      <w:r>
        <w:rPr>
          <w:bCs/>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28"/>
      <w:r>
        <w:rPr>
          <w:bCs/>
          <w:shd w:fill="auto" w:val="clear"/>
        </w:rPr>
        <w:t xml:space="preserve">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br/>
        <w:t>в отношении защиты Информации обычно используемые им меры защиты.</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Подрядчика.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bookmarkStart w:id="29" w:name="_Ref361337832"/>
      <w:bookmarkEnd w:id="29"/>
      <w:r>
        <w:rPr>
          <w:bCs/>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0" w:name="_Ref361337863"/>
      <w:bookmarkEnd w:id="30"/>
      <w:r>
        <w:rPr>
          <w:bCs/>
          <w:shd w:fill="auto" w:val="clear"/>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br/>
        <w:t>с даты получения соответствующего письменного требования Заказчика.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br/>
        <w:t>с Субподрядчиками.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 w:val="left" w:pos="1418" w:leader="none"/>
        </w:tabs>
        <w:ind w:hanging="0"/>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8"/>
        </w:numPr>
        <w:shd w:val="clear" w:color="auto" w:fill="FFFFFF"/>
        <w:tabs>
          <w:tab w:val="clear" w:pos="708"/>
          <w:tab w:val="left" w:pos="567" w:leader="none"/>
          <w:tab w:val="left" w:pos="1418" w:leader="none"/>
        </w:tabs>
        <w:jc w:val="both"/>
        <w:rPr>
          <w:highlight w:val="none"/>
          <w:shd w:fill="auto" w:val="clear"/>
        </w:rPr>
      </w:pPr>
      <w:r>
        <w:rPr>
          <w:color w:val="000000"/>
          <w:shd w:fill="auto" w:val="clear"/>
        </w:rPr>
        <w:t xml:space="preserve">Каналы связи Линия доверия Группы РусГидро: </w:t>
      </w:r>
    </w:p>
    <w:p>
      <w:pPr>
        <w:pStyle w:val="ListParagraph"/>
        <w:widowControl w:val="false"/>
        <w:numPr>
          <w:ilvl w:val="2"/>
          <w:numId w:val="18"/>
        </w:numPr>
        <w:shd w:val="clear" w:color="auto" w:fill="FFFFFF"/>
        <w:tabs>
          <w:tab w:val="clear" w:pos="708"/>
          <w:tab w:val="left" w:pos="567" w:leader="none"/>
          <w:tab w:val="left" w:pos="1418" w:leader="none"/>
        </w:tabs>
        <w:suppressAutoHyphens w:val="true"/>
        <w:bidi w:val="0"/>
        <w:ind w:left="0" w:right="0" w:firstLine="567"/>
        <w:jc w:val="both"/>
        <w:rPr>
          <w:highlight w:val="none"/>
          <w:shd w:fill="auto" w:val="clear"/>
        </w:rPr>
      </w:pPr>
      <w:r>
        <w:rPr>
          <w:szCs w:val="28"/>
          <w:shd w:fill="auto" w:val="clear"/>
        </w:rPr>
        <w:t>Электронная почта: ld@rushydro.ru.</w:t>
      </w:r>
    </w:p>
    <w:p>
      <w:pPr>
        <w:pStyle w:val="ListParagraph"/>
        <w:widowControl w:val="false"/>
        <w:numPr>
          <w:ilvl w:val="2"/>
          <w:numId w:val="18"/>
        </w:numPr>
        <w:shd w:val="clear" w:color="auto" w:fill="FFFFFF"/>
        <w:tabs>
          <w:tab w:val="clear" w:pos="708"/>
          <w:tab w:val="left" w:pos="567" w:leader="none"/>
          <w:tab w:val="left" w:pos="1418" w:leader="none"/>
        </w:tabs>
        <w:suppressAutoHyphens w:val="true"/>
        <w:bidi w:val="0"/>
        <w:ind w:left="0" w:right="0" w:firstLine="567"/>
        <w:jc w:val="both"/>
        <w:rPr>
          <w:highlight w:val="none"/>
          <w:shd w:fill="auto" w:val="clear"/>
        </w:rPr>
      </w:pPr>
      <w:r>
        <w:rPr>
          <w:szCs w:val="28"/>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18"/>
        </w:numPr>
        <w:shd w:val="clear" w:color="auto" w:fill="FFFFFF"/>
        <w:tabs>
          <w:tab w:val="clear" w:pos="708"/>
          <w:tab w:val="left" w:pos="1418" w:leader="none"/>
        </w:tabs>
        <w:suppressAutoHyphens w:val="true"/>
        <w:bidi w:val="0"/>
        <w:spacing w:lineRule="auto" w:line="259" w:before="0" w:after="160"/>
        <w:ind w:left="0" w:right="0" w:firstLine="567"/>
        <w:contextualSpacing/>
        <w:jc w:val="both"/>
        <w:rPr>
          <w:highlight w:val="none"/>
          <w:shd w:fill="auto" w:val="clear"/>
        </w:rPr>
      </w:pPr>
      <w:r>
        <w:rPr>
          <w:color w:val="000000"/>
          <w:szCs w:val="28"/>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8"/>
        </w:numPr>
        <w:shd w:val="clear" w:color="auto" w:fill="FFFFFF"/>
        <w:tabs>
          <w:tab w:val="clear" w:pos="708"/>
          <w:tab w:val="left" w:pos="56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ind w:hanging="0"/>
        <w:rPr>
          <w:sz w:val="24"/>
          <w:szCs w:val="24"/>
          <w:highlight w:val="none"/>
          <w:shd w:fill="auto" w:val="clear"/>
        </w:rPr>
      </w:pPr>
      <w:r>
        <w:rPr>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1" w:name="_Ref361337900"/>
      <w:r>
        <w:rPr>
          <w:bCs/>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 </w:t>
      </w:r>
      <w:r>
        <w:rPr>
          <w:bCs/>
          <w:shd w:fill="auto" w:val="clear"/>
        </w:rPr>
        <w:t>имеющие признаки недобросовестности, определенные постановлением Пленума Высшего Арбитражного Суда Ро</w:t>
      </w:r>
      <w:r>
        <w:rPr>
          <w:bCs/>
          <w:i w:val="false"/>
          <w:iCs w:val="false"/>
          <w:color w:val="000000"/>
          <w:u w:val="none"/>
          <w:shd w:fill="auto" w:val="clear"/>
        </w:rPr>
        <w:t xml:space="preserve">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i w:val="false"/>
            <w:iCs w:val="false"/>
            <w:color w:val="000000"/>
            <w:u w:val="none"/>
            <w:shd w:fill="auto" w:val="clear"/>
          </w:rPr>
          <w:t>№ 18162/09</w:t>
        </w:r>
      </w:hyperlink>
      <w:r>
        <w:rPr>
          <w:bCs/>
          <w:i w:val="false"/>
          <w:iCs w:val="false"/>
          <w:color w:val="000000"/>
          <w:u w:val="none"/>
          <w:shd w:fill="auto" w:val="clear"/>
        </w:rPr>
        <w:t xml:space="preserve"> </w:t>
        <w:br/>
        <w:t xml:space="preserve">и от 25.05.2010 </w:t>
      </w:r>
      <w:hyperlink r:id="rId3">
        <w:r>
          <w:rPr>
            <w:rStyle w:val="Hyperlink"/>
            <w:bCs/>
            <w:i w:val="false"/>
            <w:iCs w:val="false"/>
            <w:color w:val="000000"/>
            <w:u w:val="none"/>
            <w:shd w:fill="auto" w:val="clear"/>
          </w:rPr>
          <w:t>№ 15658/09</w:t>
        </w:r>
      </w:hyperlink>
      <w:r>
        <w:rPr>
          <w:bCs/>
          <w:i w:val="false"/>
          <w:iCs w:val="false"/>
          <w:color w:val="000000"/>
          <w:u w:val="none"/>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left="709" w:hanging="0"/>
        <w:jc w:val="both"/>
        <w:rPr>
          <w:highlight w:val="none"/>
          <w:shd w:fill="auto" w:val="clear"/>
        </w:rPr>
      </w:pPr>
      <w:r>
        <w:rPr>
          <w:bCs/>
          <w:i w:val="false"/>
          <w:iCs w:val="false"/>
          <w:color w:val="000000"/>
          <w:u w:val="none"/>
          <w:shd w:fill="auto" w:val="clear"/>
        </w:rPr>
        <w:t xml:space="preserve">и / или </w:t>
      </w:r>
    </w:p>
    <w:p>
      <w:pPr>
        <w:pStyle w:val="ListParagraph"/>
        <w:numPr>
          <w:ilvl w:val="1"/>
          <w:numId w:val="10"/>
        </w:numPr>
        <w:shd w:val="clear" w:color="auto" w:fill="FFFFFF"/>
        <w:tabs>
          <w:tab w:val="clear" w:pos="708"/>
          <w:tab w:val="left" w:pos="1134" w:leader="none"/>
        </w:tabs>
        <w:ind w:left="0" w:firstLine="709"/>
        <w:jc w:val="both"/>
        <w:rPr/>
      </w:pPr>
      <w:r>
        <w:rPr>
          <w:bCs/>
          <w:i w:val="false"/>
          <w:iCs w:val="false"/>
          <w:color w:val="000000"/>
          <w:u w:val="none"/>
          <w:shd w:fill="auto" w:val="clear"/>
        </w:rPr>
        <w:t xml:space="preserve">соответствующие </w:t>
      </w:r>
      <w:hyperlink r:id="rId4">
        <w:r>
          <w:rPr>
            <w:rStyle w:val="Hyperlink"/>
            <w:bCs/>
            <w:i w:val="false"/>
            <w:iCs w:val="false"/>
            <w:color w:val="000000"/>
            <w:u w:val="none"/>
            <w:shd w:fill="auto" w:val="clear"/>
          </w:rPr>
          <w:t>Критери</w:t>
        </w:r>
      </w:hyperlink>
      <w:bookmarkEnd w:id="31"/>
      <w:r>
        <w:rPr>
          <w:bCs/>
          <w:i w:val="false"/>
          <w:iCs w:val="false"/>
          <w:color w:val="000000"/>
          <w:u w:val="none"/>
          <w:shd w:fill="auto" w:val="clear"/>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2" w:name="_Ref361337921"/>
      <w:r>
        <w:rPr>
          <w:bCs/>
          <w:i w:val="false"/>
          <w:iCs w:val="false"/>
          <w:color w:val="000000"/>
          <w:u w:val="none"/>
          <w:shd w:fill="auto" w:val="clear"/>
        </w:rPr>
        <w:t xml:space="preserve">Подрядчик обязуется незамедлительно уведомить Заказчика о появлении </w:t>
        <w:br/>
        <w:t>в ходе исполнения Договора у привлеченных Подрядчиком Субподряд</w:t>
      </w:r>
      <w:r>
        <w:rPr>
          <w:bCs/>
          <w:shd w:fill="auto" w:val="clear"/>
        </w:rPr>
        <w:t>чиков признаков недобросовестности, указанных в пункте 13.1</w:t>
      </w:r>
      <w:bookmarkEnd w:id="32"/>
      <w:r>
        <w:rPr>
          <w:bCs/>
          <w:shd w:fill="auto" w:val="clear"/>
        </w:rPr>
        <w:t xml:space="preserve"> Договора, а также обеспечить прекращение участия таких организаций в исполнении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3" w:name="_Ref361337948"/>
      <w:r>
        <w:rPr>
          <w:bCs/>
          <w:shd w:fill="auto" w:val="clear"/>
        </w:rPr>
        <w:t>В случае нарушения Подрядчиком обязательств, установленных пунктами 13.1, 13.2</w:t>
      </w:r>
      <w:bookmarkEnd w:id="33"/>
      <w:r>
        <w:rPr>
          <w:bCs/>
          <w:shd w:fill="auto" w:val="clear"/>
        </w:rPr>
        <w:t xml:space="preserve">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4" w:name="_Ref361337980"/>
      <w:r>
        <w:rPr>
          <w:bCs/>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w:t>
      </w:r>
      <w:bookmarkEnd w:id="34"/>
      <w:r>
        <w:rPr>
          <w:bCs/>
          <w:shd w:fill="auto" w:val="clear"/>
        </w:rPr>
        <w:t>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5" w:name="_Ref373243071"/>
      <w:r>
        <w:rPr>
          <w:bCs/>
          <w:shd w:fill="auto" w:val="clear"/>
        </w:rPr>
        <w:t xml:space="preserve">Штраф, предусмотренный пунктом </w:t>
      </w:r>
      <w:r>
        <w:rPr>
          <w:shd w:fill="auto" w:val="clear"/>
        </w:rPr>
        <w:fldChar w:fldCharType="begin"/>
      </w:r>
      <w:r>
        <w:rPr>
          <w:shd w:fill="auto" w:val="clear"/>
        </w:rPr>
        <w:instrText xml:space="preserve"> REF _Ref361337980 \r \h </w:instrText>
      </w:r>
      <w:r>
        <w:rPr>
          <w:shd w:fill="auto" w:val="clear"/>
        </w:rPr>
        <w:fldChar w:fldCharType="separate"/>
      </w:r>
      <w:r>
        <w:rPr>
          <w:shd w:fill="auto" w:val="clear"/>
        </w:rPr>
        <w:t>13.4</w:t>
      </w:r>
      <w:r>
        <w:rPr>
          <w:shd w:fill="auto" w:val="clear"/>
        </w:rPr>
        <w:fldChar w:fldCharType="end"/>
      </w:r>
      <w:r>
        <w:rPr>
          <w:bCs/>
          <w:shd w:fill="auto" w:val="clear"/>
        </w:rPr>
        <w:t xml:space="preserve">. Договора, оплачивается Подрядчиком </w:t>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13.3</w:t>
      </w:r>
      <w:bookmarkEnd w:id="35"/>
      <w:r>
        <w:rPr>
          <w:bCs/>
          <w:shd w:fill="auto" w:val="clear"/>
        </w:rPr>
        <w:t xml:space="preserve">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6" w:name="_Ref361337992"/>
      <w:r>
        <w:rPr>
          <w:bCs/>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w:t>
      </w:r>
      <w:bookmarkEnd w:id="36"/>
      <w:r>
        <w:rPr>
          <w:bCs/>
          <w:shd w:fill="auto" w:val="clear"/>
        </w:rPr>
        <w:t xml:space="preserve">. Договора. </w:t>
        <w:br/>
        <w:t>При этом Заказчик не будет считаться просрочившим и / или нарушившим свои обязательства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осуществляющих строительство;</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вся информация, предоставленная Заказчику, является достоверной, полной </w:t>
        <w:br/>
        <w:t xml:space="preserve">и точной, и Подрядчик не скрыл никаких обстоятельств, которые при их обнаружении могли </w:t>
        <w:br/>
        <w:t>бы негативно повлиять на решение Заказчика заключить Договор на указанных в нем условиях.</w:t>
      </w:r>
    </w:p>
    <w:p>
      <w:pPr>
        <w:pStyle w:val="Normal"/>
        <w:numPr>
          <w:ilvl w:val="1"/>
          <w:numId w:val="18"/>
        </w:numPr>
        <w:spacing w:lineRule="auto" w:line="240"/>
        <w:ind w:left="0" w:firstLine="709"/>
        <w:rPr>
          <w:highlight w:val="none"/>
          <w:shd w:fill="auto" w:val="clear"/>
        </w:rPr>
      </w:pPr>
      <w:r>
        <w:rPr>
          <w:sz w:val="24"/>
          <w:szCs w:val="24"/>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shd w:fill="auto" w:val="clear"/>
        </w:rPr>
        <w:t xml:space="preserve"> </w:t>
      </w:r>
      <w:r>
        <w:rPr>
          <w:shd w:fill="auto" w:val="clear"/>
        </w:rPr>
        <w:t xml:space="preserve">обязан </w:t>
        <w:br/>
        <w:t>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существенного нарушения Договора Подрядчиком Заказчик вправе </w:t>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30 (тридцать) календарных дней</w:t>
      </w:r>
      <w:r>
        <w:rPr>
          <w:rStyle w:val="FootnoteReference"/>
          <w:shd w:fill="auto" w:val="clear"/>
        </w:rPr>
        <w:footnoteReference w:id="14"/>
      </w:r>
      <w:r>
        <w:rPr>
          <w:shd w:fill="auto" w:val="clear"/>
        </w:rPr>
        <w:t xml:space="preserve"> / 60 (шестьдесят) календарных дней</w:t>
      </w:r>
      <w:r>
        <w:rPr>
          <w:rStyle w:val="FootnoteReference"/>
          <w:shd w:fill="auto" w:val="clear"/>
        </w:rPr>
        <w:footnoteReference w:id="15"/>
      </w:r>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 xml:space="preserve">привлечение к выполнению Работ по Договору третьих лиц (Субподрядчиков) </w:t>
        <w:br/>
        <w:t>с нарушением требований, установленных пунктом 2.4.3 Договора;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14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п.2.3.41 Договора</w:t>
      </w:r>
      <w:r>
        <w:rPr>
          <w:bCs/>
          <w:iCs w:val="false"/>
          <w:sz w:val="24"/>
          <w:szCs w:val="24"/>
          <w:shd w:fill="auto" w:val="clear"/>
        </w:rPr>
        <w:t>.</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передать Заказчику результаты фактически выполненных Работ, техническую и иную полученную документацию, закупленные Материально-технические ресурсы;</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вывезти с места производства Работ собственную строительную технику</w:t>
      </w:r>
      <w:r>
        <w:rPr>
          <w:rFonts w:cs="Verdana"/>
          <w:shd w:fill="auto" w:val="clear"/>
        </w:rPr>
        <w:t xml:space="preserve"> </w:t>
        <w:br/>
        <w:t xml:space="preserve">и персонал Подрядчика; </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rFonts w:cs="Verdana"/>
          <w:shd w:fill="auto" w:val="clear"/>
        </w:rPr>
        <w:t xml:space="preserve">удалить </w:t>
      </w:r>
      <w:r>
        <w:rPr>
          <w:shd w:fill="auto" w:val="clear"/>
        </w:rPr>
        <w:t xml:space="preserve">с места производства Работ </w:t>
      </w:r>
      <w:r>
        <w:rPr>
          <w:rFonts w:cs="Verdana"/>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3.5.5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Разрешение споров</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Споры, указанные в пункте 16.1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w:t>
      </w:r>
      <w:r>
        <w:rPr>
          <w:b/>
          <w:i/>
          <w:shd w:fill="auto" w:val="clear"/>
        </w:rPr>
        <w:t>действует до полного исполнения</w:t>
      </w:r>
      <w:r>
        <w:rPr>
          <w:shd w:fill="auto" w:val="clear"/>
        </w:rPr>
        <w:t xml:space="preserve"> ими принятых на себя обязательств. В соответствии с пунктом 2 статьи 425 ГК РФ, условия Договора применяются к отношениям Сторон, возникшим с даты заключения договора.</w:t>
      </w:r>
    </w:p>
    <w:p>
      <w:pPr>
        <w:pStyle w:val="ListParagraph"/>
        <w:numPr>
          <w:ilvl w:val="1"/>
          <w:numId w:val="18"/>
        </w:numPr>
        <w:tabs>
          <w:tab w:val="clear" w:pos="708"/>
          <w:tab w:val="left" w:pos="1418" w:leader="none"/>
        </w:tabs>
        <w:ind w:left="0" w:firstLine="709"/>
        <w:jc w:val="both"/>
        <w:rPr/>
      </w:pPr>
      <w:r>
        <w:rPr>
          <w:shd w:fill="auto" w:val="clear"/>
        </w:rPr>
        <w:t>Договор заключается в электронной форме с использованием программно-аппаратных средств электронной площадки АО «РАД» (</w:t>
      </w:r>
      <w:hyperlink r:id="rId5">
        <w:r>
          <w:rPr>
            <w:rStyle w:val="Hyperlink"/>
            <w:shd w:fill="auto" w:val="clear"/>
          </w:rPr>
          <w:t>https://tender.lot-online.ru</w:t>
        </w:r>
      </w:hyperlink>
      <w:r>
        <w:rPr>
          <w:shd w:fill="auto" w:val="clear"/>
        </w:rPr>
        <w:t xml:space="preserve">) путем его подписания усиленными квалифицированными электронными подписями уполномоченных представителей Сторон. </w:t>
      </w:r>
    </w:p>
    <w:p>
      <w:pPr>
        <w:pStyle w:val="ListParagraph"/>
        <w:tabs>
          <w:tab w:val="clear" w:pos="708"/>
          <w:tab w:val="left" w:pos="1701" w:leader="none"/>
        </w:tabs>
        <w:ind w:left="0" w:firstLine="709"/>
        <w:jc w:val="both"/>
        <w:rPr>
          <w:highlight w:val="none"/>
          <w:shd w:fill="auto" w:val="clear"/>
        </w:rPr>
      </w:pPr>
      <w:r>
        <w:rPr>
          <w:shd w:fill="auto"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17.7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17.8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7" w:name="_Ref361338004"/>
      <w:r>
        <w:rPr>
          <w:shd w:fill="auto" w:val="clea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7"/>
      <w:r>
        <w:rPr>
          <w:shd w:fill="auto" w:val="clear"/>
        </w:rPr>
        <w:t xml:space="preserve"> </w:t>
      </w:r>
    </w:p>
    <w:p>
      <w:pPr>
        <w:pStyle w:val="ListParagraph"/>
        <w:numPr>
          <w:ilvl w:val="1"/>
          <w:numId w:val="18"/>
        </w:numPr>
        <w:shd w:val="clear" w:color="auto" w:fill="FFFFFF"/>
        <w:tabs>
          <w:tab w:val="clear" w:pos="708"/>
          <w:tab w:val="left" w:pos="0" w:leader="none"/>
          <w:tab w:val="left" w:pos="1418" w:leader="none"/>
        </w:tabs>
        <w:ind w:left="0" w:firstLine="709"/>
        <w:jc w:val="both"/>
        <w:rPr>
          <w:highlight w:val="none"/>
          <w:shd w:fill="auto" w:val="clear"/>
        </w:rPr>
      </w:pPr>
      <w:bookmarkStart w:id="38" w:name="_Ref361338019"/>
      <w:r>
        <w:rPr>
          <w:shd w:fill="auto" w:val="clear"/>
        </w:rPr>
        <w:t>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widowControl w:val="false"/>
        <w:numPr>
          <w:ilvl w:val="2"/>
          <w:numId w:val="18"/>
        </w:numPr>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8"/>
        </w:numPr>
        <w:ind w:left="0" w:firstLine="709"/>
        <w:jc w:val="both"/>
        <w:rPr>
          <w:highlight w:val="none"/>
          <w:shd w:fill="auto" w:val="clear"/>
        </w:rPr>
      </w:pPr>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widowControl w:val="false"/>
        <w:numPr>
          <w:ilvl w:val="2"/>
          <w:numId w:val="18"/>
        </w:numPr>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auto" w:val="clear"/>
        </w:rPr>
      </w:pPr>
      <w:bookmarkStart w:id="39" w:name="_Ref361338019"/>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w:t>
      </w:r>
      <w:bookmarkEnd w:id="39"/>
      <w:r>
        <w:rPr>
          <w:bCs/>
          <w:shd w:fill="auto" w:val="clear"/>
        </w:rPr>
        <w:t xml:space="preserve"> Договора. </w:t>
      </w:r>
    </w:p>
    <w:p>
      <w:pPr>
        <w:pStyle w:val="Normal"/>
        <w:numPr>
          <w:ilvl w:val="1"/>
          <w:numId w:val="18"/>
        </w:numPr>
        <w:spacing w:lineRule="auto" w:line="240"/>
        <w:ind w:left="0" w:firstLine="709"/>
        <w:rPr>
          <w:highlight w:val="none"/>
          <w:shd w:fill="auto" w:val="clear"/>
        </w:rPr>
      </w:pPr>
      <w:r>
        <w:rPr>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shd w:val="clear" w:color="auto" w:fill="FFFFFF"/>
        <w:tabs>
          <w:tab w:val="clear" w:pos="708"/>
          <w:tab w:val="left" w:pos="568" w:leader="none"/>
        </w:tabs>
        <w:ind w:left="0" w:firstLine="709"/>
        <w:jc w:val="both"/>
        <w:rPr>
          <w:highlight w:val="none"/>
          <w:shd w:fill="auto" w:val="clear"/>
        </w:rPr>
      </w:pPr>
      <w:r>
        <w:rPr>
          <w:shd w:fill="auto" w:val="clear"/>
        </w:rPr>
        <w:t xml:space="preserve">Уступка (передача), в том числе в залог, прав (требований) к Заказчику </w:t>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hd w:fill="auto" w:val="clear"/>
        </w:rPr>
        <w:t>.</w:t>
      </w:r>
      <w:r>
        <w:rPr>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shd w:val="clear" w:color="auto" w:fill="FFFFFF"/>
        <w:tabs>
          <w:tab w:val="clear" w:pos="708"/>
          <w:tab w:val="left" w:pos="1134" w:leader="none"/>
        </w:tabs>
        <w:ind w:left="0" w:firstLine="709"/>
        <w:rPr>
          <w:highlight w:val="none"/>
          <w:shd w:fill="auto" w:val="clear"/>
        </w:rPr>
      </w:pPr>
      <w:r>
        <w:rPr>
          <w:shd w:fill="auto" w:val="clear"/>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Список приложений</w:t>
      </w:r>
    </w:p>
    <w:p>
      <w:pPr>
        <w:pStyle w:val="ListParagraph"/>
        <w:shd w:val="clear" w:color="auto" w:fill="FFFFFF"/>
        <w:ind w:left="0" w:hanging="0"/>
        <w:jc w:val="both"/>
        <w:rPr>
          <w:highlight w:val="none"/>
          <w:shd w:fill="auto" w:val="clear"/>
        </w:rPr>
      </w:pPr>
      <w:r>
        <w:rPr>
          <w:shd w:fill="auto" w:val="clear"/>
        </w:rPr>
        <w:t xml:space="preserve">Приложение № </w:t>
      </w:r>
      <w:r>
        <w:rPr>
          <w:bCs/>
          <w:shd w:fill="auto" w:val="clear"/>
        </w:rPr>
        <w:t>1 – Техническое задание.</w:t>
      </w:r>
    </w:p>
    <w:p>
      <w:pPr>
        <w:pStyle w:val="ListParagraph"/>
        <w:shd w:val="clear" w:color="auto" w:fill="FFFFFF"/>
        <w:ind w:left="0" w:hanging="0"/>
        <w:jc w:val="both"/>
        <w:rPr>
          <w:highlight w:val="none"/>
          <w:shd w:fill="auto" w:val="clear"/>
        </w:rPr>
      </w:pPr>
      <w:r>
        <w:rPr>
          <w:bCs/>
          <w:shd w:fill="auto" w:val="clear"/>
        </w:rPr>
        <w:t>Приложение № 2 – Календарный график выполнения Работ.</w:t>
      </w:r>
    </w:p>
    <w:p>
      <w:pPr>
        <w:pStyle w:val="ListParagraph"/>
        <w:shd w:val="clear" w:color="auto" w:fill="FFFFFF"/>
        <w:ind w:left="0" w:hanging="0"/>
        <w:jc w:val="both"/>
        <w:rPr>
          <w:highlight w:val="none"/>
          <w:shd w:fill="auto" w:val="clear"/>
        </w:rPr>
      </w:pPr>
      <w:r>
        <w:rPr>
          <w:bCs/>
          <w:shd w:fill="auto" w:val="clear"/>
        </w:rPr>
        <w:t>Приложение № 3 – Сводный сметный расчет с приложениями.</w:t>
      </w:r>
    </w:p>
    <w:p>
      <w:pPr>
        <w:pStyle w:val="ListParagraph"/>
        <w:shd w:val="clear" w:color="auto" w:fill="FFFFFF"/>
        <w:ind w:left="0" w:hanging="0"/>
        <w:jc w:val="both"/>
        <w:rPr>
          <w:highlight w:val="none"/>
          <w:shd w:fill="auto" w:val="clear"/>
        </w:rPr>
      </w:pPr>
      <w:r>
        <w:rPr>
          <w:bCs/>
          <w:shd w:fill="auto" w:val="clear"/>
        </w:rPr>
        <w:t>Приложение № 4.1 – Форма Акта сдачи-приемки места производства работ, места (помещения) для складирования оборудования и материалов.</w:t>
      </w:r>
    </w:p>
    <w:p>
      <w:pPr>
        <w:pStyle w:val="ListParagraph"/>
        <w:shd w:val="clear" w:color="auto" w:fill="FFFFFF"/>
        <w:ind w:left="0" w:hanging="0"/>
        <w:jc w:val="both"/>
        <w:rPr>
          <w:highlight w:val="none"/>
          <w:shd w:fill="auto" w:val="clear"/>
        </w:rPr>
      </w:pPr>
      <w:r>
        <w:rPr>
          <w:bCs/>
          <w:shd w:fill="auto" w:val="clear"/>
        </w:rPr>
        <w:t>Приложение № 4.2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 xml:space="preserve">Приложение № 5 – Перечень допусков, разрешений и лицензий Подрядчика. </w:t>
      </w:r>
    </w:p>
    <w:p>
      <w:pPr>
        <w:pStyle w:val="ListParagraph"/>
        <w:shd w:val="clear" w:color="auto" w:fill="FFFFFF"/>
        <w:ind w:left="0" w:hanging="0"/>
        <w:jc w:val="both"/>
        <w:rPr>
          <w:highlight w:val="none"/>
          <w:shd w:fill="auto" w:val="clear"/>
        </w:rPr>
      </w:pPr>
      <w:r>
        <w:rPr>
          <w:bCs/>
          <w:shd w:fill="auto" w:val="clear"/>
        </w:rPr>
        <w:t xml:space="preserve">Приложение № 6 – Размер ответственности Подрядчика за нарушения пропускного </w:t>
        <w:br/>
        <w:t>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highlight w:val="none"/>
          <w:shd w:fill="auto" w:val="clear"/>
        </w:rPr>
      </w:pPr>
      <w:r>
        <w:rPr>
          <w:bCs/>
          <w:shd w:fill="auto" w:val="clear"/>
        </w:rPr>
        <w:t>Приложение № 7 –</w:t>
      </w:r>
      <w:r>
        <w:rPr>
          <w:b w:val="false"/>
          <w:bCs w:val="false"/>
          <w:shd w:fill="auto" w:val="clear"/>
        </w:rPr>
        <w:t xml:space="preserve"> </w:t>
      </w:r>
      <w:r>
        <w:rPr>
          <w:b w:val="false"/>
          <w:bCs w:val="false"/>
          <w:sz w:val="24"/>
          <w:szCs w:val="24"/>
          <w:shd w:fill="auto" w:val="clear"/>
        </w:rPr>
        <w:t>Критерии отбора Банков-Гарантов.</w:t>
      </w:r>
    </w:p>
    <w:p>
      <w:pPr>
        <w:pStyle w:val="ListParagraph"/>
        <w:shd w:val="clear" w:color="auto" w:fill="FFFFFF"/>
        <w:ind w:left="0" w:hanging="0"/>
        <w:jc w:val="both"/>
        <w:rPr>
          <w:highlight w:val="none"/>
          <w:shd w:fill="auto" w:val="clear"/>
        </w:rPr>
      </w:pPr>
      <w:r>
        <w:rPr>
          <w:bCs/>
          <w:shd w:fill="auto" w:val="clear"/>
        </w:rPr>
        <w:t>Приложение № 8 – Перечень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9 – Порядок передачи и учета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10– Перечень передаваемых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11 – Порядок передачи и учета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12 – 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none"/>
          <w:shd w:fill="auto" w:val="clear"/>
        </w:rPr>
      </w:pPr>
      <w:r>
        <w:rPr>
          <w:shd w:fill="auto" w:val="clear"/>
        </w:rPr>
        <w:t xml:space="preserve">Приложение № 13 – </w:t>
      </w:r>
      <w:r>
        <w:rPr>
          <w:b w:val="false"/>
          <w:bCs w:val="false"/>
          <w:sz w:val="24"/>
          <w:szCs w:val="24"/>
          <w:shd w:fill="auto" w:val="clear"/>
          <w:lang w:val="ru-RU" w:bidi="ar-SA"/>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Приложение № 14 – Порядок учета и хранения материалов, демонтированных при исполнении подрядчиком работ по договору</w:t>
      </w:r>
      <w:r>
        <w:rPr>
          <w:b w:val="false"/>
          <w:bCs/>
          <w:sz w:val="24"/>
          <w:szCs w:val="24"/>
          <w:shd w:fill="auto" w:val="clear"/>
          <w:lang w:val="ru-RU" w:bidi="ar-SA"/>
        </w:rPr>
        <w:t>.</w:t>
      </w:r>
    </w:p>
    <w:p>
      <w:pPr>
        <w:pStyle w:val="ListParagraph"/>
        <w:shd w:val="clear" w:color="auto" w:fill="FFFFFF"/>
        <w:ind w:left="0" w:hanging="0"/>
        <w:jc w:val="both"/>
        <w:rPr>
          <w:bCs/>
          <w:highlight w:val="none"/>
          <w:shd w:fill="auto" w:val="clear"/>
        </w:rPr>
      </w:pPr>
      <w:r>
        <w:rPr>
          <w:bCs/>
          <w:shd w:fill="auto" w:val="clear"/>
        </w:rPr>
      </w:r>
    </w:p>
    <w:p>
      <w:pPr>
        <w:pStyle w:val="ListParagraph"/>
        <w:shd w:val="clear" w:color="auto" w:fill="FFFFFF"/>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tbl>
      <w:tblPr>
        <w:tblW w:w="963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9"/>
        <w:gridCol w:w="142"/>
        <w:gridCol w:w="4637"/>
        <w:gridCol w:w="81"/>
      </w:tblGrid>
      <w:tr>
        <w:trPr/>
        <w:tc>
          <w:tcPr>
            <w:tcW w:w="4921"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718"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921"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18" w:type="dxa"/>
            <w:gridSpan w:val="2"/>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779"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79" w:type="dxa"/>
            <w:gridSpan w:val="2"/>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tc>
        <w:tc>
          <w:tcPr>
            <w:tcW w:w="81" w:type="dxa"/>
            <w:tcBorders/>
            <w:shd w:fill="auto" w:val="clear"/>
          </w:tcPr>
          <w:p>
            <w:pPr>
              <w:pStyle w:val="Normal"/>
              <w:widowControl w:val="false"/>
              <w:rPr>
                <w:highlight w:val="none"/>
                <w:shd w:fill="auto" w:val="clear"/>
              </w:rPr>
            </w:pPr>
            <w:r>
              <w:rPr>
                <w:shd w:fill="auto" w:val="clear"/>
              </w:rPr>
            </w:r>
          </w:p>
        </w:tc>
      </w:tr>
    </w:tbl>
    <w:p>
      <w:pPr>
        <w:pStyle w:val="Normal"/>
        <w:spacing w:lineRule="auto" w:line="240"/>
        <w:ind w:hanging="0"/>
        <w:jc w:val="left"/>
        <w:rPr>
          <w:highlight w:val="none"/>
          <w:shd w:fill="auto" w:val="clear"/>
        </w:rPr>
      </w:pPr>
      <w:r>
        <w:br w:type="page"/>
      </w:r>
      <w:r>
        <w:rPr>
          <w:sz w:val="22"/>
          <w:szCs w:val="22"/>
          <w:shd w:fill="auto" w:val="clear"/>
        </w:rPr>
        <w:t xml:space="preserve">                                                                                        </w:t>
      </w:r>
      <w:r>
        <w:rPr>
          <w:sz w:val="22"/>
          <w:szCs w:val="22"/>
          <w:shd w:fill="auto" w:val="clear"/>
        </w:rPr>
        <w:t>Приложение № 1</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________</w:t>
      </w:r>
    </w:p>
    <w:p>
      <w:pPr>
        <w:pStyle w:val="Normal"/>
        <w:spacing w:lineRule="auto" w:line="240"/>
        <w:ind w:hanging="0"/>
        <w:jc w:val="right"/>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ТЕХНИЧЕСКОЕ ЗАДАНИЕ</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firstLine="4820"/>
        <w:jc w:val="left"/>
        <w:rPr>
          <w:sz w:val="22"/>
          <w:szCs w:val="22"/>
          <w:highlight w:val="none"/>
          <w:shd w:fill="auto" w:val="clear"/>
        </w:rPr>
      </w:pPr>
      <w:r>
        <w:rPr>
          <w:sz w:val="22"/>
          <w:szCs w:val="22"/>
          <w:shd w:fill="auto" w:val="clear"/>
        </w:rPr>
      </w:r>
      <w:r>
        <w:br w:type="page"/>
      </w:r>
    </w:p>
    <w:p>
      <w:pPr>
        <w:pStyle w:val="Normal"/>
        <w:spacing w:lineRule="auto" w:line="240"/>
        <w:ind w:firstLine="4820"/>
        <w:jc w:val="left"/>
        <w:rPr>
          <w:highlight w:val="none"/>
          <w:shd w:fill="auto" w:val="clear"/>
        </w:rPr>
      </w:pPr>
      <w:r>
        <w:rPr>
          <w:sz w:val="22"/>
          <w:szCs w:val="22"/>
          <w:shd w:fill="auto" w:val="clear"/>
        </w:rPr>
        <w:t>Приложение № 2</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________</w:t>
      </w:r>
    </w:p>
    <w:p>
      <w:pPr>
        <w:pStyle w:val="Normal"/>
        <w:spacing w:lineRule="auto" w:line="240"/>
        <w:jc w:val="right"/>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КАЛЕНДАРНЫЙ ГРАФИК ВЫПОЛНЕНИЯ РАБОТ</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highlight w:val="none"/>
          <w:shd w:fill="auto" w:val="clear"/>
        </w:rPr>
      </w:pPr>
      <w:r>
        <w:rPr>
          <w:sz w:val="24"/>
          <w:szCs w:val="24"/>
          <w:shd w:fill="auto" w:val="clear"/>
        </w:rPr>
        <w:t>Таблица 1. Календарный график выполнения Работ</w:t>
      </w:r>
    </w:p>
    <w:tbl>
      <w:tblPr>
        <w:tblW w:w="9835" w:type="dxa"/>
        <w:jc w:val="left"/>
        <w:tblInd w:w="0" w:type="dxa"/>
        <w:tblLayout w:type="fixed"/>
        <w:tblCellMar>
          <w:top w:w="0" w:type="dxa"/>
          <w:left w:w="93" w:type="dxa"/>
          <w:bottom w:w="0" w:type="dxa"/>
          <w:right w:w="108" w:type="dxa"/>
        </w:tblCellMar>
        <w:tblLook w:noVBand="1" w:val="04a0" w:noHBand="0" w:lastColumn="0" w:firstColumn="1" w:lastRow="0" w:firstRow="1"/>
      </w:tblPr>
      <w:tblGrid>
        <w:gridCol w:w="706"/>
        <w:gridCol w:w="1609"/>
        <w:gridCol w:w="1932"/>
        <w:gridCol w:w="1573"/>
        <w:gridCol w:w="1418"/>
        <w:gridCol w:w="774"/>
        <w:gridCol w:w="852"/>
        <w:gridCol w:w="2"/>
        <w:gridCol w:w="967"/>
      </w:tblGrid>
      <w:tr>
        <w:trPr/>
        <w:tc>
          <w:tcPr>
            <w:tcW w:w="70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 xml:space="preserve">№ </w:t>
            </w:r>
            <w:r>
              <w:rPr>
                <w:sz w:val="20"/>
                <w:szCs w:val="20"/>
                <w:shd w:fill="auto" w:val="clear"/>
              </w:rPr>
              <w:t>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Обоснование стоимости Этапа Работ</w:t>
            </w:r>
          </w:p>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991"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Цена Этапа, руб. без НДС</w:t>
            </w:r>
          </w:p>
        </w:tc>
        <w:tc>
          <w:tcPr>
            <w:tcW w:w="85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Сумма НДС (__%), руб.</w:t>
            </w:r>
          </w:p>
        </w:tc>
        <w:tc>
          <w:tcPr>
            <w:tcW w:w="969"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Стоимость Этапа работ, руб. с НДС</w:t>
            </w:r>
          </w:p>
        </w:tc>
      </w:tr>
      <w:tr>
        <w:trPr/>
        <w:tc>
          <w:tcPr>
            <w:tcW w:w="70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Начало</w:t>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Окончание</w:t>
            </w:r>
          </w:p>
        </w:tc>
        <w:tc>
          <w:tcPr>
            <w:tcW w:w="7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69"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6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6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6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2"/>
                <w:szCs w:val="22"/>
                <w:shd w:fill="auto" w:val="clear"/>
              </w:rPr>
              <w:t>-</w:t>
            </w:r>
          </w:p>
        </w:tc>
        <w:tc>
          <w:tcPr>
            <w:tcW w:w="8160"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auto" w:val="clear"/>
              </w:rPr>
            </w:pPr>
            <w:r>
              <w:rPr>
                <w:sz w:val="20"/>
                <w:szCs w:val="20"/>
                <w:shd w:fill="auto" w:val="clear"/>
              </w:rPr>
              <w:t>Непредвиденные работы и затраты (лимит)</w:t>
            </w:r>
          </w:p>
        </w:tc>
        <w:tc>
          <w:tcPr>
            <w:tcW w:w="9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2"/>
                <w:szCs w:val="22"/>
                <w:shd w:fill="auto" w:val="clear"/>
              </w:rPr>
              <w:t>-</w:t>
            </w:r>
          </w:p>
        </w:tc>
        <w:tc>
          <w:tcPr>
            <w:tcW w:w="8160"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auto" w:val="clear"/>
              </w:rPr>
            </w:pPr>
            <w:r>
              <w:rPr>
                <w:bCs/>
                <w:sz w:val="20"/>
                <w:szCs w:val="20"/>
                <w:shd w:fill="auto" w:val="clear"/>
              </w:rPr>
              <w:t>Затраты на временные здания и сооружения (лимит)</w:t>
            </w:r>
          </w:p>
        </w:tc>
        <w:tc>
          <w:tcPr>
            <w:tcW w:w="9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8864"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highlight w:val="none"/>
                <w:shd w:fill="auto" w:val="clear"/>
              </w:rPr>
            </w:pPr>
            <w:r>
              <w:rPr>
                <w:b/>
                <w:sz w:val="20"/>
                <w:szCs w:val="20"/>
                <w:shd w:fill="auto" w:val="clear"/>
              </w:rPr>
              <w:t>Всего по Договору:</w:t>
            </w:r>
          </w:p>
        </w:tc>
        <w:tc>
          <w:tcPr>
            <w:tcW w:w="96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sectPr>
          <w:footnotePr>
            <w:numFmt w:val="decimal"/>
          </w:footnotePr>
          <w:type w:val="nextPage"/>
          <w:pgSz w:w="11906" w:h="16838"/>
          <w:pgMar w:left="1134" w:right="567" w:gutter="0" w:header="0" w:top="1134" w:footer="0" w:bottom="1134"/>
          <w:pgNumType w:fmt="decimal"/>
          <w:formProt w:val="false"/>
          <w:textDirection w:val="lrTb"/>
          <w:docGrid w:type="default" w:linePitch="312" w:charSpace="0"/>
        </w:sectPr>
      </w:pP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3</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СВОДНЫЙ СМЕТНЫЙ РАСЧЕТ ПРИЛОЖЕНИЯМИ</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4.1</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Title"/>
        <w:shd w:val="clear" w:color="auto" w:fill="auto"/>
        <w:ind w:hanging="0"/>
        <w:jc w:val="left"/>
        <w:rPr>
          <w:i/>
          <w:i/>
          <w:highlight w:val="none"/>
          <w:shd w:fill="auto" w:val="clear"/>
        </w:rPr>
      </w:pPr>
      <w:r>
        <w:rPr>
          <w:i/>
          <w:shd w:fill="auto" w:val="clear"/>
        </w:rPr>
      </w:r>
    </w:p>
    <w:p>
      <w:pPr>
        <w:pStyle w:val="Title"/>
        <w:shd w:val="clear" w:color="auto" w:fill="auto"/>
        <w:ind w:hanging="0"/>
        <w:jc w:val="left"/>
        <w:rPr>
          <w:i/>
          <w:i/>
          <w:highlight w:val="none"/>
          <w:shd w:fill="auto" w:val="clear"/>
        </w:rPr>
      </w:pPr>
      <w:r>
        <w:rPr>
          <w:i/>
          <w:shd w:fill="auto" w:val="clear"/>
        </w:rPr>
      </w:r>
    </w:p>
    <w:p>
      <w:pPr>
        <w:pStyle w:val="Title"/>
        <w:shd w:val="clear" w:color="auto" w:fill="auto"/>
        <w:ind w:hanging="0"/>
        <w:rPr>
          <w:highlight w:val="none"/>
          <w:shd w:fill="auto" w:val="clear"/>
        </w:rPr>
      </w:pPr>
      <w:r>
        <w:rPr>
          <w:iCs/>
          <w:sz w:val="24"/>
          <w:szCs w:val="24"/>
          <w:shd w:fill="auto" w:val="clear"/>
        </w:rPr>
        <w:t>ФОРМА</w:t>
      </w:r>
    </w:p>
    <w:p>
      <w:pPr>
        <w:pStyle w:val="Title"/>
        <w:shd w:val="clear" w:color="auto" w:fill="auto"/>
        <w:ind w:hanging="0"/>
        <w:rPr>
          <w:highlight w:val="none"/>
          <w:shd w:fill="auto" w:val="clear"/>
        </w:rPr>
      </w:pPr>
      <w:r>
        <w:rPr>
          <w:bCs/>
          <w:sz w:val="24"/>
          <w:szCs w:val="24"/>
          <w:shd w:fill="auto" w:val="clear"/>
        </w:rPr>
        <w:t xml:space="preserve">Акта сдачи-приемки места производства </w:t>
      </w:r>
      <w:r>
        <w:rPr>
          <w:bCs/>
          <w:sz w:val="24"/>
          <w:szCs w:val="24"/>
          <w:shd w:fill="auto" w:val="clear"/>
          <w:lang w:val="ru-RU"/>
        </w:rPr>
        <w:t>Р</w:t>
      </w:r>
      <w:r>
        <w:rPr>
          <w:bCs/>
          <w:sz w:val="24"/>
          <w:szCs w:val="24"/>
          <w:shd w:fill="auto" w:val="clear"/>
        </w:rPr>
        <w:t>абот и</w:t>
      </w:r>
      <w:r>
        <w:rPr>
          <w:bCs/>
          <w:sz w:val="24"/>
          <w:szCs w:val="24"/>
          <w:shd w:fill="auto" w:val="clear"/>
          <w:lang w:val="ru-RU"/>
        </w:rPr>
        <w:t xml:space="preserve"> </w:t>
      </w:r>
      <w:r>
        <w:rPr>
          <w:bCs/>
          <w:sz w:val="24"/>
          <w:szCs w:val="24"/>
          <w:shd w:fill="auto" w:val="clear"/>
        </w:rPr>
        <w:t>/</w:t>
      </w:r>
      <w:r>
        <w:rPr>
          <w:bCs/>
          <w:sz w:val="24"/>
          <w:szCs w:val="24"/>
          <w:shd w:fill="auto" w:val="clear"/>
          <w:lang w:val="ru-RU"/>
        </w:rPr>
        <w:t xml:space="preserve"> </w:t>
      </w:r>
      <w:r>
        <w:rPr>
          <w:bCs/>
          <w:sz w:val="24"/>
          <w:szCs w:val="24"/>
          <w:shd w:fill="auto" w:val="clear"/>
        </w:rPr>
        <w:t>или</w:t>
      </w:r>
      <w:r>
        <w:rPr>
          <w:sz w:val="24"/>
          <w:shd w:fill="auto" w:val="clear"/>
        </w:rPr>
        <w:t xml:space="preserve"> места (помещения) для складирования материалов</w:t>
      </w:r>
      <w:r>
        <w:rPr>
          <w:sz w:val="24"/>
          <w:shd w:fill="auto" w:val="clear"/>
          <w:lang w:val="ru-RU"/>
        </w:rPr>
        <w:t xml:space="preserve"> и Оборудования</w:t>
      </w:r>
    </w:p>
    <w:p>
      <w:pPr>
        <w:pStyle w:val="Normal"/>
        <w:spacing w:lineRule="auto" w:line="240"/>
        <w:ind w:hanging="0"/>
        <w:rPr>
          <w:sz w:val="24"/>
          <w:szCs w:val="24"/>
          <w:highlight w:val="none"/>
          <w:shd w:fill="auto" w:val="clear"/>
        </w:rPr>
      </w:pPr>
      <w:r>
        <w:rPr>
          <w:sz w:val="24"/>
          <w:szCs w:val="24"/>
          <w:shd w:fill="auto" w:val="clear"/>
        </w:rPr>
      </w:r>
    </w:p>
    <w:tbl>
      <w:tblPr>
        <w:tblW w:w="4800" w:type="pct"/>
        <w:jc w:val="left"/>
        <w:tblInd w:w="0" w:type="dxa"/>
        <w:tblLayout w:type="fixed"/>
        <w:tblCellMar>
          <w:top w:w="0" w:type="dxa"/>
          <w:left w:w="93"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spacing w:lineRule="auto" w:line="240"/>
              <w:ind w:hanging="0"/>
              <w:rPr>
                <w:highlight w:val="none"/>
                <w:shd w:fill="auto" w:val="clear"/>
              </w:rPr>
            </w:pPr>
            <w:r>
              <w:rPr>
                <w:b w:val="false"/>
                <w:bCs/>
                <w:shd w:fill="auto" w:val="clear"/>
              </w:rPr>
              <w:t xml:space="preserve">Акт </w:t>
            </w:r>
          </w:p>
          <w:p>
            <w:pPr>
              <w:pStyle w:val="Title"/>
              <w:widowControl w:val="false"/>
              <w:shd w:val="clear" w:color="auto" w:fill="auto"/>
              <w:spacing w:lineRule="auto" w:line="240"/>
              <w:ind w:hanging="0"/>
              <w:rPr>
                <w:highlight w:val="none"/>
                <w:shd w:fill="auto" w:val="clear"/>
              </w:rPr>
            </w:pPr>
            <w:r>
              <w:rPr>
                <w:b w:val="false"/>
                <w:bCs/>
                <w:shd w:fill="auto" w:val="clear"/>
              </w:rPr>
              <w:t xml:space="preserve">сдачи-приемки места производства </w:t>
            </w:r>
            <w:r>
              <w:rPr>
                <w:b w:val="false"/>
                <w:bCs/>
                <w:shd w:fill="auto" w:val="clear"/>
                <w:lang w:val="ru-RU"/>
              </w:rPr>
              <w:t>Р</w:t>
            </w:r>
            <w:r>
              <w:rPr>
                <w:b w:val="false"/>
                <w:bCs/>
                <w:shd w:fill="auto" w:val="clear"/>
              </w:rPr>
              <w:t>абот</w:t>
            </w:r>
            <w:r>
              <w:rPr>
                <w:shd w:fill="auto" w:val="clear"/>
              </w:rPr>
              <w:t xml:space="preserve"> </w:t>
            </w:r>
            <w:r>
              <w:rPr>
                <w:b w:val="false"/>
                <w:shd w:fill="auto" w:val="clear"/>
              </w:rPr>
              <w:t>и</w:t>
            </w:r>
            <w:r>
              <w:rPr>
                <w:b w:val="false"/>
                <w:shd w:fill="auto" w:val="clear"/>
                <w:lang w:val="ru-RU"/>
              </w:rPr>
              <w:t xml:space="preserve"> </w:t>
            </w:r>
            <w:r>
              <w:rPr>
                <w:b w:val="false"/>
                <w:shd w:fill="auto" w:val="clear"/>
              </w:rPr>
              <w:t>/</w:t>
            </w:r>
            <w:r>
              <w:rPr>
                <w:b w:val="false"/>
                <w:shd w:fill="auto" w:val="clear"/>
                <w:lang w:val="ru-RU"/>
              </w:rPr>
              <w:t xml:space="preserve"> </w:t>
            </w:r>
            <w:r>
              <w:rPr>
                <w:b w:val="false"/>
                <w:shd w:fill="auto" w:val="clear"/>
              </w:rPr>
              <w:t>или</w:t>
            </w:r>
            <w:r>
              <w:rPr>
                <w:b w:val="false"/>
                <w:bCs/>
                <w:shd w:fill="auto" w:val="clear"/>
              </w:rPr>
              <w:t xml:space="preserve"> места (помещения) для складирования материалов</w:t>
            </w:r>
            <w:r>
              <w:rPr>
                <w:b w:val="false"/>
                <w:bCs/>
                <w:shd w:fill="auto" w:val="clear"/>
                <w:lang w:val="ru-RU"/>
              </w:rPr>
              <w:t xml:space="preserve"> и Оборудования</w:t>
            </w:r>
          </w:p>
          <w:p>
            <w:pPr>
              <w:pStyle w:val="Normal"/>
              <w:widowControl w:val="false"/>
              <w:spacing w:lineRule="auto" w:line="240"/>
              <w:rPr>
                <w:sz w:val="22"/>
                <w:highlight w:val="none"/>
                <w:shd w:fill="auto" w:val="clear"/>
              </w:rPr>
            </w:pPr>
            <w:r>
              <w:rPr>
                <w:sz w:val="22"/>
                <w:shd w:fill="auto" w:val="clear"/>
              </w:rPr>
            </w:r>
          </w:p>
          <w:p>
            <w:pPr>
              <w:pStyle w:val="Normal"/>
              <w:widowControl w:val="false"/>
              <w:spacing w:lineRule="auto" w:line="240"/>
              <w:ind w:hanging="0"/>
              <w:rPr>
                <w:highlight w:val="none"/>
                <w:shd w:fill="auto" w:val="clear"/>
              </w:rPr>
            </w:pPr>
            <w:r>
              <w:rPr>
                <w:sz w:val="22"/>
                <w:szCs w:val="22"/>
                <w:shd w:fill="auto" w:val="clear"/>
              </w:rPr>
              <w:t>г.___________                                                                                              «_____» _________20_г.</w:t>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место производства Работ _____________________________ (указываются идентифицирующие признаки) и / или </w:t>
            </w:r>
            <w:r>
              <w:rPr>
                <w:sz w:val="22"/>
                <w:szCs w:val="22"/>
                <w:shd w:fill="auto" w:val="clear"/>
              </w:rPr>
              <w:t xml:space="preserve">место (помещение) для складирования материалов и Оборудования _____________________________ </w:t>
            </w:r>
            <w:r>
              <w:rPr>
                <w:bCs/>
                <w:sz w:val="22"/>
                <w:szCs w:val="22"/>
                <w:shd w:fill="auto" w:val="clear"/>
              </w:rPr>
              <w:t xml:space="preserve">(указываются идентифицирующие признаки) </w:t>
            </w:r>
            <w:r>
              <w:rPr>
                <w:sz w:val="22"/>
                <w:szCs w:val="22"/>
                <w:shd w:fill="auto" w:val="clear"/>
              </w:rPr>
              <w:t>по Договору по</w:t>
            </w:r>
            <w:r>
              <w:rPr>
                <w:bCs/>
                <w:sz w:val="22"/>
                <w:szCs w:val="22"/>
                <w:shd w:fill="auto" w:val="clear"/>
              </w:rPr>
              <w:t>дряда №______ от _____________.</w:t>
            </w:r>
          </w:p>
          <w:p>
            <w:pPr>
              <w:pStyle w:val="Normal"/>
              <w:widowControl w:val="false"/>
              <w:spacing w:lineRule="auto" w:line="240"/>
              <w:ind w:hanging="0"/>
              <w:rPr>
                <w:highlight w:val="none"/>
                <w:shd w:fill="auto" w:val="clear"/>
              </w:rPr>
            </w:pPr>
            <w:r>
              <w:rPr>
                <w:bCs/>
                <w:sz w:val="22"/>
                <w:szCs w:val="22"/>
                <w:shd w:fill="auto" w:val="clear"/>
              </w:rPr>
              <w:t>Претензии Подрядчик</w:t>
            </w:r>
            <w:r>
              <w:rPr>
                <w:sz w:val="22"/>
                <w:szCs w:val="22"/>
                <w:shd w:fill="auto" w:val="clear"/>
              </w:rPr>
              <w:t>а</w:t>
            </w:r>
            <w:r>
              <w:rPr>
                <w:bCs/>
                <w:sz w:val="22"/>
                <w:szCs w:val="22"/>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auto" w:val="clear"/>
              </w:rPr>
            </w:pPr>
            <w:r>
              <w:rPr>
                <w:i/>
                <w:sz w:val="22"/>
                <w:shd w:fill="auto" w:val="clear"/>
              </w:rPr>
              <w:t>(указать конкретные претензии или указать «не имеются»)</w:t>
            </w:r>
            <w:r>
              <w:rPr>
                <w:sz w:val="22"/>
                <w:shd w:fill="auto" w:val="clear"/>
              </w:rPr>
              <w:t>.</w:t>
            </w:r>
          </w:p>
          <w:p>
            <w:pPr>
              <w:pStyle w:val="Normal"/>
              <w:widowControl w:val="false"/>
              <w:spacing w:lineRule="auto" w:line="240"/>
              <w:ind w:hanging="0"/>
              <w:rPr>
                <w:highlight w:val="none"/>
                <w:shd w:fill="auto" w:val="clear"/>
              </w:rPr>
            </w:pPr>
            <w:r>
              <w:rPr>
                <w:bCs/>
                <w:sz w:val="22"/>
                <w:szCs w:val="22"/>
                <w:shd w:fill="auto" w:val="clear"/>
              </w:rPr>
              <w:t>Претензии Подрядчик</w:t>
            </w:r>
            <w:r>
              <w:rPr>
                <w:sz w:val="22"/>
                <w:szCs w:val="22"/>
                <w:shd w:fill="auto" w:val="clear"/>
              </w:rPr>
              <w:t>а</w:t>
            </w:r>
            <w:r>
              <w:rPr>
                <w:bCs/>
                <w:sz w:val="22"/>
                <w:szCs w:val="22"/>
                <w:shd w:fill="auto" w:val="clear"/>
              </w:rPr>
              <w:t xml:space="preserve"> (замечания и недостатки) к месту</w:t>
            </w:r>
            <w:r>
              <w:rPr>
                <w:sz w:val="22"/>
                <w:szCs w:val="22"/>
                <w:shd w:fill="auto" w:val="clear"/>
              </w:rPr>
              <w:t xml:space="preserve"> складирования материалов и Оборудования</w:t>
            </w:r>
            <w:r>
              <w:rPr>
                <w:bCs/>
                <w:sz w:val="22"/>
                <w:szCs w:val="22"/>
                <w:shd w:fill="auto" w:val="clear"/>
              </w:rPr>
              <w:t xml:space="preserve">: </w:t>
              <w:br/>
              <w:t>____________________________________________________________________________</w:t>
            </w:r>
          </w:p>
          <w:p>
            <w:pPr>
              <w:pStyle w:val="Normal"/>
              <w:widowControl w:val="false"/>
              <w:spacing w:lineRule="auto" w:line="240"/>
              <w:ind w:hanging="0"/>
              <w:rPr>
                <w:highlight w:val="none"/>
                <w:shd w:fill="auto" w:val="clear"/>
              </w:rPr>
            </w:pPr>
            <w:r>
              <w:rPr>
                <w:sz w:val="22"/>
                <w:szCs w:val="22"/>
                <w:shd w:fill="auto" w:val="clear"/>
              </w:rPr>
              <w:t xml:space="preserve"> </w:t>
            </w:r>
            <w:r>
              <w:rPr>
                <w:sz w:val="22"/>
                <w:szCs w:val="22"/>
                <w:shd w:fill="auto" w:val="clear"/>
              </w:rPr>
              <w:t>(</w:t>
            </w:r>
            <w:r>
              <w:rPr>
                <w:i/>
                <w:sz w:val="22"/>
                <w:shd w:fill="auto" w:val="clear"/>
              </w:rPr>
              <w:t>указать конкретные претензии или указать «не имеются»)</w:t>
            </w:r>
            <w:r>
              <w:rPr>
                <w:sz w:val="22"/>
                <w:shd w:fill="auto" w:val="clear"/>
              </w:rPr>
              <w:t>.</w:t>
            </w:r>
          </w:p>
          <w:p>
            <w:pPr>
              <w:pStyle w:val="Normal"/>
              <w:widowControl w:val="false"/>
              <w:spacing w:lineRule="auto" w:line="240"/>
              <w:rPr>
                <w:sz w:val="22"/>
                <w:szCs w:val="22"/>
                <w:highlight w:val="none"/>
                <w:shd w:fill="auto" w:val="clear"/>
              </w:rPr>
            </w:pPr>
            <w:r>
              <w:rPr>
                <w:sz w:val="22"/>
                <w:szCs w:val="22"/>
                <w:shd w:fill="auto"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auto" w:val="clear"/>
                    </w:rPr>
                  </w:pPr>
                  <w:r>
                    <w:rPr>
                      <w:sz w:val="22"/>
                      <w:shd w:fill="auto" w:val="clear"/>
                    </w:rPr>
                    <w:t>Заказчик:</w:t>
                  </w:r>
                </w:p>
              </w:tc>
              <w:tc>
                <w:tcPr>
                  <w:tcW w:w="4520" w:type="dxa"/>
                  <w:tcBorders/>
                  <w:shd w:fill="auto" w:val="clear"/>
                </w:tcPr>
                <w:p>
                  <w:pPr>
                    <w:pStyle w:val="Normal"/>
                    <w:widowControl w:val="false"/>
                    <w:spacing w:lineRule="auto" w:line="240"/>
                    <w:ind w:hanging="0"/>
                    <w:rPr>
                      <w:highlight w:val="none"/>
                      <w:shd w:fill="auto" w:val="clear"/>
                    </w:rPr>
                  </w:pPr>
                  <w:r>
                    <w:rPr>
                      <w:sz w:val="22"/>
                      <w:shd w:fill="auto" w:val="clear"/>
                    </w:rPr>
                    <w:t>Подрядчик:</w:t>
                  </w:r>
                </w:p>
              </w:tc>
            </w:tr>
            <w:tr>
              <w:trPr/>
              <w:tc>
                <w:tcPr>
                  <w:tcW w:w="4520"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520"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Title"/>
              <w:widowControl w:val="false"/>
              <w:shd w:val="clear" w:color="auto" w:fill="auto"/>
              <w:spacing w:lineRule="auto" w:line="240" w:before="0" w:after="120"/>
              <w:ind w:hanging="0"/>
              <w:jc w:val="left"/>
              <w:rPr>
                <w:i/>
                <w:i/>
                <w:iCs/>
                <w:highlight w:val="none"/>
                <w:shd w:fill="auto" w:val="clear"/>
              </w:rPr>
            </w:pPr>
            <w:r>
              <w:rPr>
                <w:i/>
                <w:iCs/>
                <w:shd w:fill="auto" w:val="clear"/>
              </w:rPr>
            </w:r>
          </w:p>
        </w:tc>
      </w:tr>
    </w:tbl>
    <w:p>
      <w:pPr>
        <w:pStyle w:val="Title"/>
        <w:ind w:hanging="0"/>
        <w:jc w:val="left"/>
        <w:rPr>
          <w:i/>
          <w:i/>
          <w:iCs/>
          <w:highlight w:val="none"/>
          <w:shd w:fill="auto" w:val="clear"/>
        </w:rPr>
      </w:pPr>
      <w:r>
        <w:rPr>
          <w:i/>
          <w:iCs/>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4.2</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Title"/>
        <w:shd w:val="clear" w:color="auto" w:fill="auto"/>
        <w:ind w:hanging="0"/>
        <w:rPr>
          <w:highlight w:val="none"/>
          <w:shd w:fill="auto" w:val="clear"/>
        </w:rPr>
      </w:pPr>
      <w:r>
        <w:rPr>
          <w:sz w:val="24"/>
          <w:szCs w:val="24"/>
          <w:shd w:fill="auto" w:val="clear"/>
        </w:rPr>
        <w:t>ФОРМА</w:t>
      </w:r>
    </w:p>
    <w:p>
      <w:pPr>
        <w:pStyle w:val="Title"/>
        <w:shd w:val="clear" w:color="auto" w:fill="auto"/>
        <w:ind w:hanging="0"/>
        <w:rPr>
          <w:highlight w:val="none"/>
          <w:shd w:fill="auto" w:val="clear"/>
        </w:rPr>
      </w:pPr>
      <w:r>
        <w:rPr>
          <w:sz w:val="24"/>
          <w:szCs w:val="24"/>
          <w:shd w:fill="auto" w:val="clear"/>
        </w:rPr>
        <w:t xml:space="preserve">Акта сдачи-приемки технической и иной документации </w:t>
      </w:r>
    </w:p>
    <w:p>
      <w:pPr>
        <w:pStyle w:val="Normal"/>
        <w:spacing w:lineRule="auto" w:line="240"/>
        <w:ind w:hanging="0"/>
        <w:rPr>
          <w:sz w:val="24"/>
          <w:szCs w:val="24"/>
          <w:highlight w:val="none"/>
          <w:shd w:fill="auto" w:val="clear"/>
        </w:rPr>
      </w:pPr>
      <w:r>
        <w:rPr>
          <w:sz w:val="24"/>
          <w:szCs w:val="24"/>
          <w:shd w:fill="auto" w:val="clear"/>
        </w:rPr>
      </w:r>
    </w:p>
    <w:tbl>
      <w:tblPr>
        <w:tblW w:w="4800" w:type="pct"/>
        <w:jc w:val="left"/>
        <w:tblInd w:w="0" w:type="dxa"/>
        <w:tblLayout w:type="fixed"/>
        <w:tblCellMar>
          <w:top w:w="0" w:type="dxa"/>
          <w:left w:w="93"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highlight w:val="none"/>
                <w:shd w:fill="auto" w:val="clear"/>
              </w:rPr>
            </w:pPr>
            <w:r>
              <w:rPr>
                <w:b w:val="false"/>
                <w:bCs/>
                <w:sz w:val="24"/>
                <w:szCs w:val="24"/>
                <w:shd w:fill="auto" w:val="clear"/>
              </w:rPr>
              <w:t xml:space="preserve">Акт </w:t>
            </w:r>
          </w:p>
          <w:p>
            <w:pPr>
              <w:pStyle w:val="Title"/>
              <w:widowControl w:val="false"/>
              <w:shd w:val="clear" w:color="auto" w:fill="auto"/>
              <w:ind w:hanging="0"/>
              <w:rPr>
                <w:highlight w:val="none"/>
                <w:shd w:fill="auto" w:val="clear"/>
              </w:rPr>
            </w:pPr>
            <w:r>
              <w:rPr>
                <w:b w:val="false"/>
                <w:bCs/>
                <w:sz w:val="24"/>
                <w:szCs w:val="24"/>
                <w:shd w:fill="auto" w:val="clear"/>
              </w:rPr>
              <w:t>сдачи-приемки технической и иной документации</w:t>
            </w:r>
          </w:p>
          <w:p>
            <w:pPr>
              <w:pStyle w:val="Normal"/>
              <w:widowControl w:val="false"/>
              <w:spacing w:lineRule="auto" w:line="24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г.___________                                                                                               «_____» _________20_г.</w:t>
            </w:r>
          </w:p>
          <w:p>
            <w:pPr>
              <w:pStyle w:val="Normal"/>
              <w:widowControl w:val="false"/>
              <w:spacing w:lineRule="auto" w:line="24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4"/>
                <w:szCs w:val="24"/>
                <w:shd w:fill="auto" w:val="clear"/>
              </w:rPr>
              <w:t>Заказчик передал Подрядчику, а Подрядчик принял</w:t>
            </w:r>
            <w:r>
              <w:rPr>
                <w:bCs/>
                <w:sz w:val="24"/>
                <w:szCs w:val="24"/>
                <w:shd w:fill="auto" w:val="clear"/>
              </w:rPr>
              <w:t xml:space="preserve"> следующую </w:t>
            </w:r>
            <w:r>
              <w:rPr>
                <w:sz w:val="24"/>
                <w:szCs w:val="24"/>
                <w:shd w:fill="auto" w:val="clear"/>
              </w:rPr>
              <w:t>техническую и иную документацию для выполнения Работ по Договору</w:t>
            </w:r>
            <w:r>
              <w:rPr>
                <w:bCs/>
                <w:sz w:val="24"/>
                <w:szCs w:val="24"/>
                <w:shd w:fill="auto" w:val="clear"/>
              </w:rPr>
              <w:t xml:space="preserve"> подряда №______ от _____________:</w:t>
            </w:r>
          </w:p>
          <w:p>
            <w:pPr>
              <w:pStyle w:val="Normal"/>
              <w:widowControl w:val="false"/>
              <w:spacing w:lineRule="auto" w:line="240"/>
              <w:ind w:hanging="0"/>
              <w:rPr>
                <w:highlight w:val="none"/>
                <w:shd w:fill="auto" w:val="clear"/>
              </w:rPr>
            </w:pPr>
            <w:r>
              <w:rPr>
                <w:bCs/>
                <w:sz w:val="24"/>
                <w:szCs w:val="24"/>
                <w:shd w:fill="auto" w:val="clear"/>
              </w:rPr>
              <w:t xml:space="preserve">__________________________________________________________________________ </w:t>
            </w:r>
          </w:p>
          <w:p>
            <w:pPr>
              <w:pStyle w:val="Normal"/>
              <w:widowControl w:val="false"/>
              <w:spacing w:lineRule="auto" w:line="240"/>
              <w:ind w:hanging="0"/>
              <w:rPr>
                <w:highlight w:val="none"/>
                <w:shd w:fill="auto" w:val="clear"/>
              </w:rPr>
            </w:pPr>
            <w:r>
              <w:rPr>
                <w:bCs/>
                <w:sz w:val="24"/>
                <w:szCs w:val="24"/>
                <w:shd w:fill="auto" w:val="clear"/>
              </w:rPr>
              <w:t>__________________________________________________________________________</w:t>
            </w:r>
          </w:p>
          <w:p>
            <w:pPr>
              <w:pStyle w:val="Normal"/>
              <w:widowControl w:val="false"/>
              <w:spacing w:lineRule="auto" w:line="240"/>
              <w:ind w:hanging="0"/>
              <w:rPr>
                <w:highlight w:val="none"/>
                <w:shd w:fill="auto" w:val="clear"/>
              </w:rPr>
            </w:pPr>
            <w:r>
              <w:rPr>
                <w:bCs/>
                <w:sz w:val="24"/>
                <w:szCs w:val="24"/>
                <w:shd w:fill="auto" w:val="clear"/>
              </w:rPr>
              <w:t>__________________________________________________________________________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ind w:hanging="0"/>
              <w:rPr>
                <w:highlight w:val="none"/>
                <w:shd w:fill="auto" w:val="clear"/>
              </w:rPr>
            </w:pPr>
            <w:r>
              <w:rPr>
                <w:bCs/>
                <w:sz w:val="24"/>
                <w:szCs w:val="24"/>
                <w:shd w:fill="auto" w:val="clear"/>
              </w:rPr>
              <w:t xml:space="preserve">Документация передана </w:t>
            </w:r>
            <w:r>
              <w:rPr>
                <w:sz w:val="24"/>
                <w:szCs w:val="24"/>
                <w:shd w:fill="auto" w:val="clear"/>
              </w:rPr>
              <w:t>Подрядчик</w:t>
            </w:r>
            <w:r>
              <w:rPr>
                <w:bCs/>
                <w:sz w:val="24"/>
                <w:szCs w:val="24"/>
                <w:shd w:fill="auto" w:val="clear"/>
              </w:rPr>
              <w:t xml:space="preserve">у в установленный Договором срок. </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rPr>
                <w:sz w:val="24"/>
                <w:szCs w:val="24"/>
                <w:highlight w:val="none"/>
                <w:shd w:fill="auto" w:val="clear"/>
              </w:rPr>
            </w:pPr>
            <w:r>
              <w:rPr>
                <w:sz w:val="24"/>
                <w:szCs w:val="24"/>
                <w:shd w:fill="auto"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Заказчик:</w:t>
                  </w:r>
                </w:p>
              </w:tc>
              <w:tc>
                <w:tcPr>
                  <w:tcW w:w="4520"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Подрядчик:</w:t>
                  </w:r>
                </w:p>
              </w:tc>
            </w:tr>
            <w:tr>
              <w:trPr/>
              <w:tc>
                <w:tcPr>
                  <w:tcW w:w="4520"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c>
                <w:tcPr>
                  <w:tcW w:w="4520"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r>
          </w:tbl>
          <w:p>
            <w:pPr>
              <w:pStyle w:val="Title"/>
              <w:widowControl w:val="false"/>
              <w:shd w:val="clear" w:color="auto" w:fill="auto"/>
              <w:spacing w:before="0" w:after="120"/>
              <w:ind w:hanging="0"/>
              <w:jc w:val="left"/>
              <w:rPr>
                <w:i/>
                <w:i/>
                <w:iCs/>
                <w:sz w:val="24"/>
                <w:szCs w:val="24"/>
                <w:highlight w:val="none"/>
                <w:shd w:fill="auto" w:val="clear"/>
              </w:rPr>
            </w:pPr>
            <w:r>
              <w:rPr>
                <w:i/>
                <w:iCs/>
                <w:sz w:val="24"/>
                <w:szCs w:val="24"/>
                <w:shd w:fill="auto" w:val="clear"/>
              </w:rPr>
            </w:r>
          </w:p>
        </w:tc>
      </w:tr>
    </w:tbl>
    <w:p>
      <w:pPr>
        <w:pStyle w:val="Title"/>
        <w:ind w:hanging="0"/>
        <w:jc w:val="left"/>
        <w:rPr>
          <w:sz w:val="24"/>
          <w:szCs w:val="24"/>
          <w:highlight w:val="none"/>
          <w:shd w:fill="auto" w:val="clear"/>
        </w:rPr>
      </w:pPr>
      <w:r>
        <w:rPr>
          <w:sz w:val="24"/>
          <w:szCs w:val="24"/>
          <w:shd w:fill="auto" w:val="clear"/>
        </w:rPr>
      </w:r>
    </w:p>
    <w:p>
      <w:pPr>
        <w:pStyle w:val="Normal"/>
        <w:spacing w:lineRule="auto" w:line="240"/>
        <w:ind w:hanging="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r>
        <w:br w:type="page"/>
      </w:r>
    </w:p>
    <w:p>
      <w:pPr>
        <w:pStyle w:val="Normal"/>
        <w:spacing w:lineRule="auto" w:line="240"/>
        <w:ind w:firstLine="4820"/>
        <w:jc w:val="left"/>
        <w:rPr>
          <w:highlight w:val="none"/>
          <w:shd w:fill="auto" w:val="clear"/>
        </w:rPr>
      </w:pPr>
      <w:r>
        <w:rPr>
          <w:sz w:val="22"/>
          <w:szCs w:val="22"/>
          <w:shd w:fill="auto" w:val="clear"/>
        </w:rPr>
        <w:t>Приложение № 5</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w:t>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jc w:val="center"/>
        <w:rPr>
          <w:b/>
          <w:bCs/>
          <w:highlight w:val="none"/>
          <w:shd w:fill="auto" w:val="clear"/>
        </w:rPr>
      </w:pPr>
      <w:r>
        <w:rPr>
          <w:b/>
          <w:bCs/>
          <w:shd w:fill="auto" w:val="clear"/>
        </w:rPr>
      </w:r>
    </w:p>
    <w:p>
      <w:pPr>
        <w:pStyle w:val="Normal"/>
        <w:spacing w:lineRule="auto" w:line="240"/>
        <w:jc w:val="center"/>
        <w:rPr>
          <w:highlight w:val="none"/>
          <w:shd w:fill="auto" w:val="clear"/>
        </w:rPr>
      </w:pPr>
      <w:r>
        <w:rPr>
          <w:b/>
          <w:sz w:val="24"/>
          <w:shd w:fill="auto" w:val="clear"/>
        </w:rPr>
        <w:t>Перечень допусков, разрешений и лицензий Подрядчика</w:t>
      </w:r>
    </w:p>
    <w:p>
      <w:pPr>
        <w:pStyle w:val="Normal"/>
        <w:spacing w:lineRule="auto" w:line="240"/>
        <w:jc w:val="center"/>
        <w:rPr>
          <w:b/>
          <w:bCs/>
          <w:highlight w:val="none"/>
          <w:shd w:fill="auto" w:val="clear"/>
        </w:rPr>
      </w:pPr>
      <w:r>
        <w:rPr>
          <w:b/>
          <w:bCs/>
          <w:shd w:fill="auto" w:val="clear"/>
        </w:rPr>
      </w:r>
    </w:p>
    <w:tbl>
      <w:tblPr>
        <w:tblW w:w="4700" w:type="pct"/>
        <w:jc w:val="left"/>
        <w:tblInd w:w="0" w:type="dxa"/>
        <w:tblLayout w:type="fixed"/>
        <w:tblCellMar>
          <w:top w:w="0" w:type="dxa"/>
          <w:left w:w="93" w:type="dxa"/>
          <w:bottom w:w="0" w:type="dxa"/>
          <w:right w:w="108" w:type="dxa"/>
        </w:tblCellMar>
        <w:tblLook w:noVBand="1" w:val="04a0" w:noHBand="0" w:lastColumn="0" w:firstColumn="1" w:lastRow="0" w:firstRow="1"/>
      </w:tblPr>
      <w:tblGrid>
        <w:gridCol w:w="741"/>
        <w:gridCol w:w="1538"/>
        <w:gridCol w:w="1397"/>
        <w:gridCol w:w="1389"/>
        <w:gridCol w:w="1391"/>
        <w:gridCol w:w="1393"/>
        <w:gridCol w:w="1742"/>
      </w:tblGrid>
      <w:tr>
        <w:trPr>
          <w:trHeight w:val="2142"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 </w:t>
            </w:r>
            <w:r>
              <w:rPr>
                <w:bCs/>
                <w:sz w:val="22"/>
                <w:szCs w:val="22"/>
                <w:shd w:fill="auto" w:val="clear"/>
              </w:rPr>
              <w:t>п/п</w:t>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Разрешительный документ</w:t>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Номер, дата выдачи, </w:t>
            </w:r>
          </w:p>
          <w:p>
            <w:pPr>
              <w:pStyle w:val="Normal"/>
              <w:widowControl w:val="false"/>
              <w:spacing w:lineRule="auto" w:line="240"/>
              <w:ind w:hanging="0"/>
              <w:jc w:val="center"/>
              <w:rPr>
                <w:highlight w:val="none"/>
                <w:shd w:fill="auto" w:val="clear"/>
              </w:rPr>
            </w:pPr>
            <w:r>
              <w:rPr>
                <w:bCs/>
                <w:sz w:val="22"/>
                <w:szCs w:val="22"/>
                <w:shd w:fill="auto" w:val="clear"/>
              </w:rPr>
              <w:t xml:space="preserve">кем выдан </w:t>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Разрешаемая деятельность (виды деятельности)</w:t>
            </w:r>
          </w:p>
        </w:tc>
        <w:tc>
          <w:tcPr>
            <w:tcW w:w="13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Начало действия разрешительного документа</w:t>
            </w:r>
          </w:p>
        </w:tc>
        <w:tc>
          <w:tcPr>
            <w:tcW w:w="13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Окончание действия разрешительного документа </w:t>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32"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05"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bl>
    <w:p>
      <w:pPr>
        <w:pStyle w:val="Normal"/>
        <w:spacing w:lineRule="auto" w:line="240"/>
        <w:jc w:val="center"/>
        <w:rPr>
          <w:b/>
          <w:bCs/>
          <w:highlight w:val="none"/>
          <w:shd w:fill="auto" w:val="clear"/>
        </w:rPr>
      </w:pPr>
      <w:r>
        <w:rPr>
          <w:b/>
          <w:bCs/>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6</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sz w:val="24"/>
          <w:highlight w:val="none"/>
          <w:shd w:fill="auto" w:val="clear"/>
        </w:rPr>
      </w:pPr>
      <w:r>
        <w:rPr>
          <w:b/>
          <w:sz w:val="24"/>
          <w:shd w:fill="auto" w:val="clear"/>
        </w:rPr>
      </w:r>
    </w:p>
    <w:p>
      <w:pPr>
        <w:pStyle w:val="Normal"/>
        <w:spacing w:lineRule="auto" w:line="240"/>
        <w:ind w:hanging="0"/>
        <w:jc w:val="center"/>
        <w:rPr>
          <w:highlight w:val="none"/>
          <w:shd w:fill="auto" w:val="clear"/>
        </w:rPr>
      </w:pPr>
      <w:r>
        <w:rPr>
          <w:b/>
          <w:bCs/>
          <w:sz w:val="24"/>
          <w:szCs w:val="24"/>
          <w:shd w:fill="auto" w:val="clear"/>
        </w:rPr>
        <w:t>Размер ответственности Подрядчика за нарушения</w:t>
      </w:r>
    </w:p>
    <w:p>
      <w:pPr>
        <w:pStyle w:val="Normal"/>
        <w:spacing w:lineRule="auto" w:line="240"/>
        <w:ind w:hanging="0"/>
        <w:jc w:val="center"/>
        <w:rPr>
          <w:highlight w:val="none"/>
          <w:shd w:fill="auto" w:val="clear"/>
        </w:rPr>
      </w:pPr>
      <w:r>
        <w:rPr>
          <w:b/>
          <w:bCs/>
          <w:sz w:val="24"/>
          <w:szCs w:val="24"/>
          <w:shd w:fill="auto" w:val="clear"/>
        </w:rPr>
        <w:t>пропускного и внутриобъектового режима, требований охраны труда,</w:t>
      </w:r>
    </w:p>
    <w:p>
      <w:pPr>
        <w:pStyle w:val="Normal"/>
        <w:spacing w:lineRule="auto" w:line="240"/>
        <w:ind w:hanging="0"/>
        <w:jc w:val="center"/>
        <w:rPr>
          <w:highlight w:val="none"/>
          <w:shd w:fill="auto" w:val="clear"/>
        </w:rPr>
      </w:pPr>
      <w:r>
        <w:rPr>
          <w:b/>
          <w:bCs/>
          <w:sz w:val="24"/>
          <w:szCs w:val="24"/>
          <w:shd w:fill="auto" w:val="clear"/>
        </w:rPr>
        <w:t>пожарной и промышленной безопасности</w:t>
      </w:r>
    </w:p>
    <w:p>
      <w:pPr>
        <w:pStyle w:val="Normal"/>
        <w:spacing w:lineRule="auto" w:line="240"/>
        <w:rPr>
          <w:b/>
          <w:sz w:val="24"/>
          <w:szCs w:val="24"/>
          <w:highlight w:val="none"/>
          <w:shd w:fill="auto" w:val="clear"/>
        </w:rPr>
      </w:pPr>
      <w:r>
        <w:rPr>
          <w:b/>
          <w:sz w:val="24"/>
          <w:szCs w:val="24"/>
          <w:shd w:fill="auto" w:val="clear"/>
        </w:rPr>
      </w:r>
    </w:p>
    <w:p>
      <w:pPr>
        <w:pStyle w:val="Normal"/>
        <w:spacing w:lineRule="auto" w:line="240"/>
        <w:ind w:hanging="0"/>
        <w:rPr>
          <w:sz w:val="22"/>
          <w:szCs w:val="22"/>
          <w:highlight w:val="none"/>
          <w:shd w:fill="auto" w:val="clear"/>
        </w:rPr>
      </w:pPr>
      <w:r>
        <w:rPr>
          <w:sz w:val="22"/>
          <w:szCs w:val="22"/>
          <w:shd w:fill="auto" w:val="clear"/>
        </w:rPr>
      </w:r>
    </w:p>
    <w:tbl>
      <w:tblPr>
        <w:tblW w:w="5000" w:type="pct"/>
        <w:jc w:val="left"/>
        <w:tblInd w:w="-10" w:type="dxa"/>
        <w:tblLayout w:type="fixed"/>
        <w:tblCellMar>
          <w:top w:w="0" w:type="dxa"/>
          <w:left w:w="93" w:type="dxa"/>
          <w:bottom w:w="0" w:type="dxa"/>
          <w:right w:w="108" w:type="dxa"/>
        </w:tblCellMar>
        <w:tblLook w:noVBand="0" w:val="01e0" w:noHBand="0" w:lastColumn="1" w:firstColumn="1" w:lastRow="1" w:firstRow="1"/>
      </w:tblPr>
      <w:tblGrid>
        <w:gridCol w:w="3819"/>
        <w:gridCol w:w="6385"/>
      </w:tblGrid>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Виды нарушений</w:t>
            </w:r>
          </w:p>
        </w:tc>
        <w:tc>
          <w:tcPr>
            <w:tcW w:w="63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Штрафные санкции</w:t>
            </w:r>
          </w:p>
        </w:tc>
      </w:tr>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 Нарушение правил пожарной безопасности (ППБ):</w:t>
            </w:r>
          </w:p>
        </w:tc>
        <w:tc>
          <w:tcPr>
            <w:tcW w:w="638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1.1. Нарушение ППБ без возникновения пожара</w:t>
            </w:r>
          </w:p>
          <w:p>
            <w:pPr>
              <w:pStyle w:val="Normal"/>
              <w:widowControl w:val="false"/>
              <w:spacing w:lineRule="auto" w:line="240"/>
              <w:ind w:hanging="0"/>
              <w:rPr>
                <w:b/>
                <w:sz w:val="24"/>
                <w:szCs w:val="24"/>
                <w:highlight w:val="none"/>
                <w:shd w:fill="auto" w:val="clear"/>
              </w:rPr>
            </w:pPr>
            <w:r>
              <w:rPr>
                <w:b/>
                <w:sz w:val="24"/>
                <w:szCs w:val="24"/>
                <w:shd w:fill="auto" w:val="clear"/>
              </w:rPr>
            </w:r>
          </w:p>
        </w:tc>
        <w:tc>
          <w:tcPr>
            <w:tcW w:w="638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1.2. Нарушение ППБ, ставшее причиной возникновения пожара, не причинившего ущерб имуществу Заказчика</w:t>
            </w:r>
          </w:p>
        </w:tc>
        <w:tc>
          <w:tcPr>
            <w:tcW w:w="638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1.3. Нарушение ППБ, ставшее причиной возникновения пожара, причинившего ущерб имуществу Заказчика.</w:t>
            </w:r>
          </w:p>
        </w:tc>
        <w:tc>
          <w:tcPr>
            <w:tcW w:w="638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8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638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819"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6385"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rPr>
          <w:highlight w:val="none"/>
          <w:shd w:fill="auto" w:val="clear"/>
        </w:rPr>
      </w:pPr>
      <w:r>
        <w:rPr>
          <w:shd w:fill="auto" w:val="clear"/>
        </w:rPr>
      </w:r>
      <w:r>
        <w:br w:type="page"/>
      </w:r>
    </w:p>
    <w:p>
      <w:pPr>
        <w:pStyle w:val="Normal"/>
        <w:snapToGrid w:val="false"/>
        <w:spacing w:lineRule="auto" w:line="240"/>
        <w:ind w:firstLine="5387"/>
        <w:jc w:val="left"/>
        <w:rPr>
          <w:highlight w:val="none"/>
          <w:shd w:fill="auto" w:val="clear"/>
        </w:rPr>
      </w:pPr>
      <w:r>
        <w:rPr>
          <w:sz w:val="22"/>
          <w:szCs w:val="22"/>
          <w:shd w:fill="auto" w:val="clear"/>
        </w:rPr>
        <w:t>Приложение № 7</w:t>
      </w:r>
    </w:p>
    <w:p>
      <w:pPr>
        <w:pStyle w:val="Normal"/>
        <w:snapToGrid w:val="false"/>
        <w:spacing w:lineRule="auto" w:line="240"/>
        <w:ind w:firstLine="5387"/>
        <w:jc w:val="left"/>
        <w:rPr>
          <w:highlight w:val="none"/>
          <w:shd w:fill="auto" w:val="clear"/>
        </w:rPr>
      </w:pPr>
      <w:r>
        <w:rPr>
          <w:sz w:val="22"/>
          <w:szCs w:val="22"/>
          <w:shd w:fill="auto" w:val="clear"/>
        </w:rPr>
        <w:t>к Договору подряда</w:t>
      </w:r>
    </w:p>
    <w:p>
      <w:pPr>
        <w:pStyle w:val="Normal"/>
        <w:snapToGrid w:val="false"/>
        <w:spacing w:lineRule="auto" w:line="240"/>
        <w:ind w:firstLine="5387"/>
        <w:jc w:val="left"/>
        <w:rPr>
          <w:highlight w:val="none"/>
          <w:shd w:fill="auto" w:val="clear"/>
        </w:rPr>
      </w:pPr>
      <w:r>
        <w:rPr>
          <w:sz w:val="24"/>
          <w:szCs w:val="24"/>
          <w:shd w:fill="auto" w:val="clear"/>
        </w:rPr>
        <w:t>от «____» __________ 20 _ г. № ____</w:t>
      </w:r>
    </w:p>
    <w:p>
      <w:pPr>
        <w:pStyle w:val="Normal"/>
        <w:spacing w:lineRule="auto" w:line="240"/>
        <w:ind w:hanging="0"/>
        <w:jc w:val="right"/>
        <w:rPr>
          <w:rFonts w:ascii="Times New Roman" w:hAnsi="Times New Roman"/>
          <w:sz w:val="24"/>
          <w:szCs w:val="24"/>
          <w:highlight w:val="none"/>
          <w:shd w:fill="auto" w:val="clear"/>
        </w:rPr>
      </w:pPr>
      <w:r>
        <w:rPr>
          <w:sz w:val="24"/>
          <w:szCs w:val="24"/>
          <w:shd w:fill="auto" w:val="clear"/>
        </w:rPr>
      </w:r>
    </w:p>
    <w:p>
      <w:pPr>
        <w:pStyle w:val="Normal"/>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jc w:val="center"/>
        <w:rPr>
          <w:highlight w:val="none"/>
          <w:shd w:fill="auto" w:val="clear"/>
        </w:rPr>
      </w:pPr>
      <w:bookmarkStart w:id="40" w:name="_Toc501966378"/>
      <w:bookmarkStart w:id="41" w:name="_Toc500935255"/>
      <w:r>
        <w:rPr>
          <w:b/>
          <w:sz w:val="24"/>
          <w:szCs w:val="24"/>
          <w:shd w:fill="auto" w:val="clear"/>
        </w:rPr>
        <w:t>Критерии отбора Банков-Гарантов</w:t>
      </w:r>
      <w:r>
        <w:rPr>
          <w:rStyle w:val="FootnoteReference"/>
          <w:b/>
          <w:sz w:val="24"/>
          <w:szCs w:val="24"/>
          <w:shd w:fill="auto" w:val="clear"/>
          <w:vertAlign w:val="superscript"/>
        </w:rPr>
        <w:footnoteReference w:id="16"/>
      </w:r>
      <w:bookmarkEnd w:id="40"/>
      <w:bookmarkEnd w:id="41"/>
    </w:p>
    <w:p>
      <w:pPr>
        <w:pStyle w:val="Normal"/>
        <w:widowControl w:val="false"/>
        <w:tabs>
          <w:tab w:val="clear" w:pos="708"/>
          <w:tab w:val="left" w:pos="1134" w:leader="none"/>
        </w:tabs>
        <w:spacing w:lineRule="auto" w:line="240" w:before="0" w:after="0"/>
        <w:ind w:left="0" w:right="0" w:firstLine="709"/>
        <w:jc w:val="both"/>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eastAsia="TimesNewRomanPS-BoldMT" w:cs="Times New Roman"/>
          <w:b w:val="false"/>
          <w:bCs w:val="false"/>
          <w:iCs w:val="false"/>
          <w:sz w:val="24"/>
          <w:szCs w:val="24"/>
          <w:shd w:fill="auto" w:val="clear"/>
          <w:lang w:eastAsia="en-US"/>
        </w:rPr>
        <w:footnoteReference w:id="17"/>
      </w:r>
      <w:r>
        <w:rPr>
          <w:rFonts w:eastAsia="TimesNewRomanPS-BoldMT" w:cs="Times New Roman"/>
          <w:b w:val="false"/>
          <w:bCs w:val="false"/>
          <w:iCs w:val="false"/>
          <w:sz w:val="24"/>
          <w:szCs w:val="24"/>
          <w:shd w:fill="auto" w:val="clear"/>
          <w:lang w:eastAsia="en-US"/>
        </w:rPr>
        <w:t xml:space="preserve">, а также соответствовать следующим критериям: </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 xml:space="preserve">1. Иметь действующую лицензию Центрального банка Российской Федерации (далее – ЦБ РФ) на осуществление банковских операций, </w:t>
      </w:r>
      <w:r>
        <w:rPr>
          <w:rFonts w:eastAsia="TimesNewRomanPS-BoldMT" w:cs="Times New Roman"/>
          <w:b w:val="false"/>
          <w:bCs w:val="false"/>
          <w:iCs w:val="false"/>
          <w:strike w:val="false"/>
          <w:dstrike w:val="false"/>
          <w:sz w:val="24"/>
          <w:szCs w:val="24"/>
          <w:shd w:fill="auto" w:val="clear"/>
          <w:lang w:eastAsia="en-US"/>
        </w:rPr>
        <w:t>п</w:t>
      </w:r>
      <w:r>
        <w:rPr>
          <w:rFonts w:eastAsia="TimesNewRomanPS-BoldMT" w:cs="Times New Roman"/>
          <w:b w:val="false"/>
          <w:bCs w:val="false"/>
          <w:iCs w:val="false"/>
          <w:sz w:val="24"/>
          <w:szCs w:val="24"/>
          <w:shd w:fill="auto" w:val="clear"/>
          <w:lang w:eastAsia="en-US"/>
        </w:rPr>
        <w:t>ри этом лицензия не должна быть приостановлена полностью или частично.</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 xml:space="preserve">3. Иметь собственные средства (капитал) в размере не менее 25 млрд. рублей на 01 января текущего календарного года </w:t>
      </w:r>
      <w:r>
        <w:rPr>
          <w:rFonts w:eastAsia="TimesNewRomanPS-BoldMT" w:cs="Times New Roman"/>
          <w:b w:val="false"/>
          <w:bCs w:val="false"/>
          <w:iCs w:val="false"/>
          <w:strike w:val="false"/>
          <w:dstrike w:val="false"/>
          <w:sz w:val="24"/>
          <w:szCs w:val="24"/>
          <w:shd w:fill="auto" w:val="clear"/>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pPr>
        <w:pStyle w:val="Normal"/>
        <w:spacing w:lineRule="auto" w:line="240" w:before="0" w:after="0"/>
        <w:ind w:left="0" w:right="0" w:firstLine="709"/>
        <w:jc w:val="both"/>
        <w:rPr/>
      </w:pPr>
      <w:r>
        <w:rPr>
          <w:rFonts w:eastAsia="TimesNewRomanPS-BoldMT" w:cs="Times New Roman"/>
          <w:b w:val="false"/>
          <w:bCs w:val="false"/>
          <w:iCs w:val="false"/>
          <w:sz w:val="24"/>
          <w:szCs w:val="24"/>
          <w:shd w:fill="auto" w:val="clear"/>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Style9"/>
          <w:rFonts w:eastAsia="TimesNewRomanPS-BoldMT" w:cs="Times New Roman"/>
          <w:b w:val="false"/>
          <w:bCs w:val="false"/>
          <w:iCs w:val="false"/>
          <w:sz w:val="24"/>
          <w:szCs w:val="24"/>
          <w:shd w:fill="auto" w:val="clear"/>
          <w:lang w:eastAsia="en-US"/>
        </w:rPr>
        <w:t xml:space="preserve"> </w:t>
      </w:r>
      <w:r>
        <w:rPr>
          <w:rStyle w:val="FootnoteReference"/>
          <w:rFonts w:eastAsia="TimesNewRomanPS-BoldMT" w:cs="Times New Roman"/>
          <w:b w:val="false"/>
          <w:bCs w:val="false"/>
          <w:iCs w:val="false"/>
          <w:sz w:val="24"/>
          <w:szCs w:val="24"/>
          <w:shd w:fill="auto" w:val="clear"/>
          <w:lang w:eastAsia="en-US"/>
        </w:rPr>
        <w:footnoteReference w:id="18"/>
      </w:r>
      <w:r>
        <w:rPr>
          <w:rFonts w:eastAsia="TimesNewRomanPS-BoldMT" w:cs="Times New Roman"/>
          <w:b w:val="false"/>
          <w:bCs w:val="false"/>
          <w:iCs w:val="false"/>
          <w:sz w:val="24"/>
          <w:szCs w:val="24"/>
          <w:shd w:fill="auto" w:val="clear"/>
          <w:lang w:eastAsia="en-US"/>
        </w:rPr>
        <w:t>.</w:t>
      </w:r>
    </w:p>
    <w:p>
      <w:pPr>
        <w:pStyle w:val="Normal"/>
        <w:spacing w:lineRule="auto" w:line="240" w:before="0" w:after="0"/>
        <w:ind w:left="0" w:right="0" w:firstLine="709"/>
        <w:jc w:val="both"/>
        <w:rPr/>
      </w:pPr>
      <w:r>
        <w:rPr>
          <w:rFonts w:eastAsia="TimesNewRomanPS-BoldMT" w:cs="Times New Roman"/>
          <w:b w:val="false"/>
          <w:bCs w:val="false"/>
          <w:iCs w:val="false"/>
          <w:sz w:val="24"/>
          <w:szCs w:val="24"/>
          <w:shd w:fill="auto" w:val="clear"/>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Style9"/>
          <w:rFonts w:eastAsia="TimesNewRomanPS-BoldMT" w:cs="Times New Roman"/>
          <w:b w:val="false"/>
          <w:bCs w:val="false"/>
          <w:iCs w:val="false"/>
          <w:sz w:val="24"/>
          <w:szCs w:val="24"/>
          <w:shd w:fill="auto" w:val="clear"/>
          <w:lang w:eastAsia="en-US"/>
        </w:rPr>
        <w:t xml:space="preserve"> </w:t>
      </w:r>
      <w:r>
        <w:rPr>
          <w:rStyle w:val="FootnoteReference"/>
          <w:rFonts w:eastAsia="TimesNewRomanPS-BoldMT" w:cs="Times New Roman"/>
          <w:b w:val="false"/>
          <w:bCs w:val="false"/>
          <w:iCs w:val="false"/>
          <w:sz w:val="24"/>
          <w:szCs w:val="24"/>
          <w:shd w:fill="auto" w:val="clear"/>
          <w:lang w:eastAsia="en-US"/>
        </w:rPr>
        <w:footnoteReference w:id="19"/>
      </w:r>
      <w:r>
        <w:rPr>
          <w:rFonts w:eastAsia="TimesNewRomanPS-BoldMT" w:cs="Times New Roman"/>
          <w:b w:val="false"/>
          <w:bCs w:val="false"/>
          <w:iCs w:val="false"/>
          <w:sz w:val="24"/>
          <w:szCs w:val="24"/>
          <w:shd w:fill="auto" w:val="clear"/>
          <w:lang w:eastAsia="en-US"/>
        </w:rPr>
        <w:t>.</w:t>
      </w:r>
    </w:p>
    <w:p>
      <w:pPr>
        <w:pStyle w:val="Normal"/>
        <w:spacing w:lineRule="auto" w:line="240" w:before="0" w:after="0"/>
        <w:ind w:left="0" w:right="0" w:firstLine="709"/>
        <w:jc w:val="both"/>
        <w:rPr/>
      </w:pPr>
      <w:r>
        <w:rPr>
          <w:rFonts w:eastAsia="TimesNewRomanPS-BoldMT" w:cs="Times New Roman"/>
          <w:b w:val="false"/>
          <w:bCs w:val="false"/>
          <w:iCs w:val="false"/>
          <w:sz w:val="24"/>
          <w:szCs w:val="24"/>
          <w:shd w:fill="auto" w:val="clear"/>
          <w:lang w:eastAsia="en-US"/>
        </w:rPr>
        <w:t>6. 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r:id="rId6">
        <w:r>
          <w:rPr>
            <w:rStyle w:val="Hyperlink"/>
            <w:rFonts w:eastAsia="TimesNewRomanPS-BoldMT" w:cs="Times New Roman"/>
            <w:b w:val="false"/>
            <w:bCs w:val="false"/>
            <w:iCs w:val="false"/>
            <w:sz w:val="24"/>
            <w:szCs w:val="24"/>
            <w:shd w:fill="auto" w:val="clear"/>
            <w:lang w:eastAsia="en-US"/>
          </w:rPr>
          <w:t>http://www.asv.org.ru</w:t>
        </w:r>
      </w:hyperlink>
      <w:r>
        <w:rPr>
          <w:rFonts w:eastAsia="TimesNewRomanPS-BoldMT" w:cs="Times New Roman"/>
          <w:b w:val="false"/>
          <w:bCs w:val="false"/>
          <w:iCs w:val="false"/>
          <w:sz w:val="24"/>
          <w:szCs w:val="24"/>
          <w:shd w:fill="auto" w:val="clear"/>
          <w:lang w:eastAsia="en-US"/>
        </w:rPr>
        <w:t>))».</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7. Не иметь просроченную задолженность перед Обществом и компаниями Группы РусГидро.</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 Требования, установленные пунктами 2 – 4 настоящих Критериев, не распространяются на кредитные организации:</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8.2. Основной целью деятельности которых является реализация программ поддержки малого и среднего предпринимательства в соответствии Указом Президента Российской Федерации от 05.06.2015 № 287 «О мерах по дальнейшему развитию малого и среднего предпринимательства» и с Федеральным законом от 24.07.2007 № 209-ФЗ «О развитии малого и среднего предпринимательства в Российской Федерации».</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8.4. ВЭБ.РФ.</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8.5. Нерезидентов Российской Федерации.</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LimAi = ri × СKi, где</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LimAi - Лимит риска для i-ой кредитной организации</w:t>
      </w:r>
      <w:r>
        <w:rPr>
          <w:rStyle w:val="FootnoteReference"/>
          <w:rFonts w:eastAsia="TimesNewRomanPS-BoldMT" w:cs="Times New Roman"/>
          <w:b w:val="false"/>
          <w:bCs w:val="false"/>
          <w:iCs w:val="false"/>
          <w:sz w:val="24"/>
          <w:szCs w:val="24"/>
          <w:shd w:fill="auto" w:val="clear"/>
          <w:lang w:eastAsia="en-US"/>
        </w:rPr>
        <w:footnoteReference w:id="20"/>
      </w:r>
      <w:r>
        <w:rPr>
          <w:rFonts w:eastAsia="TimesNewRomanPS-BoldMT" w:cs="Times New Roman"/>
          <w:b w:val="false"/>
          <w:bCs w:val="false"/>
          <w:iCs w:val="false"/>
          <w:sz w:val="24"/>
          <w:szCs w:val="24"/>
          <w:shd w:fill="auto" w:val="clear"/>
          <w:lang w:eastAsia="en-US"/>
        </w:rPr>
        <w:t>.</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СKi - размер собственных средств (капитала) i-ой кредитной организации на 01 января текущего календарного года</w:t>
      </w:r>
      <w:r>
        <w:rPr>
          <w:rFonts w:eastAsia="TimesNewRomanPS-BoldMT" w:cs="Times New Roman"/>
          <w:b w:val="false"/>
          <w:bCs w:val="false"/>
          <w:iCs w:val="false"/>
          <w:strike w:val="false"/>
          <w:dstrike w:val="false"/>
          <w:sz w:val="24"/>
          <w:szCs w:val="24"/>
          <w:u w:val="none"/>
          <w:shd w:fill="auto" w:val="clear"/>
          <w:lang w:eastAsia="en-US"/>
        </w:rPr>
        <w:t xml:space="preserve"> </w:t>
      </w:r>
      <w:r>
        <w:rPr>
          <w:rFonts w:eastAsia="TimesNewRomanPS-BoldMT" w:cs="Times New Roman"/>
          <w:b w:val="false"/>
          <w:bCs w:val="false"/>
          <w:iCs w:val="false"/>
          <w:sz w:val="24"/>
          <w:szCs w:val="24"/>
          <w:shd w:fill="auto" w:val="clear"/>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ri - рейтинговый коэффициент</w:t>
      </w:r>
      <w:r>
        <w:rPr>
          <w:rStyle w:val="FootnoteReference"/>
          <w:rFonts w:eastAsia="TimesNewRomanPS-BoldMT" w:cs="Times New Roman"/>
          <w:b w:val="false"/>
          <w:bCs w:val="false"/>
          <w:iCs w:val="false"/>
          <w:sz w:val="24"/>
          <w:szCs w:val="24"/>
          <w:shd w:fill="auto" w:val="clear"/>
          <w:lang w:eastAsia="en-US"/>
        </w:rPr>
        <w:footnoteReference w:id="21"/>
      </w:r>
      <w:r>
        <w:rPr>
          <w:rFonts w:eastAsia="TimesNewRomanPS-BoldMT" w:cs="Times New Roman"/>
          <w:b w:val="false"/>
          <w:bCs w:val="false"/>
          <w:iCs w:val="false"/>
          <w:sz w:val="24"/>
          <w:szCs w:val="24"/>
          <w:shd w:fill="auto" w:val="clear"/>
          <w:lang w:eastAsia="en-US"/>
        </w:rPr>
        <w:t xml:space="preserve"> для i-ой кредитной организации, равный:</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 xml:space="preserve">0,075 - если i-ая кредитная организация имеет национальный рейтинг кредитоспособности не ниже уровня </w:t>
      </w:r>
      <w:r>
        <w:rPr>
          <w:rFonts w:eastAsia="TimesNewRomanPS-BoldMT" w:cs="Times New Roman"/>
          <w:b/>
          <w:bCs/>
          <w:iCs w:val="false"/>
          <w:sz w:val="24"/>
          <w:szCs w:val="24"/>
          <w:shd w:fill="auto" w:val="clear"/>
          <w:lang w:eastAsia="en-US"/>
        </w:rPr>
        <w:t>«АА-»</w:t>
      </w:r>
      <w:r>
        <w:rPr>
          <w:rFonts w:eastAsia="TimesNewRomanPS-BoldMT" w:cs="Times New Roman"/>
          <w:b w:val="false"/>
          <w:bCs w:val="false"/>
          <w:iCs w:val="false"/>
          <w:sz w:val="24"/>
          <w:szCs w:val="24"/>
          <w:shd w:fill="auto" w:val="clear"/>
          <w:lang w:eastAsia="en-US"/>
        </w:rPr>
        <w:t xml:space="preserve"> по классификации рейтингового агентства АКРА или не ниже уровня </w:t>
      </w:r>
      <w:r>
        <w:rPr>
          <w:rFonts w:eastAsia="TimesNewRomanPS-BoldMT" w:cs="Times New Roman"/>
          <w:b/>
          <w:bCs/>
          <w:iCs w:val="false"/>
          <w:sz w:val="24"/>
          <w:szCs w:val="24"/>
          <w:shd w:fill="auto" w:val="clear"/>
          <w:lang w:eastAsia="en-US"/>
        </w:rPr>
        <w:t>«ruАA-»</w:t>
      </w:r>
      <w:r>
        <w:rPr>
          <w:rFonts w:eastAsia="TimesNewRomanPS-BoldMT" w:cs="Times New Roman"/>
          <w:b w:val="false"/>
          <w:bCs w:val="false"/>
          <w:iCs w:val="false"/>
          <w:sz w:val="24"/>
          <w:szCs w:val="24"/>
          <w:shd w:fill="auto" w:val="clear"/>
          <w:lang w:eastAsia="en-US"/>
        </w:rPr>
        <w:t xml:space="preserve"> по классификации рейтингового агентства Эксперт РА;</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Cs w:val="false"/>
          <w:sz w:val="24"/>
          <w:szCs w:val="24"/>
          <w:shd w:fill="auto" w:val="clear"/>
          <w:lang w:eastAsia="en-US"/>
        </w:rPr>
        <w:t xml:space="preserve">0,05 - если i-ая кредитная организация имеет национальный рейтинг кредитоспособности не ниже уровня </w:t>
      </w:r>
      <w:r>
        <w:rPr>
          <w:rFonts w:eastAsia="TimesNewRomanPS-BoldMT" w:cs="Times New Roman"/>
          <w:b/>
          <w:bCs/>
          <w:iCs w:val="false"/>
          <w:sz w:val="24"/>
          <w:szCs w:val="24"/>
          <w:shd w:fill="auto" w:val="clear"/>
          <w:lang w:eastAsia="en-US"/>
        </w:rPr>
        <w:t>«А-»</w:t>
      </w:r>
      <w:r>
        <w:rPr>
          <w:rFonts w:eastAsia="TimesNewRomanPS-BoldMT" w:cs="Times New Roman"/>
          <w:b w:val="false"/>
          <w:bCs w:val="false"/>
          <w:iCs w:val="false"/>
          <w:sz w:val="24"/>
          <w:szCs w:val="24"/>
          <w:shd w:fill="auto" w:val="clear"/>
          <w:lang w:eastAsia="en-US"/>
        </w:rPr>
        <w:t xml:space="preserve"> по классификации рейтингового агентства АКРА или не ниже уровня </w:t>
      </w:r>
      <w:r>
        <w:rPr>
          <w:rFonts w:eastAsia="TimesNewRomanPS-BoldMT" w:cs="Times New Roman"/>
          <w:b/>
          <w:bCs/>
          <w:iCs w:val="false"/>
          <w:sz w:val="24"/>
          <w:szCs w:val="24"/>
          <w:shd w:fill="auto" w:val="clear"/>
          <w:lang w:eastAsia="en-US"/>
        </w:rPr>
        <w:t>«ruA-»</w:t>
      </w:r>
      <w:r>
        <w:rPr>
          <w:rFonts w:eastAsia="TimesNewRomanPS-BoldMT" w:cs="Times New Roman"/>
          <w:b w:val="false"/>
          <w:bCs w:val="false"/>
          <w:iCs w:val="false"/>
          <w:sz w:val="24"/>
          <w:szCs w:val="24"/>
          <w:shd w:fill="auto" w:val="clear"/>
          <w:lang w:eastAsia="en-US"/>
        </w:rPr>
        <w:t xml:space="preserve"> по классификации рейтингового агентства Эксперт РА;</w:t>
      </w:r>
    </w:p>
    <w:p>
      <w:pPr>
        <w:pStyle w:val="Normal"/>
        <w:spacing w:lineRule="auto" w:line="240" w:before="0" w:after="0"/>
        <w:ind w:left="0" w:right="0" w:firstLine="709"/>
        <w:jc w:val="both"/>
        <w:rPr>
          <w:highlight w:val="none"/>
          <w:shd w:fill="auto" w:val="clear"/>
        </w:rPr>
      </w:pPr>
      <w:r>
        <w:rPr>
          <w:rFonts w:eastAsia="TimesNewRomanPS-BoldMT" w:cs="Times New Roman"/>
          <w:b w:val="false"/>
          <w:bCs w:val="false"/>
          <w:i w:val="false"/>
          <w:iCs w:val="false"/>
          <w:sz w:val="24"/>
          <w:szCs w:val="24"/>
          <w:shd w:fill="auto" w:val="clear"/>
          <w:lang w:eastAsia="en-US"/>
        </w:rPr>
        <w:t xml:space="preserve">0,025 - если i-ая кредитная организация имеет национальный рейтинг кредитоспособности не ниже уровня </w:t>
      </w:r>
      <w:r>
        <w:rPr>
          <w:rFonts w:eastAsia="TimesNewRomanPS-BoldMT" w:cs="Times New Roman"/>
          <w:b/>
          <w:bCs/>
          <w:i w:val="false"/>
          <w:iCs w:val="false"/>
          <w:sz w:val="24"/>
          <w:szCs w:val="24"/>
          <w:shd w:fill="auto" w:val="clear"/>
          <w:lang w:eastAsia="en-US"/>
        </w:rPr>
        <w:t>«BBВ»</w:t>
      </w:r>
      <w:r>
        <w:rPr>
          <w:rFonts w:eastAsia="TimesNewRomanPS-BoldMT" w:cs="Times New Roman"/>
          <w:b w:val="false"/>
          <w:bCs w:val="false"/>
          <w:i w:val="false"/>
          <w:iCs w:val="false"/>
          <w:sz w:val="24"/>
          <w:szCs w:val="24"/>
          <w:shd w:fill="auto" w:val="clear"/>
          <w:lang w:eastAsia="en-US"/>
        </w:rPr>
        <w:t xml:space="preserve"> по классификации рейтингового агентства АКРА или не ниже уровня </w:t>
      </w:r>
      <w:r>
        <w:rPr>
          <w:rFonts w:eastAsia="TimesNewRomanPS-BoldMT" w:cs="Times New Roman"/>
          <w:b/>
          <w:bCs/>
          <w:i w:val="false"/>
          <w:iCs w:val="false"/>
          <w:sz w:val="24"/>
          <w:szCs w:val="24"/>
          <w:shd w:fill="auto" w:val="clear"/>
          <w:lang w:eastAsia="en-US"/>
        </w:rPr>
        <w:t>«ruBBВ»</w:t>
      </w:r>
      <w:r>
        <w:rPr>
          <w:rFonts w:eastAsia="TimesNewRomanPS-BoldMT" w:cs="Times New Roman"/>
          <w:b w:val="false"/>
          <w:bCs w:val="false"/>
          <w:i w:val="false"/>
          <w:iCs w:val="false"/>
          <w:sz w:val="24"/>
          <w:szCs w:val="24"/>
          <w:shd w:fill="auto" w:val="clear"/>
          <w:lang w:eastAsia="en-US"/>
        </w:rPr>
        <w:t xml:space="preserve"> по классификации рейтингового агентства Эксперт РА, а также находится в процессе финансового оздоровления (санации).</w:t>
      </w:r>
    </w:p>
    <w:p>
      <w:pPr>
        <w:pStyle w:val="Normal"/>
        <w:keepNext w:val="false"/>
        <w:keepLines/>
        <w:widowControl w:val="false"/>
        <w:spacing w:lineRule="auto" w:line="240" w:before="0" w:after="0"/>
        <w:ind w:left="720" w:firstLine="567"/>
        <w:contextualSpacing/>
        <w:rPr>
          <w:rFonts w:ascii="Times New Roman" w:hAnsi="Times New Roman"/>
          <w:color w:val="000000"/>
          <w:sz w:val="24"/>
          <w:szCs w:val="24"/>
          <w:highlight w:val="none"/>
          <w:shd w:fill="auto" w:val="clear"/>
          <w:lang w:val="x-none"/>
        </w:rPr>
      </w:pPr>
      <w:r>
        <w:rPr>
          <w:color w:val="000000"/>
          <w:sz w:val="24"/>
          <w:szCs w:val="24"/>
          <w:shd w:fill="auto" w:val="clear"/>
          <w:lang w:val="x-none"/>
        </w:rPr>
      </w:r>
    </w:p>
    <w:p>
      <w:pPr>
        <w:pStyle w:val="Normal"/>
        <w:keepNext w:val="false"/>
        <w:keepLines/>
        <w:widowControl w:val="false"/>
        <w:tabs>
          <w:tab w:val="clear" w:pos="708"/>
          <w:tab w:val="left" w:pos="3360" w:leader="none"/>
        </w:tabs>
        <w:spacing w:lineRule="auto" w:line="240"/>
        <w:jc w:val="center"/>
        <w:rPr>
          <w:rFonts w:ascii="Times New Roman" w:hAnsi="Times New Roman"/>
          <w:sz w:val="24"/>
          <w:szCs w:val="24"/>
          <w:highlight w:val="none"/>
          <w:shd w:fill="auto" w:val="clear"/>
        </w:rPr>
      </w:pPr>
      <w:r>
        <w:rPr>
          <w:sz w:val="24"/>
          <w:szCs w:val="24"/>
          <w:shd w:fill="auto" w:val="clear"/>
        </w:rPr>
      </w:r>
    </w:p>
    <w:p>
      <w:pPr>
        <w:pStyle w:val="Normal"/>
        <w:keepNext w:val="false"/>
        <w:keepLines/>
        <w:widowControl w:val="false"/>
        <w:tabs>
          <w:tab w:val="clear" w:pos="708"/>
          <w:tab w:val="left" w:pos="3360" w:leader="none"/>
        </w:tabs>
        <w:spacing w:lineRule="auto" w:line="240"/>
        <w:jc w:val="center"/>
        <w:rPr>
          <w:highlight w:val="none"/>
          <w:shd w:fill="auto" w:val="clear"/>
        </w:rPr>
      </w:pPr>
      <w:r>
        <w:rPr>
          <w:b/>
          <w:sz w:val="24"/>
          <w:szCs w:val="24"/>
          <w:shd w:fill="auto" w:val="clear"/>
        </w:rPr>
        <w:t>Подписи Сторон:</w:t>
      </w:r>
    </w:p>
    <w:p>
      <w:pPr>
        <w:pStyle w:val="Normal"/>
        <w:rPr>
          <w:rFonts w:ascii="Times New Roman" w:hAnsi="Times New Roman"/>
          <w:sz w:val="24"/>
          <w:szCs w:val="24"/>
          <w:highlight w:val="none"/>
          <w:shd w:fill="auto" w:val="clear"/>
        </w:rPr>
      </w:pPr>
      <w:r>
        <w:rPr>
          <w:sz w:val="24"/>
          <w:szCs w:val="24"/>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sz w:val="22"/>
          <w:highlight w:val="none"/>
          <w:shd w:fill="auto" w:val="clear"/>
        </w:rPr>
      </w:pPr>
      <w:r>
        <w:rPr>
          <w:sz w:val="22"/>
          <w:shd w:fill="auto" w:val="clear"/>
        </w:rPr>
      </w:r>
    </w:p>
    <w:p>
      <w:pPr>
        <w:pStyle w:val="Normal"/>
        <w:spacing w:lineRule="auto" w:line="240"/>
        <w:ind w:firstLine="7088"/>
        <w:jc w:val="right"/>
        <w:rPr>
          <w:highlight w:val="none"/>
          <w:shd w:fill="auto" w:val="clear"/>
        </w:rPr>
      </w:pPr>
      <w:r>
        <w:rPr>
          <w:sz w:val="22"/>
          <w:shd w:fill="auto" w:val="clear"/>
        </w:rPr>
        <w:t xml:space="preserve">Приложение № </w:t>
      </w:r>
      <w:r>
        <w:rPr>
          <w:sz w:val="22"/>
          <w:szCs w:val="22"/>
          <w:shd w:fill="auto" w:val="clear"/>
        </w:rPr>
        <w:t>8</w:t>
      </w:r>
    </w:p>
    <w:p>
      <w:pPr>
        <w:pStyle w:val="Normal"/>
        <w:spacing w:lineRule="auto" w:line="240"/>
        <w:ind w:firstLine="7088"/>
        <w:jc w:val="right"/>
        <w:rPr>
          <w:highlight w:val="none"/>
          <w:shd w:fill="auto" w:val="clear"/>
        </w:rPr>
      </w:pPr>
      <w:r>
        <w:rPr>
          <w:sz w:val="22"/>
          <w:shd w:fill="auto" w:val="clear"/>
        </w:rPr>
        <w:t>к договору подряда</w:t>
      </w:r>
    </w:p>
    <w:p>
      <w:pPr>
        <w:pStyle w:val="Normal"/>
        <w:widowControl/>
        <w:suppressAutoHyphens w:val="true"/>
        <w:bidi w:val="0"/>
        <w:spacing w:lineRule="auto" w:line="240" w:before="0" w:after="0"/>
        <w:ind w:left="0" w:right="0" w:firstLine="6066"/>
        <w:jc w:val="right"/>
        <w:rPr>
          <w:highlight w:val="none"/>
          <w:shd w:fill="auto" w:val="clear"/>
        </w:rPr>
      </w:pPr>
      <w:r>
        <w:rPr>
          <w:sz w:val="22"/>
          <w:szCs w:val="22"/>
          <w:shd w:fill="auto" w:val="clear"/>
        </w:rPr>
        <w:t>от «____» __________ 20__ № ____</w:t>
      </w:r>
    </w:p>
    <w:p>
      <w:pPr>
        <w:pStyle w:val="Normal"/>
        <w:spacing w:lineRule="auto" w:line="240"/>
        <w:ind w:firstLine="7088"/>
        <w:jc w:val="right"/>
        <w:rPr>
          <w:b/>
          <w:bCs/>
          <w:color w:val="000000"/>
          <w:sz w:val="24"/>
          <w:szCs w:val="24"/>
          <w:highlight w:val="none"/>
          <w:shd w:fill="auto" w:val="clear"/>
        </w:rPr>
      </w:pPr>
      <w:r>
        <w:rPr>
          <w:b/>
          <w:bCs/>
          <w:color w:val="000000"/>
          <w:sz w:val="24"/>
          <w:szCs w:val="24"/>
          <w:shd w:fill="auto" w:val="clear"/>
        </w:rPr>
      </w:r>
    </w:p>
    <w:p>
      <w:pPr>
        <w:pStyle w:val="Normal"/>
        <w:spacing w:lineRule="auto" w:line="240"/>
        <w:ind w:hanging="0"/>
        <w:jc w:val="center"/>
        <w:rPr>
          <w:b/>
          <w:sz w:val="24"/>
          <w:szCs w:val="24"/>
          <w:highlight w:val="none"/>
          <w:shd w:fill="auto" w:val="clear"/>
        </w:rPr>
      </w:pPr>
      <w:r>
        <w:rPr>
          <w:b/>
          <w:sz w:val="24"/>
          <w:szCs w:val="24"/>
          <w:shd w:fill="auto" w:val="clear"/>
        </w:rPr>
      </w:r>
    </w:p>
    <w:p>
      <w:pPr>
        <w:pStyle w:val="Normal"/>
        <w:snapToGrid w:val="false"/>
        <w:spacing w:lineRule="auto" w:line="240"/>
        <w:ind w:hanging="0"/>
        <w:jc w:val="center"/>
        <w:rPr>
          <w:b/>
          <w:sz w:val="24"/>
          <w:szCs w:val="24"/>
          <w:highlight w:val="none"/>
          <w:shd w:fill="auto" w:val="clear"/>
        </w:rPr>
      </w:pPr>
      <w:r>
        <w:rPr>
          <w:b/>
          <w:sz w:val="24"/>
          <w:szCs w:val="24"/>
          <w:shd w:fill="auto" w:val="clear"/>
        </w:rPr>
      </w:r>
    </w:p>
    <w:p>
      <w:pPr>
        <w:pStyle w:val="Normal"/>
        <w:snapToGrid w:val="false"/>
        <w:spacing w:lineRule="auto" w:line="240"/>
        <w:ind w:hanging="0"/>
        <w:jc w:val="center"/>
        <w:rPr>
          <w:highlight w:val="none"/>
          <w:shd w:fill="auto" w:val="clear"/>
        </w:rPr>
      </w:pPr>
      <w:r>
        <w:rPr>
          <w:b/>
          <w:sz w:val="24"/>
          <w:szCs w:val="24"/>
          <w:shd w:fill="auto" w:val="clear"/>
        </w:rPr>
        <w:t>Перечень Оборудования Заказчика</w:t>
      </w:r>
    </w:p>
    <w:p>
      <w:pPr>
        <w:pStyle w:val="Normal"/>
        <w:snapToGrid w:val="false"/>
        <w:spacing w:lineRule="auto" w:line="240"/>
        <w:ind w:hanging="0"/>
        <w:jc w:val="center"/>
        <w:rPr>
          <w:b/>
          <w:sz w:val="24"/>
          <w:szCs w:val="24"/>
          <w:highlight w:val="none"/>
          <w:shd w:fill="auto" w:val="clear"/>
        </w:rPr>
      </w:pPr>
      <w:r>
        <w:rPr>
          <w:b/>
          <w:sz w:val="24"/>
          <w:szCs w:val="24"/>
          <w:shd w:fill="auto" w:val="clear"/>
        </w:rPr>
      </w:r>
    </w:p>
    <w:tbl>
      <w:tblPr>
        <w:tblW w:w="4750" w:type="pct"/>
        <w:jc w:val="left"/>
        <w:tblInd w:w="0" w:type="dxa"/>
        <w:tblLayout w:type="fixed"/>
        <w:tblCellMar>
          <w:top w:w="0" w:type="dxa"/>
          <w:left w:w="93" w:type="dxa"/>
          <w:bottom w:w="0" w:type="dxa"/>
          <w:right w:w="108" w:type="dxa"/>
        </w:tblCellMar>
        <w:tblLook w:noVBand="1" w:val="04a0" w:noHBand="0" w:lastColumn="0" w:firstColumn="1" w:lastRow="0" w:firstRow="1"/>
      </w:tblPr>
      <w:tblGrid>
        <w:gridCol w:w="721"/>
        <w:gridCol w:w="2495"/>
        <w:gridCol w:w="1844"/>
        <w:gridCol w:w="2167"/>
        <w:gridCol w:w="1308"/>
        <w:gridCol w:w="1158"/>
      </w:tblGrid>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 xml:space="preserve">№ </w:t>
            </w:r>
            <w:r>
              <w:rPr>
                <w:bCs/>
                <w:color w:val="000000"/>
                <w:sz w:val="22"/>
                <w:szCs w:val="22"/>
                <w:shd w:fill="auto" w:val="clear"/>
              </w:rPr>
              <w:t>поз.</w:t>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Наименование Оборудования</w:t>
            </w:r>
          </w:p>
        </w:tc>
        <w:tc>
          <w:tcPr>
            <w:tcW w:w="184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Тип, марка</w:t>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Завод изготовитель</w:t>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Единица измерения</w:t>
            </w:r>
          </w:p>
        </w:tc>
        <w:tc>
          <w:tcPr>
            <w:tcW w:w="115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Количество</w:t>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72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4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8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30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1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bl>
    <w:p>
      <w:pPr>
        <w:pStyle w:val="Normal"/>
        <w:spacing w:lineRule="auto" w:line="240"/>
        <w:ind w:hanging="0"/>
        <w:rPr>
          <w:sz w:val="24"/>
          <w:szCs w:val="24"/>
          <w:highlight w:val="none"/>
          <w:shd w:fill="auto" w:val="clear"/>
        </w:rPr>
      </w:pPr>
      <w:r>
        <w:rPr>
          <w:sz w:val="24"/>
          <w:szCs w:val="24"/>
          <w:shd w:fill="auto" w:val="clear"/>
        </w:rPr>
      </w:r>
    </w:p>
    <w:tbl>
      <w:tblPr>
        <w:tblW w:w="9287"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643"/>
        <w:gridCol w:w="4643"/>
      </w:tblGrid>
      <w:tr>
        <w:trPr/>
        <w:tc>
          <w:tcPr>
            <w:tcW w:w="4643"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tc>
        <w:tc>
          <w:tcPr>
            <w:tcW w:w="4643"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c>
          <w:tcPr>
            <w:tcW w:w="4643"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643"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r>
    </w:tbl>
    <w:p>
      <w:pPr>
        <w:pStyle w:val="Normal"/>
        <w:snapToGrid w:val="false"/>
        <w:spacing w:lineRule="auto" w:line="240"/>
        <w:ind w:firstLine="510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keepNext w:val="true"/>
        <w:keepLines/>
        <w:tabs>
          <w:tab w:val="clear" w:pos="708"/>
          <w:tab w:val="left" w:pos="3360" w:leader="none"/>
        </w:tabs>
        <w:spacing w:lineRule="auto" w:line="240"/>
        <w:ind w:hanging="0"/>
        <w:rPr>
          <w:highlight w:val="none"/>
          <w:shd w:fill="auto" w:val="clear"/>
        </w:rPr>
      </w:pPr>
      <w:r>
        <w:rPr>
          <w:shd w:fill="auto" w:val="clear"/>
        </w:rPr>
      </w:r>
    </w:p>
    <w:p>
      <w:pPr>
        <w:pStyle w:val="Normal"/>
        <w:spacing w:lineRule="auto" w:line="240"/>
        <w:rPr>
          <w:highlight w:val="none"/>
          <w:shd w:fill="auto" w:val="clear"/>
        </w:rPr>
      </w:pPr>
      <w:r>
        <w:rPr>
          <w:shd w:fill="auto" w:val="clear"/>
        </w:rPr>
      </w:r>
    </w:p>
    <w:p>
      <w:pPr>
        <w:pStyle w:val="Normal"/>
        <w:spacing w:lineRule="auto" w:line="240"/>
        <w:rPr>
          <w:highlight w:val="none"/>
          <w:shd w:fill="auto" w:val="clear"/>
        </w:rPr>
      </w:pPr>
      <w:r>
        <w:rPr>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highlight w:val="none"/>
          <w:shd w:fill="auto" w:val="clear"/>
        </w:rPr>
      </w:pPr>
      <w:r>
        <w:rPr>
          <w:sz w:val="22"/>
          <w:szCs w:val="22"/>
          <w:shd w:fill="auto" w:val="clear"/>
        </w:rPr>
        <w:t>Приложение № 9</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ind w:firstLine="5387"/>
        <w:jc w:val="left"/>
        <w:rPr>
          <w:b/>
          <w:sz w:val="24"/>
          <w:szCs w:val="24"/>
          <w:highlight w:val="none"/>
          <w:shd w:fill="auto" w:val="clear"/>
        </w:rPr>
      </w:pPr>
      <w:r>
        <w:rPr>
          <w:b/>
          <w:sz w:val="24"/>
          <w:szCs w:val="24"/>
          <w:shd w:fill="auto" w:val="clear"/>
        </w:rPr>
      </w:r>
    </w:p>
    <w:p>
      <w:pPr>
        <w:pStyle w:val="Normal"/>
        <w:tabs>
          <w:tab w:val="clear" w:pos="708"/>
          <w:tab w:val="left" w:pos="1134" w:leader="none"/>
        </w:tabs>
        <w:spacing w:lineRule="auto" w:line="240"/>
        <w:ind w:firstLine="709"/>
        <w:jc w:val="center"/>
        <w:rPr>
          <w:highlight w:val="none"/>
          <w:shd w:fill="auto" w:val="clear"/>
        </w:rPr>
      </w:pPr>
      <w:r>
        <w:rPr>
          <w:b/>
          <w:sz w:val="22"/>
          <w:szCs w:val="22"/>
          <w:shd w:fill="auto" w:val="clear"/>
        </w:rPr>
        <w:t>Порядок передачи и учета Оборудования Заказчика</w:t>
      </w:r>
    </w:p>
    <w:p>
      <w:pPr>
        <w:pStyle w:val="Normal"/>
        <w:tabs>
          <w:tab w:val="clear" w:pos="708"/>
          <w:tab w:val="left" w:pos="1134" w:leader="none"/>
        </w:tabs>
        <w:spacing w:lineRule="auto" w:line="240"/>
        <w:ind w:firstLine="709"/>
        <w:rPr>
          <w:b/>
          <w:sz w:val="22"/>
          <w:szCs w:val="22"/>
          <w:highlight w:val="none"/>
          <w:shd w:fill="auto" w:val="clear"/>
        </w:rPr>
      </w:pPr>
      <w:r>
        <w:rPr>
          <w:b/>
          <w:sz w:val="22"/>
          <w:szCs w:val="22"/>
          <w:shd w:fill="auto" w:val="clear"/>
        </w:rPr>
      </w:r>
    </w:p>
    <w:p>
      <w:pPr>
        <w:pStyle w:val="ListParagraph"/>
        <w:numPr>
          <w:ilvl w:val="0"/>
          <w:numId w:val="38"/>
        </w:numPr>
        <w:tabs>
          <w:tab w:val="clear" w:pos="708"/>
          <w:tab w:val="left" w:pos="1134" w:leader="none"/>
        </w:tabs>
        <w:ind w:left="0" w:firstLine="709"/>
        <w:jc w:val="both"/>
        <w:rPr>
          <w:highlight w:val="none"/>
          <w:shd w:fill="auto" w:val="clear"/>
        </w:rPr>
      </w:pPr>
      <w:r>
        <w:rPr>
          <w:sz w:val="22"/>
          <w:szCs w:val="22"/>
          <w:shd w:fill="auto" w:val="clea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39"/>
        </w:numPr>
        <w:tabs>
          <w:tab w:val="clear" w:pos="708"/>
          <w:tab w:val="left" w:pos="1134" w:leader="none"/>
        </w:tabs>
        <w:ind w:left="0" w:firstLine="709"/>
        <w:jc w:val="both"/>
        <w:rPr>
          <w:highlight w:val="none"/>
          <w:shd w:fill="auto" w:val="clear"/>
        </w:rPr>
      </w:pPr>
      <w:r>
        <w:rPr>
          <w:sz w:val="22"/>
          <w:szCs w:val="22"/>
          <w:shd w:fill="auto" w:val="clea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shd w:fill="auto" w:val="clear"/>
        </w:rPr>
        <w:t>КС-2</w:t>
      </w:r>
      <w:r>
        <w:rPr>
          <w:sz w:val="22"/>
          <w:szCs w:val="22"/>
          <w:shd w:fill="auto" w:val="clear"/>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40"/>
        </w:numPr>
        <w:tabs>
          <w:tab w:val="clear" w:pos="708"/>
          <w:tab w:val="left" w:pos="1134" w:leader="none"/>
        </w:tabs>
        <w:ind w:left="0" w:firstLine="709"/>
        <w:jc w:val="both"/>
        <w:rPr>
          <w:highlight w:val="none"/>
          <w:shd w:fill="auto" w:val="clear"/>
        </w:rPr>
      </w:pPr>
      <w:r>
        <w:rPr>
          <w:sz w:val="22"/>
          <w:szCs w:val="22"/>
          <w:shd w:fill="auto" w:val="clea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41"/>
        </w:numPr>
        <w:tabs>
          <w:tab w:val="clear" w:pos="708"/>
          <w:tab w:val="left" w:pos="1134" w:leader="none"/>
        </w:tabs>
        <w:ind w:left="0" w:firstLine="709"/>
        <w:jc w:val="both"/>
        <w:rPr>
          <w:highlight w:val="none"/>
          <w:shd w:fill="auto" w:val="clear"/>
        </w:rPr>
      </w:pPr>
      <w:r>
        <w:rPr>
          <w:sz w:val="22"/>
          <w:szCs w:val="22"/>
          <w:shd w:fill="auto" w:val="clea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tc>
        <w:tc>
          <w:tcPr>
            <w:tcW w:w="4994"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c>
          <w:tcPr>
            <w:tcW w:w="4642"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994"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r>
    </w:tbl>
    <w:p>
      <w:pPr>
        <w:pStyle w:val="Normal"/>
        <w:spacing w:lineRule="auto" w:line="240"/>
        <w:ind w:hanging="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4"/>
          <w:szCs w:val="24"/>
          <w:shd w:fill="auto" w:val="clear"/>
        </w:rPr>
        <w:t>Приложение № 10</w:t>
      </w:r>
    </w:p>
    <w:p>
      <w:pPr>
        <w:pStyle w:val="Normal"/>
        <w:spacing w:lineRule="auto" w:line="240"/>
        <w:ind w:left="5103" w:hanging="0"/>
        <w:rPr>
          <w:highlight w:val="none"/>
          <w:shd w:fill="auto" w:val="clear"/>
        </w:rPr>
      </w:pPr>
      <w:r>
        <w:rPr>
          <w:sz w:val="24"/>
          <w:szCs w:val="24"/>
          <w:shd w:fill="auto" w:val="clear"/>
        </w:rPr>
        <w:t xml:space="preserve">к Договору подряда </w:t>
      </w:r>
    </w:p>
    <w:p>
      <w:pPr>
        <w:pStyle w:val="Normal"/>
        <w:spacing w:lineRule="auto" w:line="240"/>
        <w:ind w:left="5103" w:hanging="0"/>
        <w:rPr>
          <w:highlight w:val="none"/>
          <w:shd w:fill="auto" w:val="clear"/>
        </w:rPr>
      </w:pPr>
      <w:r>
        <w:rPr>
          <w:sz w:val="24"/>
          <w:szCs w:val="24"/>
          <w:shd w:fill="auto" w:val="clear"/>
        </w:rPr>
        <w:t>от «____» __________ 20 _ г. № ____</w:t>
      </w:r>
    </w:p>
    <w:p>
      <w:pPr>
        <w:pStyle w:val="Normal"/>
        <w:spacing w:lineRule="auto" w:line="240"/>
        <w:ind w:firstLine="9"/>
        <w:jc w:val="center"/>
        <w:rPr>
          <w:rFonts w:ascii="Times New Roman" w:hAnsi="Times New Roman"/>
          <w:bCs/>
          <w:color w:val="000000"/>
          <w:sz w:val="24"/>
          <w:szCs w:val="24"/>
          <w:highlight w:val="none"/>
          <w:shd w:fill="auto" w:val="clear"/>
        </w:rPr>
      </w:pPr>
      <w:r>
        <w:rPr>
          <w:bCs/>
          <w:color w:val="000000"/>
          <w:sz w:val="24"/>
          <w:szCs w:val="24"/>
          <w:shd w:fill="auto" w:val="clear"/>
        </w:rPr>
      </w:r>
    </w:p>
    <w:p>
      <w:pPr>
        <w:pStyle w:val="Normal"/>
        <w:spacing w:lineRule="auto" w:line="240"/>
        <w:ind w:firstLine="9"/>
        <w:jc w:val="center"/>
        <w:rPr>
          <w:highlight w:val="none"/>
          <w:shd w:fill="auto" w:val="clear"/>
        </w:rPr>
      </w:pPr>
      <w:r>
        <w:rPr>
          <w:b/>
          <w:bCs/>
          <w:sz w:val="24"/>
          <w:szCs w:val="24"/>
          <w:shd w:fill="auto" w:val="clear"/>
        </w:rPr>
        <w:t>Перечень передаваемых Давальческих материалов и запасных частей</w:t>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bl>
      <w:tblPr>
        <w:tblW w:w="9571" w:type="dxa"/>
        <w:jc w:val="left"/>
        <w:tblInd w:w="-5" w:type="dxa"/>
        <w:tblLayout w:type="fixed"/>
        <w:tblCellMar>
          <w:top w:w="0" w:type="dxa"/>
          <w:left w:w="93" w:type="dxa"/>
          <w:bottom w:w="0" w:type="dxa"/>
          <w:right w:w="108" w:type="dxa"/>
        </w:tblCellMar>
        <w:tblLook w:noVBand="1" w:val="04a0" w:noHBand="0" w:lastColumn="0" w:firstColumn="1" w:lastRow="0" w:firstRow="1"/>
      </w:tblPr>
      <w:tblGrid>
        <w:gridCol w:w="534"/>
        <w:gridCol w:w="6236"/>
        <w:gridCol w:w="1283"/>
        <w:gridCol w:w="1517"/>
      </w:tblGrid>
      <w:tr>
        <w:trPr/>
        <w:tc>
          <w:tcPr>
            <w:tcW w:w="53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 xml:space="preserve">№ </w:t>
            </w:r>
            <w:r>
              <w:rPr>
                <w:bCs/>
                <w:sz w:val="24"/>
                <w:szCs w:val="24"/>
                <w:shd w:fill="auto" w:val="clear"/>
              </w:rPr>
              <w:t>п/п</w:t>
            </w:r>
          </w:p>
        </w:tc>
        <w:tc>
          <w:tcPr>
            <w:tcW w:w="623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Наименование</w:t>
            </w:r>
          </w:p>
        </w:tc>
        <w:tc>
          <w:tcPr>
            <w:tcW w:w="128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Ед.изм.</w:t>
            </w:r>
          </w:p>
        </w:tc>
        <w:tc>
          <w:tcPr>
            <w:tcW w:w="151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bl>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hanging="0"/>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r>
    </w:tbl>
    <w:p>
      <w:pPr>
        <w:pStyle w:val="Normal"/>
        <w:spacing w:lineRule="auto" w:line="240"/>
        <w:ind w:hanging="0"/>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r>
        <w:br w:type="page"/>
      </w:r>
    </w:p>
    <w:p>
      <w:pPr>
        <w:pStyle w:val="Normal"/>
        <w:spacing w:lineRule="auto" w:line="240"/>
        <w:ind w:left="5103" w:hanging="0"/>
        <w:rPr>
          <w:highlight w:val="none"/>
          <w:shd w:fill="auto" w:val="clear"/>
        </w:rPr>
      </w:pPr>
      <w:r>
        <w:rPr>
          <w:sz w:val="24"/>
          <w:szCs w:val="24"/>
          <w:shd w:fill="auto" w:val="clear"/>
        </w:rPr>
        <w:t>Приложение № 11</w:t>
      </w:r>
    </w:p>
    <w:p>
      <w:pPr>
        <w:pStyle w:val="Normal"/>
        <w:spacing w:lineRule="auto" w:line="240"/>
        <w:ind w:left="5103" w:hanging="0"/>
        <w:rPr>
          <w:highlight w:val="none"/>
          <w:shd w:fill="auto" w:val="clear"/>
        </w:rPr>
      </w:pPr>
      <w:r>
        <w:rPr>
          <w:sz w:val="24"/>
          <w:szCs w:val="24"/>
          <w:shd w:fill="auto" w:val="clear"/>
        </w:rPr>
        <w:t xml:space="preserve">к Договору подряда </w:t>
      </w:r>
    </w:p>
    <w:p>
      <w:pPr>
        <w:pStyle w:val="Normal"/>
        <w:spacing w:lineRule="auto" w:line="240"/>
        <w:ind w:left="5103" w:hanging="0"/>
        <w:rPr>
          <w:highlight w:val="none"/>
          <w:shd w:fill="auto" w:val="clear"/>
        </w:rPr>
      </w:pPr>
      <w:r>
        <w:rPr>
          <w:sz w:val="24"/>
          <w:szCs w:val="24"/>
          <w:shd w:fill="auto" w:val="clear"/>
        </w:rPr>
        <w:t>от «____» __________ 20 _ г. № ____</w:t>
      </w:r>
    </w:p>
    <w:p>
      <w:pPr>
        <w:pStyle w:val="Normal"/>
        <w:spacing w:lineRule="auto" w:line="240"/>
        <w:rPr>
          <w:rFonts w:ascii="Times New Roman" w:hAnsi="Times New Roman"/>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Порядок передачи и учета Давальческих материалов и запасных частей</w:t>
      </w:r>
    </w:p>
    <w:p>
      <w:pPr>
        <w:pStyle w:val="Normal"/>
        <w:spacing w:lineRule="auto" w:line="240"/>
        <w:ind w:firstLine="709"/>
        <w:jc w:val="center"/>
        <w:rPr>
          <w:rFonts w:ascii="Times New Roman" w:hAnsi="Times New Roman"/>
          <w:b/>
          <w:sz w:val="24"/>
          <w:szCs w:val="24"/>
          <w:highlight w:val="none"/>
          <w:shd w:fill="auto" w:val="clear"/>
        </w:rPr>
      </w:pPr>
      <w:r>
        <w:rPr>
          <w:b/>
          <w:sz w:val="24"/>
          <w:szCs w:val="24"/>
          <w:shd w:fill="auto" w:val="clear"/>
        </w:rPr>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9"/>
        </w:numPr>
        <w:spacing w:lineRule="auto" w:line="240"/>
        <w:ind w:left="0" w:firstLine="709"/>
        <w:jc w:val="both"/>
        <w:rPr>
          <w:highlight w:val="none"/>
          <w:shd w:fill="auto" w:val="clear"/>
        </w:rPr>
      </w:pPr>
      <w:r>
        <w:rPr>
          <w:sz w:val="24"/>
          <w:szCs w:val="24"/>
          <w:shd w:fill="auto" w:val="clear"/>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9"/>
        </w:numPr>
        <w:spacing w:lineRule="auto" w:line="240"/>
        <w:ind w:left="0" w:firstLine="709"/>
        <w:jc w:val="both"/>
        <w:rPr>
          <w:highlight w:val="none"/>
          <w:shd w:fill="auto" w:val="clear"/>
        </w:rPr>
      </w:pPr>
      <w:r>
        <w:rPr>
          <w:sz w:val="24"/>
          <w:szCs w:val="24"/>
          <w:shd w:fill="auto" w:val="clear"/>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9"/>
        </w:numPr>
        <w:spacing w:lineRule="auto" w:line="240"/>
        <w:ind w:left="0" w:firstLine="709"/>
        <w:jc w:val="both"/>
        <w:rPr>
          <w:highlight w:val="none"/>
          <w:shd w:fill="auto" w:val="clear"/>
        </w:rPr>
      </w:pPr>
      <w:r>
        <w:rPr>
          <w:sz w:val="24"/>
          <w:szCs w:val="24"/>
          <w:shd w:fill="auto" w:val="clear"/>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4"/>
          <w:szCs w:val="24"/>
          <w:shd w:fill="auto" w:val="clear"/>
        </w:rPr>
        <w:t>.</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spacing w:lineRule="auto" w:line="240"/>
        <w:ind w:left="0" w:firstLine="709"/>
        <w:jc w:val="both"/>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r>
    </w:tbl>
    <w:p>
      <w:pPr>
        <w:pStyle w:val="Normal"/>
        <w:spacing w:lineRule="auto" w:line="240"/>
        <w:ind w:hanging="0"/>
        <w:jc w:val="left"/>
        <w:rPr>
          <w:rFonts w:ascii="Times New Roman" w:hAnsi="Times New Roman"/>
          <w:sz w:val="24"/>
          <w:szCs w:val="24"/>
          <w:highlight w:val="none"/>
          <w:shd w:fill="auto" w:val="clear"/>
        </w:rPr>
      </w:pPr>
      <w:r>
        <w:rPr>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highlight w:val="none"/>
          <w:shd w:fill="auto" w:val="clear"/>
        </w:rPr>
      </w:pPr>
      <w:r>
        <w:rPr>
          <w:sz w:val="22"/>
          <w:szCs w:val="22"/>
          <w:shd w:fill="auto" w:val="clear"/>
        </w:rPr>
        <w:t>Приложение № 12</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highlight w:val="none"/>
          <w:shd w:fill="auto" w:val="clear"/>
        </w:rPr>
      </w:pPr>
      <w:r>
        <w:rPr>
          <w:b/>
          <w:sz w:val="24"/>
          <w:szCs w:val="24"/>
          <w:shd w:fill="auto" w:val="clear"/>
        </w:rPr>
        <w:t xml:space="preserve">Порядок предоставления ресурсов и оказания Заказчиком услуг, </w:t>
      </w:r>
    </w:p>
    <w:p>
      <w:pPr>
        <w:pStyle w:val="Normal"/>
        <w:spacing w:lineRule="auto" w:line="240"/>
        <w:jc w:val="center"/>
        <w:rPr>
          <w:highlight w:val="none"/>
          <w:shd w:fill="auto" w:val="clear"/>
        </w:rPr>
      </w:pPr>
      <w:r>
        <w:rPr>
          <w:b/>
          <w:sz w:val="24"/>
          <w:szCs w:val="24"/>
          <w:shd w:fill="auto" w:val="clear"/>
        </w:rPr>
        <w:t>необходимых для исполнения Подрядчиком обязательств по Договору</w:t>
      </w:r>
    </w:p>
    <w:p>
      <w:pPr>
        <w:pStyle w:val="Normal"/>
        <w:spacing w:lineRule="auto" w:line="240"/>
        <w:jc w:val="center"/>
        <w:rPr>
          <w:b/>
          <w:sz w:val="24"/>
          <w:szCs w:val="24"/>
          <w:highlight w:val="none"/>
          <w:shd w:fill="auto" w:val="clear"/>
        </w:rPr>
      </w:pPr>
      <w:r>
        <w:rPr>
          <w:b/>
          <w:sz w:val="24"/>
          <w:szCs w:val="24"/>
          <w:shd w:fill="auto" w:val="clear"/>
        </w:rPr>
      </w:r>
    </w:p>
    <w:p>
      <w:pPr>
        <w:pStyle w:val="ListParagraph"/>
        <w:numPr>
          <w:ilvl w:val="0"/>
          <w:numId w:val="20"/>
        </w:numPr>
        <w:tabs>
          <w:tab w:val="clear" w:pos="708"/>
          <w:tab w:val="left" w:pos="284" w:leader="none"/>
        </w:tabs>
        <w:ind w:left="0" w:hanging="0"/>
        <w:jc w:val="center"/>
        <w:rPr>
          <w:highlight w:val="none"/>
          <w:shd w:fill="auto" w:val="clear"/>
        </w:rPr>
      </w:pPr>
      <w:r>
        <w:rPr>
          <w:b/>
          <w:shd w:fill="auto" w:val="clear"/>
        </w:rPr>
        <w:t>Общие положения</w:t>
      </w:r>
    </w:p>
    <w:p>
      <w:pPr>
        <w:pStyle w:val="Normal"/>
        <w:spacing w:lineRule="auto" w:line="240"/>
        <w:ind w:firstLine="709"/>
        <w:rPr>
          <w:highlight w:val="none"/>
          <w:shd w:fill="auto" w:val="clear"/>
        </w:rPr>
      </w:pPr>
      <w:r>
        <w:rPr>
          <w:sz w:val="24"/>
          <w:szCs w:val="24"/>
          <w:shd w:fill="auto" w:val="clear"/>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Техническом задании (Приложение № 1 к Договору).  </w:t>
      </w:r>
    </w:p>
    <w:p>
      <w:pPr>
        <w:pStyle w:val="Normal"/>
        <w:spacing w:lineRule="auto" w:line="240"/>
        <w:ind w:firstLine="709"/>
        <w:rPr>
          <w:highlight w:val="none"/>
          <w:shd w:fill="auto" w:val="clear"/>
        </w:rPr>
      </w:pPr>
      <w:r>
        <w:rPr>
          <w:sz w:val="24"/>
          <w:szCs w:val="24"/>
          <w:shd w:fill="auto" w:val="clear"/>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highlight w:val="none"/>
          <w:shd w:fill="auto" w:val="clear"/>
        </w:rPr>
      </w:pPr>
      <w:r>
        <w:rPr>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highlight w:val="none"/>
          <w:shd w:fill="auto" w:val="clear"/>
        </w:rPr>
      </w:pPr>
      <w:r>
        <w:rPr>
          <w:sz w:val="24"/>
          <w:szCs w:val="24"/>
          <w:shd w:fill="auto" w:val="clear"/>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4"/>
        </w:numPr>
        <w:spacing w:lineRule="auto" w:line="240"/>
        <w:ind w:left="0" w:firstLine="709"/>
        <w:rPr>
          <w:highlight w:val="none"/>
          <w:shd w:fill="auto" w:val="clear"/>
        </w:rPr>
      </w:pPr>
      <w:r>
        <w:rPr>
          <w:sz w:val="24"/>
          <w:szCs w:val="24"/>
          <w:shd w:fill="auto" w:val="clear"/>
        </w:rPr>
        <w:t>Перемещение грузов грузоподъемными механизмами Заказчика.</w:t>
      </w:r>
    </w:p>
    <w:p>
      <w:pPr>
        <w:pStyle w:val="Normal"/>
        <w:numPr>
          <w:ilvl w:val="0"/>
          <w:numId w:val="25"/>
        </w:numPr>
        <w:spacing w:lineRule="auto" w:line="240"/>
        <w:ind w:left="0" w:firstLine="709"/>
        <w:rPr>
          <w:highlight w:val="none"/>
          <w:shd w:fill="auto" w:val="clear"/>
        </w:rPr>
      </w:pPr>
      <w:r>
        <w:rPr>
          <w:sz w:val="24"/>
          <w:szCs w:val="24"/>
          <w:shd w:fill="auto" w:val="clear"/>
        </w:rPr>
        <w:t>Коммунальные ресурсы:</w:t>
      </w:r>
    </w:p>
    <w:p>
      <w:pPr>
        <w:pStyle w:val="Normal"/>
        <w:numPr>
          <w:ilvl w:val="1"/>
          <w:numId w:val="26"/>
        </w:numPr>
        <w:spacing w:lineRule="auto" w:line="240"/>
        <w:ind w:left="0" w:firstLine="709"/>
        <w:rPr>
          <w:highlight w:val="none"/>
          <w:shd w:fill="auto" w:val="clear"/>
        </w:rPr>
      </w:pPr>
      <w:r>
        <w:rPr>
          <w:sz w:val="24"/>
          <w:szCs w:val="24"/>
          <w:shd w:fill="auto" w:val="clear"/>
        </w:rPr>
        <w:t>Электроэнергия.</w:t>
      </w:r>
    </w:p>
    <w:p>
      <w:pPr>
        <w:pStyle w:val="Normal"/>
        <w:numPr>
          <w:ilvl w:val="1"/>
          <w:numId w:val="27"/>
        </w:numPr>
        <w:spacing w:lineRule="auto" w:line="240"/>
        <w:ind w:left="0" w:firstLine="709"/>
        <w:rPr>
          <w:highlight w:val="none"/>
          <w:shd w:fill="auto" w:val="clear"/>
        </w:rPr>
      </w:pPr>
      <w:r>
        <w:rPr>
          <w:sz w:val="24"/>
          <w:szCs w:val="24"/>
          <w:shd w:fill="auto" w:val="clear"/>
        </w:rPr>
        <w:t>Водоснабжение и водоотведение.</w:t>
      </w:r>
    </w:p>
    <w:p>
      <w:pPr>
        <w:pStyle w:val="Normal"/>
        <w:numPr>
          <w:ilvl w:val="1"/>
          <w:numId w:val="28"/>
        </w:numPr>
        <w:spacing w:lineRule="auto" w:line="240"/>
        <w:ind w:left="0" w:firstLine="709"/>
        <w:rPr>
          <w:highlight w:val="none"/>
          <w:shd w:fill="auto" w:val="clear"/>
        </w:rPr>
      </w:pPr>
      <w:r>
        <w:rPr>
          <w:sz w:val="24"/>
          <w:szCs w:val="24"/>
          <w:shd w:fill="auto" w:val="clear"/>
        </w:rPr>
        <w:t>Сжатый воздух.</w:t>
      </w:r>
    </w:p>
    <w:p>
      <w:pPr>
        <w:pStyle w:val="Normal"/>
        <w:numPr>
          <w:ilvl w:val="0"/>
          <w:numId w:val="29"/>
        </w:numPr>
        <w:spacing w:lineRule="auto" w:line="240"/>
        <w:ind w:left="0" w:firstLine="709"/>
        <w:rPr>
          <w:highlight w:val="none"/>
          <w:shd w:fill="auto" w:val="clear"/>
        </w:rPr>
      </w:pPr>
      <w:r>
        <w:rPr>
          <w:sz w:val="24"/>
          <w:szCs w:val="24"/>
          <w:shd w:fill="auto" w:val="clear"/>
        </w:rPr>
        <w:t>Обеспечение санитарно-гигиенических и бытовых условий.</w:t>
      </w:r>
    </w:p>
    <w:p>
      <w:pPr>
        <w:pStyle w:val="Normal"/>
        <w:numPr>
          <w:ilvl w:val="0"/>
          <w:numId w:val="30"/>
        </w:numPr>
        <w:spacing w:lineRule="auto" w:line="240"/>
        <w:ind w:left="0" w:firstLine="709"/>
        <w:rPr>
          <w:highlight w:val="none"/>
          <w:shd w:fill="auto" w:val="clear"/>
        </w:rPr>
      </w:pPr>
      <w:r>
        <w:rPr>
          <w:sz w:val="24"/>
          <w:szCs w:val="24"/>
          <w:shd w:fill="auto" w:val="clear"/>
        </w:rPr>
        <w:t>Содержание пожарной и сторожевой охраны.</w:t>
      </w:r>
    </w:p>
    <w:p>
      <w:pPr>
        <w:pStyle w:val="Normal"/>
        <w:numPr>
          <w:ilvl w:val="0"/>
          <w:numId w:val="31"/>
        </w:numPr>
        <w:spacing w:lineRule="auto" w:line="240"/>
        <w:ind w:left="0" w:firstLine="709"/>
        <w:rPr>
          <w:highlight w:val="none"/>
          <w:shd w:fill="auto" w:val="clear"/>
        </w:rPr>
      </w:pPr>
      <w:r>
        <w:rPr>
          <w:sz w:val="24"/>
          <w:szCs w:val="24"/>
          <w:shd w:fill="auto" w:val="clear"/>
        </w:rPr>
        <w:t>Благоустройство и содержание строительных площадок.</w:t>
      </w:r>
    </w:p>
    <w:p>
      <w:pPr>
        <w:pStyle w:val="Normal"/>
        <w:numPr>
          <w:ilvl w:val="0"/>
          <w:numId w:val="32"/>
        </w:numPr>
        <w:spacing w:lineRule="auto" w:line="240"/>
        <w:ind w:left="0" w:firstLine="709"/>
        <w:rPr>
          <w:highlight w:val="none"/>
          <w:shd w:fill="auto" w:val="clear"/>
        </w:rPr>
      </w:pPr>
      <w:r>
        <w:rPr>
          <w:sz w:val="24"/>
          <w:szCs w:val="24"/>
          <w:shd w:fill="auto" w:val="clear"/>
        </w:rPr>
        <w:t>Проведение химического анализа масел.</w:t>
      </w:r>
    </w:p>
    <w:p>
      <w:pPr>
        <w:pStyle w:val="Normal"/>
        <w:numPr>
          <w:ilvl w:val="0"/>
          <w:numId w:val="33"/>
        </w:numPr>
        <w:spacing w:lineRule="auto" w:line="240"/>
        <w:ind w:left="0" w:firstLine="709"/>
        <w:rPr>
          <w:highlight w:val="none"/>
          <w:shd w:fill="auto" w:val="clear"/>
        </w:rPr>
      </w:pPr>
      <w:r>
        <w:rPr>
          <w:sz w:val="24"/>
          <w:szCs w:val="24"/>
          <w:shd w:fill="auto" w:val="clear"/>
        </w:rPr>
        <w:t>Осушение оборудования (проточная часть гидроагрегата).</w:t>
      </w:r>
    </w:p>
    <w:p>
      <w:pPr>
        <w:pStyle w:val="Normal"/>
        <w:numPr>
          <w:ilvl w:val="0"/>
          <w:numId w:val="34"/>
        </w:numPr>
        <w:spacing w:lineRule="auto" w:line="240"/>
        <w:ind w:left="0" w:firstLine="709"/>
        <w:rPr>
          <w:highlight w:val="none"/>
          <w:shd w:fill="auto" w:val="clear"/>
        </w:rPr>
      </w:pPr>
      <w:r>
        <w:rPr>
          <w:sz w:val="24"/>
          <w:szCs w:val="24"/>
          <w:shd w:fill="auto" w:val="clear"/>
        </w:rPr>
        <w:t xml:space="preserve">Предоставление доступа к корпоративной сети </w:t>
      </w:r>
      <w:r>
        <w:rPr>
          <w:sz w:val="24"/>
          <w:szCs w:val="24"/>
          <w:shd w:fill="auto" w:val="clear"/>
          <w:lang w:val="en-US"/>
        </w:rPr>
        <w:t>IntraNet</w:t>
      </w:r>
      <w:r>
        <w:rPr>
          <w:sz w:val="24"/>
          <w:szCs w:val="24"/>
          <w:shd w:fill="auto" w:val="clear"/>
        </w:rPr>
        <w:t>.</w:t>
      </w:r>
    </w:p>
    <w:p>
      <w:pPr>
        <w:pStyle w:val="Normal"/>
        <w:numPr>
          <w:ilvl w:val="0"/>
          <w:numId w:val="35"/>
        </w:numPr>
        <w:spacing w:lineRule="auto" w:line="240"/>
        <w:ind w:left="0" w:firstLine="709"/>
        <w:rPr>
          <w:highlight w:val="none"/>
          <w:shd w:fill="auto" w:val="clear"/>
        </w:rPr>
      </w:pPr>
      <w:r>
        <w:rPr>
          <w:sz w:val="24"/>
          <w:szCs w:val="24"/>
          <w:shd w:fill="auto" w:val="clear"/>
        </w:rPr>
        <w:t>Предоставление помещений:</w:t>
      </w:r>
    </w:p>
    <w:p>
      <w:pPr>
        <w:pStyle w:val="Normal"/>
        <w:numPr>
          <w:ilvl w:val="1"/>
          <w:numId w:val="36"/>
        </w:numPr>
        <w:spacing w:lineRule="auto" w:line="240"/>
        <w:ind w:left="0" w:firstLine="709"/>
        <w:rPr>
          <w:highlight w:val="none"/>
          <w:shd w:fill="auto" w:val="clear"/>
        </w:rPr>
      </w:pPr>
      <w:r>
        <w:rPr>
          <w:bCs/>
          <w:sz w:val="24"/>
          <w:szCs w:val="24"/>
          <w:shd w:fill="auto" w:val="clear"/>
        </w:rPr>
        <w:t xml:space="preserve">Помещений / площадок для размещения персонала Подрядчика; </w:t>
      </w:r>
    </w:p>
    <w:p>
      <w:pPr>
        <w:pStyle w:val="Normal"/>
        <w:numPr>
          <w:ilvl w:val="1"/>
          <w:numId w:val="37"/>
        </w:numPr>
        <w:spacing w:lineRule="auto" w:line="240"/>
        <w:ind w:left="0" w:firstLine="709"/>
        <w:rPr>
          <w:highlight w:val="none"/>
          <w:shd w:fill="auto" w:val="clear"/>
        </w:rPr>
      </w:pPr>
      <w:r>
        <w:rPr>
          <w:bCs/>
          <w:sz w:val="24"/>
          <w:szCs w:val="24"/>
          <w:shd w:fill="auto" w:val="clear"/>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ListParagraph"/>
        <w:numPr>
          <w:ilvl w:val="0"/>
          <w:numId w:val="20"/>
        </w:numPr>
        <w:tabs>
          <w:tab w:val="clear" w:pos="708"/>
          <w:tab w:val="left" w:pos="284" w:leader="none"/>
          <w:tab w:val="left" w:pos="1418" w:leader="none"/>
        </w:tabs>
        <w:ind w:left="0" w:hanging="0"/>
        <w:jc w:val="center"/>
        <w:rPr>
          <w:highlight w:val="none"/>
          <w:shd w:fill="auto" w:val="clear"/>
        </w:rPr>
      </w:pPr>
      <w:r>
        <w:rPr>
          <w:b/>
          <w:shd w:fill="auto" w:val="clear"/>
        </w:rPr>
        <w:t>Порядок предоставления ресурсов и услуг</w:t>
      </w:r>
    </w:p>
    <w:p>
      <w:pPr>
        <w:pStyle w:val="ListParagraph"/>
        <w:numPr>
          <w:ilvl w:val="0"/>
          <w:numId w:val="21"/>
        </w:numPr>
        <w:tabs>
          <w:tab w:val="clear" w:pos="708"/>
          <w:tab w:val="left" w:pos="1134" w:leader="none"/>
          <w:tab w:val="left" w:pos="1418" w:leader="none"/>
        </w:tabs>
        <w:spacing w:before="0" w:after="120"/>
        <w:ind w:left="0" w:firstLine="709"/>
        <w:contextualSpacing/>
        <w:jc w:val="both"/>
        <w:rPr>
          <w:highlight w:val="none"/>
          <w:shd w:fill="auto" w:val="clear"/>
        </w:rPr>
      </w:pPr>
      <w:r>
        <w:rPr>
          <w:u w:val="single"/>
          <w:shd w:fill="auto" w:val="clear"/>
        </w:rPr>
        <w:t>Перемещение грузов грузоподъемными механизмами (далее – ГПМ) Заказчика</w:t>
      </w:r>
    </w:p>
    <w:p>
      <w:pPr>
        <w:pStyle w:val="Normal"/>
        <w:spacing w:lineRule="auto" w:line="240"/>
        <w:ind w:firstLine="709"/>
        <w:rPr>
          <w:highlight w:val="none"/>
          <w:shd w:fill="auto" w:val="clear"/>
        </w:rPr>
      </w:pPr>
      <w:r>
        <w:rPr>
          <w:sz w:val="24"/>
          <w:szCs w:val="24"/>
          <w:shd w:fill="auto" w:val="clear"/>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highlight w:val="none"/>
          <w:shd w:fill="auto" w:val="clear"/>
        </w:rPr>
      </w:pPr>
      <w:r>
        <w:rPr>
          <w:sz w:val="24"/>
          <w:szCs w:val="24"/>
          <w:shd w:fill="auto" w:val="clear"/>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1"/>
        </w:numPr>
        <w:tabs>
          <w:tab w:val="clear" w:pos="708"/>
          <w:tab w:val="left" w:pos="1134" w:leader="none"/>
        </w:tabs>
        <w:spacing w:before="0" w:after="120"/>
        <w:ind w:left="0" w:firstLine="709"/>
        <w:contextualSpacing/>
        <w:rPr>
          <w:highlight w:val="none"/>
          <w:shd w:fill="auto" w:val="clear"/>
        </w:rPr>
      </w:pPr>
      <w:r>
        <w:rPr>
          <w:u w:val="single"/>
          <w:shd w:fill="auto" w:val="clear"/>
        </w:rPr>
        <w:t>Предоставление ресурсов</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1"/>
        </w:numPr>
        <w:tabs>
          <w:tab w:val="clear" w:pos="708"/>
          <w:tab w:val="left" w:pos="1134" w:leader="none"/>
        </w:tabs>
        <w:ind w:left="0" w:firstLine="709"/>
        <w:jc w:val="both"/>
        <w:rPr>
          <w:highlight w:val="none"/>
          <w:shd w:fill="auto" w:val="clear"/>
        </w:rPr>
      </w:pPr>
      <w:r>
        <w:rPr>
          <w:u w:val="single"/>
          <w:shd w:fill="auto" w:val="clear"/>
        </w:rPr>
        <w:t>Обеспечение санитарно-гигиенических и бытовых условий</w:t>
      </w:r>
    </w:p>
    <w:p>
      <w:pPr>
        <w:pStyle w:val="Normal"/>
        <w:tabs>
          <w:tab w:val="clear" w:pos="708"/>
          <w:tab w:val="left" w:pos="1134" w:leader="none"/>
        </w:tabs>
        <w:spacing w:lineRule="auto" w:line="240"/>
        <w:ind w:firstLine="709"/>
        <w:rPr>
          <w:highlight w:val="none"/>
          <w:shd w:fill="auto" w:val="clear"/>
        </w:rPr>
      </w:pPr>
      <w:r>
        <w:rPr>
          <w:bCs/>
          <w:sz w:val="24"/>
          <w:szCs w:val="24"/>
          <w:shd w:fill="auto" w:val="clear"/>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shd w:fill="auto" w:val="clear"/>
        </w:rPr>
        <w:t xml:space="preserve">обеспечение санитарно-гигиенических и бытовых </w:t>
      </w:r>
      <w:r>
        <w:rPr>
          <w:bCs/>
          <w:sz w:val="24"/>
          <w:szCs w:val="24"/>
          <w:shd w:fill="auto" w:val="clear"/>
        </w:rPr>
        <w:t xml:space="preserve">условий. </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Содержание пожарной и сторожевой охраны</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1"/>
        </w:numPr>
        <w:tabs>
          <w:tab w:val="clear" w:pos="708"/>
          <w:tab w:val="left" w:pos="1134" w:leader="none"/>
          <w:tab w:val="left" w:pos="1418" w:leader="none"/>
        </w:tabs>
        <w:spacing w:lineRule="auto" w:line="240"/>
        <w:ind w:left="0" w:firstLine="709"/>
        <w:rPr>
          <w:highlight w:val="none"/>
          <w:shd w:fill="auto" w:val="clear"/>
        </w:rPr>
      </w:pPr>
      <w:r>
        <w:rPr>
          <w:sz w:val="24"/>
          <w:szCs w:val="24"/>
          <w:u w:val="single"/>
          <w:shd w:fill="auto" w:val="clear"/>
        </w:rPr>
        <w:t>Проведение химического анализа масел</w:t>
      </w:r>
    </w:p>
    <w:p>
      <w:pPr>
        <w:pStyle w:val="Normal"/>
        <w:tabs>
          <w:tab w:val="clear" w:pos="708"/>
          <w:tab w:val="left" w:pos="1134" w:leader="none"/>
          <w:tab w:val="left" w:pos="1418" w:leader="none"/>
        </w:tabs>
        <w:spacing w:lineRule="auto" w:line="240"/>
        <w:ind w:firstLine="709"/>
        <w:rPr>
          <w:highlight w:val="none"/>
          <w:shd w:fill="auto" w:val="clear"/>
        </w:rPr>
      </w:pPr>
      <w:r>
        <w:rPr>
          <w:sz w:val="24"/>
          <w:szCs w:val="24"/>
          <w:shd w:fill="auto" w:val="clear"/>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1"/>
        </w:numPr>
        <w:tabs>
          <w:tab w:val="clear" w:pos="708"/>
          <w:tab w:val="left" w:pos="1134" w:leader="none"/>
          <w:tab w:val="left" w:pos="1418" w:leader="none"/>
        </w:tabs>
        <w:spacing w:lineRule="auto" w:line="240"/>
        <w:ind w:left="0" w:firstLine="709"/>
        <w:rPr>
          <w:highlight w:val="none"/>
          <w:shd w:fill="auto" w:val="clear"/>
        </w:rPr>
      </w:pPr>
      <w:r>
        <w:rPr>
          <w:sz w:val="24"/>
          <w:szCs w:val="24"/>
          <w:u w:val="single"/>
          <w:shd w:fill="auto" w:val="clear"/>
        </w:rPr>
        <w:t>Осушение оборудования (проточная часть гидроагрегата)</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Порядок предоставления помещений</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Заказчик обеспечивает</w:t>
      </w:r>
      <w:r>
        <w:rPr>
          <w:bCs/>
          <w:sz w:val="24"/>
          <w:szCs w:val="24"/>
          <w:shd w:fill="auto" w:val="clear"/>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shd w:fill="auto" w:val="clear"/>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несет расходы по капитальному и текущему ремонту предоставленных в пользование </w:t>
      </w:r>
      <w:r>
        <w:rPr>
          <w:bCs/>
          <w:sz w:val="24"/>
          <w:szCs w:val="24"/>
          <w:shd w:fill="auto" w:val="clear"/>
        </w:rPr>
        <w:t>помещений</w:t>
      </w:r>
      <w:r>
        <w:rPr>
          <w:sz w:val="24"/>
          <w:szCs w:val="24"/>
          <w:shd w:fill="auto" w:val="clear"/>
        </w:rPr>
        <w:t xml:space="preserve">. Подрядчик </w:t>
      </w:r>
      <w:r>
        <w:rPr>
          <w:bCs/>
          <w:sz w:val="24"/>
          <w:szCs w:val="24"/>
          <w:shd w:fill="auto" w:val="clear"/>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highlight w:val="none"/>
          <w:shd w:fill="auto" w:val="clear"/>
        </w:rPr>
      </w:pPr>
      <w:r>
        <w:rPr>
          <w:bCs/>
          <w:sz w:val="24"/>
          <w:szCs w:val="24"/>
          <w:shd w:fill="auto" w:val="clear"/>
        </w:rPr>
      </w:r>
    </w:p>
    <w:p>
      <w:pPr>
        <w:pStyle w:val="Normal"/>
        <w:tabs>
          <w:tab w:val="clear" w:pos="708"/>
          <w:tab w:val="left" w:pos="1134" w:leader="none"/>
        </w:tabs>
        <w:spacing w:lineRule="auto" w:line="240"/>
        <w:ind w:firstLine="709"/>
        <w:rPr>
          <w:bCs/>
          <w:sz w:val="24"/>
          <w:szCs w:val="24"/>
          <w:highlight w:val="none"/>
          <w:shd w:fill="auto" w:val="clear"/>
        </w:rPr>
      </w:pPr>
      <w:r>
        <w:rPr>
          <w:bCs/>
          <w:sz w:val="24"/>
          <w:szCs w:val="24"/>
          <w:shd w:fill="auto" w:val="clear"/>
        </w:rPr>
      </w:r>
    </w:p>
    <w:tbl>
      <w:tblPr>
        <w:tblW w:w="969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70"/>
        <w:gridCol w:w="5022"/>
      </w:tblGrid>
      <w:tr>
        <w:trPr>
          <w:trHeight w:val="221" w:hRule="atLeast"/>
        </w:trPr>
        <w:tc>
          <w:tcPr>
            <w:tcW w:w="4670"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p>
            <w:pPr>
              <w:pStyle w:val="Normal"/>
              <w:widowControl w:val="false"/>
              <w:spacing w:lineRule="auto" w:line="240"/>
              <w:ind w:hanging="0"/>
              <w:jc w:val="left"/>
              <w:rPr>
                <w:b/>
                <w:sz w:val="24"/>
                <w:szCs w:val="24"/>
                <w:highlight w:val="none"/>
                <w:shd w:fill="auto" w:val="clear"/>
              </w:rPr>
            </w:pPr>
            <w:r>
              <w:rPr>
                <w:b/>
                <w:sz w:val="24"/>
                <w:szCs w:val="24"/>
                <w:shd w:fill="auto" w:val="clear"/>
              </w:rPr>
            </w:r>
          </w:p>
        </w:tc>
        <w:tc>
          <w:tcPr>
            <w:tcW w:w="5022"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rHeight w:val="377" w:hRule="atLeast"/>
        </w:trPr>
        <w:tc>
          <w:tcPr>
            <w:tcW w:w="4670"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5022"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_______________ / __________</w:t>
            </w:r>
          </w:p>
        </w:tc>
      </w:tr>
    </w:tbl>
    <w:p>
      <w:pPr>
        <w:pStyle w:val="Normal"/>
        <w:spacing w:lineRule="auto" w:line="240"/>
        <w:ind w:hanging="0"/>
        <w:rPr>
          <w:sz w:val="22"/>
          <w:szCs w:val="22"/>
          <w:highlight w:val="none"/>
          <w:shd w:fill="auto" w:val="clear"/>
        </w:rPr>
      </w:pPr>
      <w:r>
        <w:rPr>
          <w:sz w:val="22"/>
          <w:szCs w:val="22"/>
          <w:shd w:fill="auto" w:val="clear"/>
        </w:rPr>
      </w:r>
    </w:p>
    <w:p>
      <w:pPr>
        <w:pStyle w:val="Normal"/>
        <w:rPr>
          <w:sz w:val="22"/>
          <w:szCs w:val="22"/>
          <w:highlight w:val="none"/>
          <w:shd w:fill="auto" w:val="clear"/>
        </w:rPr>
      </w:pPr>
      <w:r>
        <w:rPr>
          <w:sz w:val="22"/>
          <w:szCs w:val="22"/>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highlight w:val="none"/>
          <w:shd w:fill="auto" w:val="clear"/>
        </w:rPr>
      </w:pPr>
      <w:r>
        <w:rPr>
          <w:sz w:val="24"/>
          <w:szCs w:val="24"/>
          <w:shd w:fill="auto" w:val="clear"/>
        </w:rPr>
        <w:t>Приложение №13</w:t>
      </w:r>
    </w:p>
    <w:p>
      <w:pPr>
        <w:pStyle w:val="Normal"/>
        <w:spacing w:lineRule="auto" w:line="240" w:before="0" w:after="0"/>
        <w:jc w:val="right"/>
        <w:rPr>
          <w:highlight w:val="none"/>
          <w:shd w:fill="auto" w:val="clear"/>
        </w:rPr>
      </w:pPr>
      <w:r>
        <w:rPr>
          <w:sz w:val="24"/>
          <w:szCs w:val="24"/>
          <w:shd w:fill="auto" w:val="clear"/>
        </w:rPr>
        <w:t xml:space="preserve">к договору подряда </w:t>
      </w:r>
    </w:p>
    <w:p>
      <w:pPr>
        <w:pStyle w:val="Normal"/>
        <w:spacing w:lineRule="auto" w:line="240" w:before="0" w:after="0"/>
        <w:jc w:val="right"/>
        <w:rPr>
          <w:highlight w:val="none"/>
          <w:shd w:fill="auto" w:val="clear"/>
        </w:rPr>
      </w:pPr>
      <w:r>
        <w:rPr>
          <w:sz w:val="24"/>
          <w:szCs w:val="24"/>
          <w:shd w:fill="auto" w:val="clear"/>
        </w:rPr>
        <w:t>№</w:t>
      </w:r>
      <w:r>
        <w:rPr>
          <w:sz w:val="24"/>
          <w:szCs w:val="24"/>
          <w:shd w:fill="auto" w:val="clear"/>
        </w:rPr>
        <w:t>__ от __.__.20__</w:t>
      </w:r>
    </w:p>
    <w:p>
      <w:pPr>
        <w:pStyle w:val="Normal"/>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ind w:left="0" w:right="0" w:firstLine="708"/>
        <w:jc w:val="center"/>
        <w:rPr>
          <w:highlight w:val="none"/>
          <w:shd w:fill="auto" w:val="clear"/>
        </w:rPr>
      </w:pPr>
      <w:r>
        <w:rPr>
          <w:b/>
          <w:sz w:val="24"/>
          <w:szCs w:val="24"/>
          <w:shd w:fill="auto" w:val="clear"/>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left="0" w:right="0" w:firstLine="708"/>
        <w:jc w:val="both"/>
        <w:rPr>
          <w:rFonts w:ascii="Times New Roman" w:hAnsi="Times New Roman"/>
          <w:b/>
          <w:sz w:val="24"/>
          <w:szCs w:val="24"/>
          <w:highlight w:val="none"/>
          <w:shd w:fill="auto" w:val="clear"/>
        </w:rPr>
      </w:pPr>
      <w:r>
        <w:rPr>
          <w:b/>
          <w:sz w:val="24"/>
          <w:szCs w:val="24"/>
          <w:shd w:fill="auto" w:val="clear"/>
        </w:rPr>
      </w:r>
    </w:p>
    <w:p>
      <w:pPr>
        <w:pStyle w:val="Normal"/>
        <w:spacing w:lineRule="auto" w:line="240"/>
        <w:ind w:left="0" w:right="0" w:firstLine="708"/>
        <w:jc w:val="both"/>
        <w:rPr>
          <w:highlight w:val="none"/>
          <w:shd w:fill="auto" w:val="clear"/>
        </w:rPr>
      </w:pPr>
      <w:r>
        <w:rPr>
          <w:sz w:val="24"/>
          <w:szCs w:val="24"/>
          <w:shd w:fill="auto" w:val="clear"/>
        </w:rPr>
        <w:t>Документ определяет порядок взаимодействия заказчика (филиалы или подконтрольные организации</w:t>
      </w:r>
      <w:r>
        <w:rPr>
          <w:rStyle w:val="FootnoteReference"/>
          <w:sz w:val="24"/>
          <w:szCs w:val="24"/>
          <w:shd w:fill="auto" w:val="clear"/>
        </w:rPr>
        <w:footnoteReference w:id="22"/>
      </w:r>
      <w:r>
        <w:rPr>
          <w:sz w:val="24"/>
          <w:szCs w:val="24"/>
          <w:shd w:fill="auto" w:val="clear"/>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shd w:fill="auto" w:val="clear"/>
        </w:rPr>
        <w:footnoteReference w:id="23"/>
      </w:r>
      <w:r>
        <w:rPr>
          <w:sz w:val="24"/>
          <w:szCs w:val="24"/>
          <w:shd w:fill="auto" w:val="clear"/>
        </w:rPr>
        <w:t xml:space="preserve"> при согласовании и приемке исполнительной документации</w:t>
      </w:r>
      <w:r>
        <w:rPr>
          <w:rStyle w:val="FootnoteReference"/>
          <w:sz w:val="24"/>
          <w:szCs w:val="24"/>
          <w:shd w:fill="auto" w:val="clear"/>
        </w:rPr>
        <w:footnoteReference w:id="24"/>
      </w:r>
      <w:r>
        <w:rPr>
          <w:sz w:val="24"/>
          <w:szCs w:val="24"/>
          <w:shd w:fill="auto" w:val="clear"/>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left="0" w:right="0" w:firstLine="708"/>
        <w:jc w:val="both"/>
        <w:rPr/>
      </w:pPr>
      <w:r>
        <w:rPr>
          <w:sz w:val="24"/>
          <w:szCs w:val="24"/>
          <w:shd w:fill="auto" w:val="clear"/>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shd w:fill="auto" w:val="clear"/>
        </w:rPr>
        <w:footnoteReference w:id="25"/>
      </w:r>
      <w:r>
        <w:rPr>
          <w:rStyle w:val="Style9"/>
          <w:sz w:val="24"/>
          <w:szCs w:val="24"/>
          <w:shd w:fill="auto" w:val="clear"/>
        </w:rPr>
        <w:t xml:space="preserve"> </w:t>
      </w:r>
      <w:r>
        <w:rPr>
          <w:sz w:val="24"/>
          <w:szCs w:val="24"/>
          <w:shd w:fill="auto" w:val="clear"/>
        </w:rPr>
        <w:t>в соответствующем разделе на сетевом ресурсе Группы РусГидро.</w:t>
      </w:r>
    </w:p>
    <w:p>
      <w:pPr>
        <w:pStyle w:val="Normal"/>
        <w:spacing w:lineRule="auto" w:line="240"/>
        <w:ind w:left="0" w:right="0" w:firstLine="708"/>
        <w:jc w:val="both"/>
        <w:rPr>
          <w:highlight w:val="none"/>
          <w:shd w:fill="auto" w:val="clear"/>
        </w:rPr>
      </w:pPr>
      <w:r>
        <w:rPr>
          <w:sz w:val="24"/>
          <w:szCs w:val="24"/>
          <w:shd w:fill="auto" w:val="clear"/>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left="0" w:right="0" w:firstLine="708"/>
        <w:jc w:val="both"/>
        <w:rPr>
          <w:highlight w:val="none"/>
          <w:shd w:fill="auto" w:val="clear"/>
        </w:rPr>
      </w:pPr>
      <w:r>
        <w:rPr>
          <w:sz w:val="24"/>
          <w:szCs w:val="24"/>
          <w:shd w:fill="auto" w:val="clear"/>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left="0" w:right="0" w:firstLine="708"/>
        <w:jc w:val="both"/>
        <w:rPr>
          <w:highlight w:val="none"/>
          <w:shd w:fill="auto" w:val="clear"/>
        </w:rPr>
      </w:pPr>
      <w:r>
        <w:rPr>
          <w:sz w:val="24"/>
          <w:szCs w:val="24"/>
          <w:shd w:fill="auto" w:val="clear"/>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left="0" w:right="0" w:firstLine="708"/>
        <w:jc w:val="both"/>
        <w:rPr>
          <w:highlight w:val="none"/>
          <w:shd w:fill="auto" w:val="clear"/>
        </w:rPr>
      </w:pPr>
      <w:r>
        <w:rPr>
          <w:sz w:val="24"/>
          <w:szCs w:val="24"/>
          <w:shd w:fill="auto" w:val="clear"/>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shd w:fill="auto" w:val="clear"/>
        </w:rPr>
        <w:footnoteReference w:id="26"/>
      </w:r>
      <w:r>
        <w:rPr>
          <w:sz w:val="24"/>
          <w:szCs w:val="24"/>
          <w:shd w:fill="auto" w:val="clear"/>
        </w:rPr>
        <w:t xml:space="preserve"> о готовности комплекта ИД и необходимости его проверки.</w:t>
      </w:r>
    </w:p>
    <w:p>
      <w:pPr>
        <w:pStyle w:val="Normal"/>
        <w:spacing w:lineRule="auto" w:line="240"/>
        <w:ind w:left="0" w:right="0" w:firstLine="708"/>
        <w:jc w:val="both"/>
        <w:rPr>
          <w:highlight w:val="none"/>
          <w:shd w:fill="auto" w:val="clear"/>
        </w:rPr>
      </w:pPr>
      <w:r>
        <w:rPr>
          <w:sz w:val="24"/>
          <w:szCs w:val="24"/>
          <w:shd w:fill="auto" w:val="clear"/>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left="0" w:right="0" w:firstLine="708"/>
        <w:jc w:val="both"/>
        <w:rPr>
          <w:highlight w:val="none"/>
          <w:shd w:fill="auto" w:val="clear"/>
        </w:rPr>
      </w:pPr>
      <w:r>
        <w:rPr>
          <w:sz w:val="24"/>
          <w:szCs w:val="24"/>
          <w:shd w:fill="auto" w:val="clear"/>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left="0" w:right="0" w:firstLine="708"/>
        <w:jc w:val="both"/>
        <w:rPr>
          <w:highlight w:val="none"/>
          <w:shd w:fill="auto" w:val="clear"/>
        </w:rPr>
      </w:pPr>
      <w:r>
        <w:rPr>
          <w:sz w:val="24"/>
          <w:szCs w:val="24"/>
          <w:shd w:fill="auto" w:val="clear"/>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left="0" w:right="0" w:firstLine="708"/>
        <w:jc w:val="both"/>
        <w:rPr>
          <w:highlight w:val="none"/>
          <w:shd w:fill="auto" w:val="clear"/>
        </w:rPr>
      </w:pPr>
      <w:r>
        <w:rPr>
          <w:sz w:val="24"/>
          <w:szCs w:val="24"/>
          <w:shd w:fill="auto" w:val="clear"/>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left="0" w:right="0" w:firstLine="708"/>
        <w:jc w:val="both"/>
        <w:rPr>
          <w:highlight w:val="none"/>
          <w:shd w:fill="auto" w:val="clear"/>
        </w:rPr>
      </w:pPr>
      <w:r>
        <w:rPr>
          <w:sz w:val="24"/>
          <w:szCs w:val="24"/>
          <w:shd w:fill="auto" w:val="clear"/>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left="0" w:right="0" w:firstLine="708"/>
        <w:jc w:val="both"/>
        <w:rPr>
          <w:highlight w:val="none"/>
          <w:shd w:fill="auto" w:val="clear"/>
        </w:rPr>
      </w:pPr>
      <w:r>
        <w:rPr>
          <w:sz w:val="24"/>
          <w:szCs w:val="24"/>
          <w:shd w:fill="auto" w:val="clear"/>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left="0" w:right="0" w:firstLine="708"/>
        <w:jc w:val="both"/>
        <w:rPr>
          <w:highlight w:val="none"/>
          <w:shd w:fill="auto" w:val="clear"/>
        </w:rPr>
      </w:pPr>
      <w:r>
        <w:rPr>
          <w:sz w:val="24"/>
          <w:szCs w:val="24"/>
          <w:shd w:fill="auto" w:val="clear"/>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left="0" w:right="0" w:firstLine="708"/>
        <w:jc w:val="both"/>
        <w:rPr>
          <w:rFonts w:ascii="Times New Roman" w:hAnsi="Times New Roman"/>
          <w:sz w:val="24"/>
          <w:szCs w:val="24"/>
          <w:highlight w:val="none"/>
          <w:shd w:fill="auto" w:val="clear"/>
        </w:rPr>
      </w:pPr>
      <w:r>
        <w:rPr>
          <w:sz w:val="24"/>
          <w:szCs w:val="24"/>
          <w:shd w:fill="auto" w:val="clear"/>
        </w:rPr>
      </w:r>
    </w:p>
    <w:p>
      <w:pPr>
        <w:pStyle w:val="Normal"/>
        <w:spacing w:lineRule="auto" w:line="240"/>
        <w:ind w:left="0" w:right="0" w:firstLine="709"/>
        <w:jc w:val="center"/>
        <w:rPr>
          <w:highlight w:val="none"/>
          <w:shd w:fill="auto" w:val="clear"/>
        </w:rPr>
      </w:pPr>
      <w:r>
        <w:rPr>
          <w:i w:val="false"/>
          <w:iCs w:val="false"/>
          <w:sz w:val="24"/>
          <w:szCs w:val="24"/>
          <w:u w:val="single"/>
          <w:shd w:fill="auto" w:val="clear"/>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left="0" w:right="0" w:firstLine="709"/>
        <w:jc w:val="both"/>
        <w:rPr>
          <w:rFonts w:ascii="Times New Roman" w:hAnsi="Times New Roman"/>
          <w:b/>
          <w:i/>
          <w:i/>
          <w:iCs/>
          <w:sz w:val="24"/>
          <w:szCs w:val="24"/>
          <w:highlight w:val="none"/>
          <w:shd w:fill="auto" w:val="clear"/>
        </w:rPr>
      </w:pPr>
      <w:r>
        <w:rPr>
          <w:b/>
          <w:i/>
          <w:iCs/>
          <w:sz w:val="24"/>
          <w:szCs w:val="24"/>
          <w:shd w:fill="auto" w:val="clear"/>
        </w:rPr>
      </w:r>
    </w:p>
    <w:p>
      <w:pPr>
        <w:pStyle w:val="Normal"/>
        <w:spacing w:lineRule="auto" w:line="240"/>
        <w:ind w:left="0" w:right="0" w:firstLine="709"/>
        <w:jc w:val="both"/>
        <w:rPr>
          <w:highlight w:val="none"/>
          <w:shd w:fill="auto" w:val="clear"/>
        </w:rPr>
      </w:pPr>
      <w:r>
        <w:rPr>
          <w:sz w:val="24"/>
          <w:szCs w:val="24"/>
          <w:shd w:fill="auto" w:val="clear"/>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left="0" w:right="0" w:firstLine="709"/>
        <w:jc w:val="both"/>
        <w:rPr>
          <w:highlight w:val="none"/>
          <w:shd w:fill="auto" w:val="clear"/>
        </w:rPr>
      </w:pPr>
      <w:r>
        <w:rPr>
          <w:sz w:val="24"/>
          <w:szCs w:val="24"/>
          <w:shd w:fill="auto" w:val="clear"/>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left="0" w:right="0" w:firstLine="709"/>
        <w:jc w:val="both"/>
        <w:rPr>
          <w:highlight w:val="none"/>
          <w:shd w:fill="auto" w:val="clear"/>
        </w:rPr>
      </w:pPr>
      <w:r>
        <w:rPr>
          <w:sz w:val="24"/>
          <w:szCs w:val="24"/>
          <w:shd w:fill="auto" w:val="clear"/>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left="0" w:right="0" w:firstLine="709"/>
        <w:jc w:val="both"/>
        <w:rPr>
          <w:highlight w:val="none"/>
          <w:shd w:fill="auto" w:val="clear"/>
        </w:rPr>
      </w:pPr>
      <w:r>
        <w:rPr>
          <w:sz w:val="24"/>
          <w:szCs w:val="24"/>
          <w:shd w:fill="auto" w:val="clear"/>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left="0" w:right="0" w:firstLine="709"/>
        <w:jc w:val="both"/>
        <w:rPr>
          <w:highlight w:val="none"/>
          <w:shd w:fill="auto" w:val="clear"/>
        </w:rPr>
      </w:pPr>
      <w:r>
        <w:rPr>
          <w:sz w:val="24"/>
          <w:szCs w:val="24"/>
          <w:shd w:fill="auto" w:val="clear"/>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left="0" w:right="0" w:firstLine="709"/>
        <w:jc w:val="both"/>
        <w:rPr>
          <w:rFonts w:ascii="Times New Roman" w:hAnsi="Times New Roman"/>
          <w:sz w:val="24"/>
          <w:szCs w:val="24"/>
          <w:highlight w:val="none"/>
          <w:shd w:fill="auto" w:val="clear"/>
        </w:rPr>
      </w:pPr>
      <w:r>
        <w:rPr>
          <w:sz w:val="24"/>
          <w:szCs w:val="24"/>
          <w:shd w:fill="auto" w:val="clear"/>
        </w:rPr>
      </w:r>
    </w:p>
    <w:p>
      <w:pPr>
        <w:pStyle w:val="Normal"/>
        <w:spacing w:lineRule="auto" w:line="240"/>
        <w:ind w:left="0" w:right="0" w:firstLine="709"/>
        <w:jc w:val="both"/>
        <w:rPr>
          <w:highlight w:val="none"/>
          <w:shd w:fill="auto" w:val="clear"/>
        </w:rPr>
      </w:pPr>
      <w:r>
        <w:rPr>
          <w:sz w:val="24"/>
          <w:szCs w:val="24"/>
          <w:shd w:fill="auto" w:val="clear"/>
        </w:rPr>
        <w:t>В каждом из разделов размещаются:</w:t>
      </w:r>
    </w:p>
    <w:p>
      <w:pPr>
        <w:pStyle w:val="Normal"/>
        <w:spacing w:lineRule="auto" w:line="240"/>
        <w:ind w:left="0" w:right="0" w:firstLine="709"/>
        <w:jc w:val="both"/>
        <w:rPr>
          <w:highlight w:val="none"/>
          <w:shd w:fill="auto" w:val="clear"/>
        </w:rPr>
      </w:pPr>
      <w:r>
        <w:rPr>
          <w:sz w:val="24"/>
          <w:szCs w:val="24"/>
          <w:shd w:fill="auto" w:val="clear"/>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left="0" w:right="0" w:firstLine="709"/>
        <w:jc w:val="both"/>
        <w:rPr>
          <w:highlight w:val="none"/>
          <w:shd w:fill="auto" w:val="clear"/>
        </w:rPr>
      </w:pPr>
      <w:r>
        <w:rPr>
          <w:sz w:val="24"/>
          <w:szCs w:val="24"/>
          <w:shd w:fill="auto" w:val="clear"/>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left="0" w:right="0" w:firstLine="709"/>
        <w:jc w:val="both"/>
        <w:rPr>
          <w:highlight w:val="none"/>
          <w:shd w:fill="auto" w:val="clear"/>
        </w:rPr>
      </w:pPr>
      <w:r>
        <w:rPr>
          <w:sz w:val="24"/>
          <w:szCs w:val="24"/>
          <w:shd w:fill="auto" w:val="clear"/>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left="0" w:right="0" w:firstLine="709"/>
        <w:jc w:val="both"/>
        <w:rPr>
          <w:highlight w:val="none"/>
          <w:shd w:fill="auto" w:val="clear"/>
        </w:rPr>
      </w:pPr>
      <w:r>
        <w:rPr>
          <w:sz w:val="24"/>
          <w:szCs w:val="24"/>
          <w:shd w:fill="auto" w:val="clear"/>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left="0" w:right="0" w:firstLine="709"/>
        <w:jc w:val="both"/>
        <w:rPr>
          <w:highlight w:val="none"/>
          <w:shd w:fill="auto" w:val="clear"/>
        </w:rPr>
      </w:pPr>
      <w:r>
        <w:rPr>
          <w:sz w:val="24"/>
          <w:szCs w:val="24"/>
          <w:shd w:fill="auto" w:val="clear"/>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left="0" w:right="0" w:firstLine="709"/>
        <w:jc w:val="both"/>
        <w:rPr>
          <w:highlight w:val="none"/>
          <w:shd w:fill="auto" w:val="clear"/>
        </w:rPr>
      </w:pPr>
      <w:r>
        <w:rPr>
          <w:sz w:val="24"/>
          <w:szCs w:val="24"/>
          <w:shd w:fill="auto" w:val="clear"/>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left="0" w:right="0" w:firstLine="709"/>
        <w:jc w:val="both"/>
        <w:rPr>
          <w:highlight w:val="none"/>
          <w:shd w:fill="auto" w:val="clear"/>
        </w:rPr>
      </w:pPr>
      <w:r>
        <w:rPr>
          <w:sz w:val="24"/>
          <w:szCs w:val="24"/>
          <w:shd w:fill="auto" w:val="clear"/>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left="0" w:right="0" w:firstLine="709"/>
        <w:jc w:val="both"/>
        <w:rPr>
          <w:highlight w:val="none"/>
          <w:shd w:fill="auto" w:val="clear"/>
        </w:rPr>
      </w:pPr>
      <w:r>
        <w:rPr>
          <w:sz w:val="24"/>
          <w:szCs w:val="24"/>
          <w:shd w:fill="auto" w:val="clear"/>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left="0" w:right="0" w:firstLine="709"/>
        <w:jc w:val="both"/>
        <w:rPr>
          <w:highlight w:val="none"/>
          <w:shd w:fill="auto" w:val="clear"/>
        </w:rPr>
      </w:pPr>
      <w:r>
        <w:rPr>
          <w:sz w:val="24"/>
          <w:szCs w:val="24"/>
          <w:shd w:fill="auto" w:val="clear"/>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left="0" w:right="0" w:firstLine="709"/>
        <w:jc w:val="both"/>
        <w:rPr>
          <w:highlight w:val="none"/>
          <w:shd w:fill="auto" w:val="clear"/>
        </w:rPr>
      </w:pPr>
      <w:r>
        <w:rPr>
          <w:sz w:val="24"/>
          <w:szCs w:val="24"/>
          <w:shd w:fill="auto" w:val="clear"/>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left="0" w:right="0" w:firstLine="709"/>
        <w:jc w:val="both"/>
        <w:rPr>
          <w:highlight w:val="none"/>
          <w:shd w:fill="auto" w:val="clear"/>
        </w:rPr>
      </w:pPr>
      <w:r>
        <w:rPr>
          <w:sz w:val="24"/>
          <w:szCs w:val="24"/>
          <w:shd w:fill="auto" w:val="clear"/>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left="0" w:right="0" w:firstLine="709"/>
        <w:jc w:val="both"/>
        <w:rPr>
          <w:highlight w:val="none"/>
          <w:shd w:fill="auto" w:val="clear"/>
        </w:rPr>
      </w:pPr>
      <w:r>
        <w:rPr>
          <w:sz w:val="24"/>
          <w:szCs w:val="24"/>
          <w:shd w:fill="auto" w:val="clear"/>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left="0" w:right="0" w:firstLine="709"/>
        <w:jc w:val="both"/>
        <w:rPr>
          <w:highlight w:val="none"/>
          <w:shd w:fill="auto" w:val="clear"/>
        </w:rPr>
      </w:pPr>
      <w:r>
        <w:rPr>
          <w:sz w:val="24"/>
          <w:szCs w:val="24"/>
          <w:shd w:fill="auto" w:val="clear"/>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left="0" w:right="0" w:firstLine="709"/>
        <w:jc w:val="both"/>
        <w:rPr>
          <w:highlight w:val="none"/>
          <w:shd w:fill="auto" w:val="clear"/>
        </w:rPr>
      </w:pPr>
      <w:r>
        <w:rPr>
          <w:sz w:val="24"/>
          <w:szCs w:val="24"/>
          <w:shd w:fill="auto" w:val="clear"/>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left="0" w:right="0" w:firstLine="709"/>
        <w:jc w:val="both"/>
        <w:rPr>
          <w:highlight w:val="none"/>
          <w:shd w:fill="auto" w:val="clear"/>
        </w:rPr>
      </w:pPr>
      <w:r>
        <w:rPr>
          <w:sz w:val="24"/>
          <w:szCs w:val="24"/>
          <w:shd w:fill="auto" w:val="clear"/>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left="0" w:right="0" w:firstLine="709"/>
        <w:jc w:val="both"/>
        <w:rPr>
          <w:highlight w:val="none"/>
          <w:shd w:fill="auto" w:val="clear"/>
        </w:rPr>
      </w:pPr>
      <w:r>
        <w:rPr>
          <w:sz w:val="24"/>
          <w:szCs w:val="24"/>
          <w:shd w:fill="auto" w:val="clear"/>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left="0" w:right="0" w:firstLine="709"/>
        <w:jc w:val="both"/>
        <w:rPr>
          <w:highlight w:val="none"/>
          <w:shd w:fill="auto" w:val="clear"/>
        </w:rPr>
      </w:pPr>
      <w:r>
        <w:rPr>
          <w:sz w:val="24"/>
          <w:szCs w:val="24"/>
          <w:shd w:fill="auto" w:val="clear"/>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shd w:fill="auto" w:val="clear"/>
        </w:rPr>
        <w:footnoteReference w:id="27"/>
      </w:r>
      <w:r>
        <w:rPr>
          <w:sz w:val="24"/>
          <w:szCs w:val="24"/>
          <w:shd w:fill="auto" w:val="clear"/>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left="0" w:right="0" w:firstLine="709"/>
        <w:jc w:val="both"/>
        <w:rPr>
          <w:highlight w:val="none"/>
          <w:shd w:fill="auto" w:val="clear"/>
        </w:rPr>
      </w:pPr>
      <w:r>
        <w:rPr>
          <w:sz w:val="24"/>
          <w:szCs w:val="24"/>
          <w:shd w:fill="auto" w:val="clear"/>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left="0" w:right="0" w:firstLine="709"/>
        <w:jc w:val="both"/>
        <w:rPr>
          <w:rFonts w:ascii="Times New Roman" w:hAnsi="Times New Roman"/>
          <w:sz w:val="24"/>
          <w:szCs w:val="24"/>
          <w:highlight w:val="none"/>
          <w:shd w:fill="auto" w:val="clear"/>
        </w:rPr>
      </w:pPr>
      <w:r>
        <w:rPr>
          <w:sz w:val="24"/>
          <w:szCs w:val="24"/>
          <w:shd w:fill="auto" w:val="clear"/>
        </w:rPr>
      </w:r>
    </w:p>
    <w:p>
      <w:pPr>
        <w:pStyle w:val="Normal"/>
        <w:spacing w:lineRule="auto" w:line="240"/>
        <w:jc w:val="both"/>
        <w:rPr>
          <w:highlight w:val="none"/>
          <w:shd w:fill="auto" w:val="clear"/>
        </w:rPr>
      </w:pPr>
      <w:r>
        <w:rPr>
          <w:sz w:val="24"/>
          <w:szCs w:val="24"/>
          <w:shd w:fill="auto" w:val="clear"/>
        </w:rPr>
        <w:t>Приложение: формы Реестров исполнительной документации для разделов Р-1, Р-2, Р-3, Р-4 в электронном виде.</w:t>
      </w:r>
      <w:r>
        <w:rPr>
          <w:rStyle w:val="FootnoteReference"/>
          <w:sz w:val="24"/>
          <w:szCs w:val="24"/>
          <w:shd w:fill="auto" w:val="clear"/>
        </w:rPr>
        <w:footnoteReference w:id="28"/>
      </w:r>
    </w:p>
    <w:p>
      <w:pPr>
        <w:pStyle w:val="Normal"/>
        <w:spacing w:lineRule="auto" w:line="240" w:before="0" w:after="0"/>
        <w:ind w:left="5103" w:right="0" w:hanging="0"/>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spacing w:lineRule="auto" w:line="240" w:before="0" w:after="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before="0" w:after="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highlight w:val="none"/>
                <w:shd w:fill="auto" w:val="clear"/>
              </w:rPr>
            </w:pPr>
            <w:r>
              <w:rPr>
                <w:sz w:val="24"/>
                <w:szCs w:val="24"/>
                <w:shd w:fill="auto" w:val="clear"/>
              </w:rPr>
              <w:t xml:space="preserve">_______________ / _______________ </w:t>
            </w:r>
          </w:p>
        </w:tc>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highlight w:val="none"/>
                <w:shd w:fill="auto" w:val="clear"/>
              </w:rPr>
            </w:pPr>
            <w:r>
              <w:rPr>
                <w:sz w:val="24"/>
                <w:szCs w:val="24"/>
                <w:shd w:fill="auto" w:val="clear"/>
              </w:rPr>
              <w:t xml:space="preserve">_______________ / _______________ </w:t>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tc>
      </w:tr>
    </w:tbl>
    <w:p>
      <w:pPr>
        <w:pStyle w:val="Normal"/>
        <w:spacing w:lineRule="auto" w:line="240" w:before="0" w:after="0"/>
        <w:ind w:left="5103" w:right="0" w:hanging="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ind w:hanging="0"/>
        <w:jc w:val="right"/>
        <w:rPr>
          <w:highlight w:val="none"/>
          <w:shd w:fill="auto" w:val="clear"/>
        </w:rPr>
      </w:pPr>
      <w:r>
        <w:rPr>
          <w:sz w:val="24"/>
          <w:szCs w:val="24"/>
          <w:shd w:fill="auto" w:val="clear"/>
        </w:rPr>
        <w:t>Приложение №14</w:t>
      </w:r>
    </w:p>
    <w:p>
      <w:pPr>
        <w:pStyle w:val="Normal"/>
        <w:spacing w:lineRule="auto" w:line="240" w:before="0" w:after="0"/>
        <w:jc w:val="right"/>
        <w:rPr>
          <w:highlight w:val="none"/>
          <w:shd w:fill="auto" w:val="clear"/>
        </w:rPr>
      </w:pPr>
      <w:r>
        <w:rPr>
          <w:sz w:val="24"/>
          <w:szCs w:val="24"/>
          <w:shd w:fill="auto" w:val="clear"/>
        </w:rPr>
        <w:t xml:space="preserve">к договору подряда </w:t>
      </w:r>
    </w:p>
    <w:p>
      <w:pPr>
        <w:pStyle w:val="Normal"/>
        <w:spacing w:lineRule="auto" w:line="240" w:before="0" w:after="0"/>
        <w:jc w:val="right"/>
        <w:rPr>
          <w:highlight w:val="none"/>
          <w:shd w:fill="auto" w:val="clear"/>
        </w:rPr>
      </w:pPr>
      <w:r>
        <w:rPr>
          <w:sz w:val="24"/>
          <w:szCs w:val="24"/>
          <w:shd w:fill="auto" w:val="clear"/>
        </w:rPr>
        <w:t>№</w:t>
      </w:r>
      <w:r>
        <w:rPr>
          <w:sz w:val="24"/>
          <w:szCs w:val="24"/>
          <w:shd w:fill="auto" w:val="clear"/>
        </w:rPr>
        <w:t>__ от __.__.20__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jc w:val="center"/>
        <w:rPr>
          <w:highlight w:val="none"/>
          <w:shd w:fill="auto" w:val="clear"/>
        </w:rPr>
      </w:pPr>
      <w:r>
        <w:rPr>
          <w:b/>
          <w:sz w:val="22"/>
          <w:szCs w:val="22"/>
          <w:shd w:fill="auto" w:val="clear"/>
        </w:rPr>
        <w:t>ПОРЯДОК</w:t>
      </w:r>
    </w:p>
    <w:p>
      <w:pPr>
        <w:pStyle w:val="Normal"/>
        <w:spacing w:lineRule="auto" w:line="240"/>
        <w:jc w:val="center"/>
        <w:rPr>
          <w:highlight w:val="none"/>
          <w:shd w:fill="auto" w:val="clear"/>
        </w:rPr>
      </w:pPr>
      <w:r>
        <w:rPr>
          <w:b/>
          <w:sz w:val="22"/>
          <w:szCs w:val="22"/>
          <w:shd w:fill="auto" w:val="clear"/>
        </w:rPr>
        <w:t>учета, хранения и передачи материалов,</w:t>
      </w:r>
    </w:p>
    <w:p>
      <w:pPr>
        <w:pStyle w:val="Normal"/>
        <w:spacing w:lineRule="auto" w:line="240"/>
        <w:jc w:val="center"/>
        <w:rPr>
          <w:highlight w:val="none"/>
          <w:shd w:fill="auto" w:val="clear"/>
        </w:rPr>
      </w:pPr>
      <w:r>
        <w:rPr>
          <w:b/>
          <w:sz w:val="22"/>
          <w:szCs w:val="22"/>
          <w:shd w:fill="auto" w:val="clear"/>
        </w:rPr>
        <w:t xml:space="preserve"> </w:t>
      </w:r>
      <w:r>
        <w:rPr>
          <w:b/>
          <w:sz w:val="22"/>
          <w:szCs w:val="22"/>
          <w:shd w:fill="auto" w:val="clear"/>
        </w:rPr>
        <w:t xml:space="preserve">образовавшихся после демонтажа имущества (оборудования) Заказчика  </w:t>
      </w:r>
    </w:p>
    <w:p>
      <w:pPr>
        <w:pStyle w:val="Normal"/>
        <w:spacing w:lineRule="auto" w:line="240"/>
        <w:jc w:val="center"/>
        <w:rPr>
          <w:highlight w:val="none"/>
          <w:shd w:fill="auto" w:val="clear"/>
        </w:rPr>
      </w:pPr>
      <w:r>
        <w:rPr>
          <w:b/>
          <w:sz w:val="22"/>
          <w:szCs w:val="22"/>
          <w:shd w:fill="auto" w:val="clear"/>
        </w:rPr>
        <w:t>при исполнении Подрядчиком работ по договору</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b/>
          <w:sz w:val="22"/>
          <w:szCs w:val="22"/>
          <w:highlight w:val="none"/>
          <w:shd w:fill="auto" w:val="clear"/>
        </w:rPr>
      </w:pPr>
      <w:r>
        <w:rPr>
          <w:b/>
          <w:sz w:val="22"/>
          <w:szCs w:val="22"/>
          <w:shd w:fill="auto" w:val="clear"/>
        </w:rPr>
      </w:r>
    </w:p>
    <w:p>
      <w:pPr>
        <w:pStyle w:val="Normal"/>
        <w:tabs>
          <w:tab w:val="clear" w:pos="708"/>
          <w:tab w:val="left" w:pos="1134" w:leader="none"/>
        </w:tabs>
        <w:spacing w:lineRule="auto" w:line="240"/>
        <w:rPr>
          <w:highlight w:val="none"/>
          <w:shd w:fill="auto" w:val="clear"/>
        </w:rPr>
      </w:pPr>
      <w:r>
        <w:rPr>
          <w:b/>
          <w:sz w:val="22"/>
          <w:szCs w:val="22"/>
          <w:shd w:fill="auto" w:val="clear"/>
        </w:rPr>
        <w:t>1.</w:t>
      </w:r>
      <w:r>
        <w:rPr>
          <w:sz w:val="22"/>
          <w:szCs w:val="22"/>
          <w:shd w:fill="auto" w:val="clear"/>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ind w:left="0" w:firstLine="709"/>
        <w:jc w:val="both"/>
        <w:rPr>
          <w:highlight w:val="none"/>
          <w:shd w:fill="auto" w:val="clear"/>
        </w:rPr>
      </w:pPr>
      <w:r>
        <w:rPr>
          <w:sz w:val="22"/>
          <w:szCs w:val="22"/>
          <w:shd w:fill="auto" w:val="clear"/>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ind w:left="0" w:firstLine="709"/>
        <w:jc w:val="both"/>
        <w:rPr>
          <w:highlight w:val="none"/>
          <w:shd w:fill="auto" w:val="clear"/>
        </w:rPr>
      </w:pPr>
      <w:r>
        <w:rPr>
          <w:sz w:val="22"/>
          <w:szCs w:val="22"/>
          <w:shd w:fill="auto" w:val="clear"/>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ind w:left="0" w:firstLine="709"/>
        <w:jc w:val="both"/>
        <w:rPr>
          <w:highlight w:val="none"/>
          <w:shd w:fill="auto" w:val="clear"/>
        </w:rPr>
      </w:pPr>
      <w:r>
        <w:rPr>
          <w:sz w:val="22"/>
          <w:szCs w:val="22"/>
          <w:shd w:fill="auto" w:val="clear"/>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ind w:left="0" w:firstLine="709"/>
        <w:jc w:val="both"/>
        <w:rPr>
          <w:highlight w:val="none"/>
          <w:shd w:fill="auto" w:val="clear"/>
        </w:rPr>
      </w:pPr>
      <w:r>
        <w:rPr>
          <w:sz w:val="22"/>
          <w:szCs w:val="22"/>
          <w:shd w:fill="auto" w:val="clear"/>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ind w:left="0" w:firstLine="709"/>
        <w:jc w:val="both"/>
        <w:rPr>
          <w:b/>
          <w:sz w:val="22"/>
          <w:szCs w:val="22"/>
          <w:highlight w:val="none"/>
          <w:shd w:fill="auto" w:val="clear"/>
        </w:rPr>
      </w:pPr>
      <w:r>
        <w:rPr>
          <w:b/>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ind w:left="0" w:firstLine="709"/>
        <w:jc w:val="both"/>
        <w:rPr>
          <w:highlight w:val="none"/>
          <w:shd w:fill="auto" w:val="clear"/>
        </w:rPr>
      </w:pPr>
      <w:r>
        <w:rPr>
          <w:sz w:val="22"/>
          <w:szCs w:val="22"/>
          <w:shd w:fill="auto" w:val="clear"/>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Normal"/>
        <w:spacing w:lineRule="auto" w:line="240"/>
        <w:ind w:firstLine="709"/>
        <w:rPr>
          <w:highlight w:val="none"/>
          <w:shd w:fill="auto" w:val="clear"/>
        </w:rPr>
      </w:pPr>
      <w:r>
        <w:rPr>
          <w:b/>
          <w:sz w:val="22"/>
          <w:szCs w:val="22"/>
          <w:shd w:fill="auto" w:val="clear"/>
        </w:rPr>
        <w:t>3. Объемы и номенклатура материалов и оборудования</w:t>
      </w:r>
      <w:r>
        <w:rPr>
          <w:sz w:val="22"/>
          <w:szCs w:val="22"/>
          <w:shd w:fill="auto" w:val="clear"/>
        </w:rPr>
        <w:t>, подлежащих демонтажу при исполнении договора и передаваемых Подрядчиком Заказчику, указаны в ТЗ к Договору.</w:t>
      </w:r>
      <w:r>
        <w:rPr>
          <w:rStyle w:val="FootnoteReference"/>
          <w:sz w:val="22"/>
          <w:szCs w:val="22"/>
          <w:shd w:fill="auto" w:val="clear"/>
        </w:rPr>
        <w:footnoteReference w:id="29"/>
      </w:r>
    </w:p>
    <w:p>
      <w:pPr>
        <w:pStyle w:val="Normal"/>
        <w:spacing w:lineRule="auto" w:line="240"/>
        <w:ind w:firstLine="709"/>
        <w:rPr>
          <w:highlight w:val="none"/>
          <w:shd w:fill="auto" w:val="clear"/>
        </w:rPr>
      </w:pPr>
      <w:r>
        <w:rPr>
          <w:i/>
          <w:sz w:val="22"/>
          <w:szCs w:val="22"/>
          <w:shd w:fill="auto" w:val="clear"/>
        </w:rPr>
        <w:t>или</w:t>
      </w:r>
    </w:p>
    <w:p>
      <w:pPr>
        <w:pStyle w:val="Normal"/>
        <w:spacing w:lineRule="auto" w:line="240"/>
        <w:ind w:firstLine="709"/>
        <w:rPr>
          <w:highlight w:val="none"/>
          <w:shd w:fill="auto" w:val="clear"/>
        </w:rPr>
      </w:pPr>
      <w:r>
        <w:rPr>
          <w:sz w:val="22"/>
          <w:szCs w:val="22"/>
          <w:shd w:fill="auto" w:val="clear"/>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2"/>
          <w:szCs w:val="22"/>
          <w:shd w:fill="auto" w:val="clear"/>
        </w:rPr>
        <w:footnoteReference w:id="30"/>
      </w:r>
    </w:p>
    <w:p>
      <w:pPr>
        <w:pStyle w:val="ListParagraph"/>
        <w:tabs>
          <w:tab w:val="clear" w:pos="708"/>
          <w:tab w:val="left" w:pos="1134" w:leader="none"/>
        </w:tabs>
        <w:ind w:left="0" w:firstLine="709"/>
        <w:jc w:val="both"/>
        <w:rPr>
          <w:highlight w:val="none"/>
          <w:shd w:fill="auto" w:val="clear"/>
        </w:rPr>
      </w:pPr>
      <w:r>
        <w:rPr>
          <w:i/>
          <w:sz w:val="22"/>
          <w:szCs w:val="22"/>
          <w:shd w:fill="auto" w:val="clear"/>
        </w:rPr>
        <w:t>-…</w:t>
      </w:r>
    </w:p>
    <w:p>
      <w:pPr>
        <w:pStyle w:val="ListParagraph"/>
        <w:tabs>
          <w:tab w:val="clear" w:pos="708"/>
          <w:tab w:val="left" w:pos="1134" w:leader="none"/>
        </w:tabs>
        <w:ind w:left="0" w:firstLine="709"/>
        <w:jc w:val="both"/>
        <w:rPr>
          <w:highlight w:val="none"/>
          <w:shd w:fill="auto" w:val="clear"/>
        </w:rPr>
      </w:pPr>
      <w:r>
        <w:rPr>
          <w:i/>
          <w:sz w:val="22"/>
          <w:szCs w:val="22"/>
          <w:shd w:fill="auto" w:val="clear"/>
        </w:rPr>
        <w:t>-…</w:t>
      </w:r>
    </w:p>
    <w:p>
      <w:pPr>
        <w:pStyle w:val="ListParagraph"/>
        <w:tabs>
          <w:tab w:val="clear" w:pos="708"/>
          <w:tab w:val="left" w:pos="1134" w:leader="none"/>
        </w:tabs>
        <w:ind w:left="0" w:firstLine="709"/>
        <w:jc w:val="both"/>
        <w:rPr>
          <w:highlight w:val="none"/>
          <w:shd w:fill="auto" w:val="clear"/>
        </w:rPr>
      </w:pPr>
      <w:r>
        <w:rPr>
          <w:i/>
          <w:sz w:val="22"/>
          <w:szCs w:val="22"/>
          <w:shd w:fill="auto" w:val="clear"/>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4. С</w:t>
      </w:r>
      <w:r>
        <w:rPr>
          <w:rFonts w:eastAsia="Calibri"/>
          <w:b/>
          <w:bCs/>
          <w:iCs/>
          <w:sz w:val="22"/>
          <w:szCs w:val="22"/>
          <w:shd w:fill="auto" w:val="clear"/>
        </w:rPr>
        <w:t>пособ учёта</w:t>
      </w:r>
      <w:r>
        <w:rPr>
          <w:rFonts w:eastAsia="Calibri"/>
          <w:bCs/>
          <w:iCs/>
          <w:sz w:val="22"/>
          <w:szCs w:val="22"/>
          <w:shd w:fill="auto" w:val="clear"/>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highlight w:val="none"/>
          <w:shd w:fill="auto" w:val="clear"/>
        </w:rPr>
      </w:pPr>
      <w:r>
        <w:rPr>
          <w:sz w:val="22"/>
          <w:szCs w:val="22"/>
          <w:shd w:fill="auto" w:val="clear"/>
        </w:rPr>
        <w:t xml:space="preserve">– </w:t>
      </w:r>
      <w:r>
        <w:rPr>
          <w:sz w:val="22"/>
          <w:szCs w:val="22"/>
          <w:shd w:fill="auto" w:val="clear"/>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стойки ж/б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стойки деревянные ____ – ____/____ в штуках/м</w:t>
      </w:r>
      <w:r>
        <w:rPr>
          <w:sz w:val="22"/>
          <w:szCs w:val="22"/>
          <w:shd w:fill="auto" w:val="clear"/>
          <w:vertAlign w:val="superscript"/>
        </w:rPr>
        <w:t>3</w:t>
      </w:r>
      <w:r>
        <w:rPr>
          <w:sz w:val="22"/>
          <w:szCs w:val="22"/>
          <w:shd w:fill="auto" w:val="clear"/>
        </w:rPr>
        <w:t>;</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приставки ж/б ____ – ____ в штуках;</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изоляторы ____ – ____ в штуках;</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траверсы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крючья стальные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корпус ТП ____ кВА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силовой трансформатор ____ кВА – 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разъединитель 10 (6) кВ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выключатели 6-110 кВ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панели (шкафы) оборудования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аккумуляторные батареи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фундаменты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тросостойка ____ – ____/____ в штуках/тоннах;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металлические опоры ____ – ____/____ в штуках/тоннах;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сцепная арматура (натяжная, подвесная, защитная) ____ – ______ в штуках;</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5.1. При выполнении работы по демонтажу материалов (провода) </w:t>
      </w:r>
      <w:r>
        <w:rPr>
          <w:b/>
          <w:sz w:val="22"/>
          <w:szCs w:val="22"/>
          <w:shd w:fill="auto" w:val="clear"/>
        </w:rPr>
        <w:t xml:space="preserve">факт демонтажа фиксируется Сторонами путем подписания Акта демонтажа </w:t>
      </w:r>
      <w:r>
        <w:rPr>
          <w:sz w:val="22"/>
          <w:szCs w:val="22"/>
          <w:shd w:fill="auto" w:val="clear"/>
        </w:rPr>
        <w:t>по форме согласно</w:t>
      </w:r>
      <w:r>
        <w:rPr>
          <w:b/>
          <w:sz w:val="22"/>
          <w:szCs w:val="22"/>
          <w:shd w:fill="auto" w:val="clear"/>
        </w:rPr>
        <w:t xml:space="preserve"> </w:t>
      </w:r>
      <w:r>
        <w:rPr>
          <w:sz w:val="22"/>
          <w:szCs w:val="22"/>
          <w:shd w:fill="auto" w:val="clear"/>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clear" w:pos="708"/>
          <w:tab w:val="left" w:pos="1134" w:leader="none"/>
        </w:tabs>
        <w:ind w:left="0" w:firstLine="709"/>
        <w:jc w:val="both"/>
        <w:rPr>
          <w:highlight w:val="none"/>
          <w:shd w:fill="auto" w:val="clear"/>
        </w:rPr>
      </w:pPr>
      <w:r>
        <w:rPr>
          <w:sz w:val="22"/>
          <w:szCs w:val="22"/>
          <w:shd w:fill="auto" w:val="clear"/>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ind w:left="0" w:firstLine="709"/>
        <w:jc w:val="both"/>
        <w:rPr>
          <w:highlight w:val="none"/>
          <w:shd w:fill="auto" w:val="clear"/>
        </w:rPr>
      </w:pPr>
      <w:r>
        <w:rPr>
          <w:sz w:val="22"/>
          <w:szCs w:val="22"/>
          <w:shd w:fill="auto" w:val="clear"/>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 xml:space="preserve">5.2. После подписания Сторонами Актов демонтажа </w:t>
      </w:r>
      <w:r>
        <w:rPr>
          <w:sz w:val="22"/>
          <w:szCs w:val="22"/>
          <w:shd w:fill="auto" w:val="clear"/>
        </w:rPr>
        <w:t xml:space="preserve">материалы, высвободившиеся после демонтажа и перечисленные в подписанном Сторонами Акте демонтажа, остаются </w:t>
      </w:r>
      <w:r>
        <w:rPr>
          <w:b/>
          <w:sz w:val="22"/>
          <w:szCs w:val="22"/>
          <w:shd w:fill="auto" w:val="clear"/>
        </w:rPr>
        <w:t>на ответственном хранении</w:t>
      </w:r>
      <w:r>
        <w:rPr>
          <w:sz w:val="22"/>
          <w:szCs w:val="22"/>
          <w:shd w:fill="auto" w:val="clear"/>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highlight w:val="none"/>
          <w:shd w:fill="auto" w:val="clear"/>
        </w:rPr>
      </w:pPr>
      <w:r>
        <w:rPr>
          <w:sz w:val="22"/>
          <w:szCs w:val="22"/>
          <w:shd w:fill="auto" w:val="clear"/>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shd w:fill="auto" w:val="clear"/>
        </w:rPr>
        <w:t>Подрядчик должен соблюдать требования</w:t>
      </w:r>
      <w:r>
        <w:rPr>
          <w:sz w:val="22"/>
          <w:szCs w:val="22"/>
          <w:shd w:fill="auto" w:val="clear"/>
        </w:rPr>
        <w:t xml:space="preserve">, установленные следующими актами: </w:t>
      </w:r>
    </w:p>
    <w:p>
      <w:pPr>
        <w:pStyle w:val="Normal"/>
        <w:spacing w:lineRule="auto" w:line="240"/>
        <w:ind w:firstLine="709"/>
        <w:rPr>
          <w:highlight w:val="none"/>
          <w:shd w:fill="auto" w:val="clear"/>
        </w:rPr>
      </w:pPr>
      <w:r>
        <w:rPr>
          <w:sz w:val="22"/>
          <w:szCs w:val="22"/>
          <w:shd w:fill="auto" w:val="clear"/>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highlight w:val="none"/>
          <w:shd w:fill="auto" w:val="clear"/>
        </w:rPr>
      </w:pPr>
      <w:r>
        <w:rPr>
          <w:sz w:val="22"/>
          <w:szCs w:val="22"/>
          <w:shd w:fill="auto" w:val="clear"/>
        </w:rPr>
        <w:t>2) ГОСТ 2787-2019 "Металлы черные вторичные. Общие технические условия".</w:t>
      </w:r>
    </w:p>
    <w:p>
      <w:pPr>
        <w:pStyle w:val="Normal"/>
        <w:spacing w:lineRule="auto" w:line="240"/>
        <w:ind w:firstLine="709"/>
        <w:rPr>
          <w:highlight w:val="none"/>
          <w:shd w:fill="auto" w:val="clear"/>
        </w:rPr>
      </w:pPr>
      <w:r>
        <w:rPr>
          <w:sz w:val="22"/>
          <w:szCs w:val="22"/>
          <w:shd w:fill="auto" w:val="clear"/>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5.4. П</w:t>
      </w:r>
      <w:r>
        <w:rPr>
          <w:bCs/>
          <w:sz w:val="22"/>
          <w:szCs w:val="22"/>
          <w:shd w:fill="auto" w:val="clear"/>
        </w:rPr>
        <w:t xml:space="preserve">осле завершения выполнения Работ в отношении </w:t>
      </w:r>
      <w:r>
        <w:rPr>
          <w:sz w:val="22"/>
          <w:szCs w:val="22"/>
          <w:shd w:fill="auto" w:val="clear"/>
        </w:rPr>
        <w:t>каждого</w:t>
      </w:r>
      <w:r>
        <w:rPr>
          <w:bCs/>
          <w:sz w:val="22"/>
          <w:szCs w:val="22"/>
          <w:shd w:fill="auto" w:val="clear"/>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shd w:fill="auto" w:val="clear"/>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shd w:fill="auto" w:val="clear"/>
        </w:rPr>
        <w:t>(указывается Ф.И.О., должность).</w:t>
      </w:r>
    </w:p>
    <w:p>
      <w:pPr>
        <w:pStyle w:val="ListParagraph"/>
        <w:tabs>
          <w:tab w:val="clear" w:pos="708"/>
          <w:tab w:val="left" w:pos="1134" w:leader="none"/>
        </w:tabs>
        <w:ind w:left="0" w:firstLine="709"/>
        <w:jc w:val="both"/>
        <w:rPr>
          <w:i/>
          <w:i/>
          <w:sz w:val="22"/>
          <w:szCs w:val="22"/>
          <w:highlight w:val="none"/>
          <w:shd w:fill="auto" w:val="clear"/>
        </w:rPr>
      </w:pPr>
      <w:r>
        <w:rPr>
          <w:i/>
          <w:sz w:val="22"/>
          <w:szCs w:val="22"/>
          <w:shd w:fill="auto" w:val="clear"/>
        </w:rPr>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 xml:space="preserve">В случае наличия по вине Подрядчика расхождений в объеме передаваемых материалов между Актом демонтажа и </w:t>
      </w:r>
      <w:r>
        <w:rPr>
          <w:sz w:val="22"/>
          <w:szCs w:val="22"/>
          <w:shd w:fill="auto" w:val="clear"/>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ind w:left="0" w:firstLine="709"/>
        <w:jc w:val="both"/>
        <w:rPr>
          <w:highlight w:val="none"/>
          <w:shd w:fill="auto" w:val="clear"/>
        </w:rPr>
      </w:pPr>
      <w:r>
        <w:rPr>
          <w:bCs/>
          <w:sz w:val="22"/>
          <w:szCs w:val="22"/>
          <w:shd w:fill="auto" w:val="clear"/>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highlight w:val="none"/>
          <w:shd w:fill="auto" w:val="clear"/>
        </w:rPr>
      </w:pPr>
      <w:r>
        <w:rPr>
          <w:i/>
          <w:sz w:val="22"/>
          <w:szCs w:val="22"/>
          <w:shd w:fill="auto" w:val="clear"/>
        </w:rPr>
        <w:t>Приложение: форма: Акта демонтажа.</w:t>
      </w:r>
    </w:p>
    <w:p>
      <w:pPr>
        <w:pStyle w:val="Normal"/>
        <w:spacing w:lineRule="auto" w:line="240"/>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rFonts w:eastAsia="Calibri"/>
          <w:bCs/>
          <w:iCs/>
          <w:sz w:val="22"/>
          <w:szCs w:val="22"/>
          <w:highlight w:val="none"/>
          <w:shd w:fill="auto" w:val="clear"/>
        </w:rPr>
      </w:pPr>
      <w:r>
        <w:rPr>
          <w:rFonts w:eastAsia="Calibri"/>
          <w:bCs/>
          <w:iCs/>
          <w:sz w:val="22"/>
          <w:szCs w:val="22"/>
          <w:shd w:fill="auto" w:val="clear"/>
        </w:rPr>
      </w:r>
    </w:p>
    <w:p>
      <w:pPr>
        <w:pStyle w:val="Normal"/>
        <w:spacing w:lineRule="auto" w:line="24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highlight w:val="none"/>
                <w:shd w:fill="auto" w:val="clear"/>
              </w:rPr>
            </w:pPr>
            <w:r>
              <w:rPr>
                <w:b/>
                <w:sz w:val="22"/>
                <w:szCs w:val="22"/>
                <w:shd w:fill="auto" w:val="clear"/>
              </w:rPr>
              <w:t>Заказчик:</w:t>
            </w:r>
          </w:p>
        </w:tc>
        <w:tc>
          <w:tcPr>
            <w:tcW w:w="4785" w:type="dxa"/>
            <w:tcBorders/>
            <w:shd w:fill="auto" w:val="clear"/>
          </w:tcPr>
          <w:p>
            <w:pPr>
              <w:pStyle w:val="Normal"/>
              <w:widowControl w:val="false"/>
              <w:spacing w:lineRule="auto" w:line="240"/>
              <w:rPr>
                <w:highlight w:val="none"/>
                <w:shd w:fill="auto" w:val="clear"/>
              </w:rPr>
            </w:pPr>
            <w:r>
              <w:rPr>
                <w:b/>
                <w:sz w:val="22"/>
                <w:szCs w:val="22"/>
                <w:shd w:fill="auto" w:val="clear"/>
              </w:rPr>
              <w:t>Подрядчик:</w:t>
            </w:r>
          </w:p>
        </w:tc>
      </w:tr>
      <w:tr>
        <w:trPr/>
        <w:tc>
          <w:tcPr>
            <w:tcW w:w="4785" w:type="dxa"/>
            <w:tcBorders/>
            <w:shd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 / _______________ </w:t>
            </w:r>
          </w:p>
        </w:tc>
        <w:tc>
          <w:tcPr>
            <w:tcW w:w="4785" w:type="dxa"/>
            <w:tcBorders/>
            <w:shd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 / _______________ </w:t>
            </w:r>
          </w:p>
          <w:p>
            <w:pPr>
              <w:pStyle w:val="Normal"/>
              <w:widowControl w:val="false"/>
              <w:spacing w:lineRule="auto" w:line="240"/>
              <w:rPr>
                <w:sz w:val="22"/>
                <w:szCs w:val="22"/>
                <w:highlight w:val="none"/>
                <w:shd w:fill="auto" w:val="clear"/>
              </w:rPr>
            </w:pPr>
            <w:r>
              <w:rPr>
                <w:sz w:val="22"/>
                <w:szCs w:val="22"/>
                <w:shd w:fill="auto" w:val="clear"/>
              </w:rPr>
            </w:r>
          </w:p>
        </w:tc>
      </w:tr>
    </w:tbl>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highlight w:val="none"/>
          <w:shd w:fill="auto" w:val="clear"/>
        </w:rPr>
      </w:pPr>
      <w:r>
        <w:rPr>
          <w:shd w:fill="auto" w:val="clear"/>
        </w:rPr>
      </w:r>
    </w:p>
    <w:p>
      <w:pPr>
        <w:pStyle w:val="Normal"/>
        <w:rPr>
          <w:highlight w:val="none"/>
          <w:shd w:fill="auto" w:val="clear"/>
        </w:rPr>
      </w:pPr>
      <w:r>
        <w:rPr>
          <w:shd w:fill="auto" w:val="clear"/>
        </w:rPr>
      </w:r>
      <w:r>
        <w:br w:type="page"/>
      </w:r>
    </w:p>
    <w:p>
      <w:pPr>
        <w:pStyle w:val="Normal"/>
        <w:spacing w:lineRule="auto" w:line="240"/>
        <w:jc w:val="right"/>
        <w:rPr>
          <w:highlight w:val="none"/>
          <w:shd w:fill="auto" w:val="clear"/>
        </w:rPr>
      </w:pPr>
      <w:r>
        <w:rPr>
          <w:sz w:val="22"/>
          <w:szCs w:val="22"/>
          <w:shd w:fill="auto" w:val="clear"/>
        </w:rPr>
        <w:t xml:space="preserve">Приложение к </w:t>
      </w:r>
    </w:p>
    <w:p>
      <w:pPr>
        <w:pStyle w:val="Normal"/>
        <w:spacing w:lineRule="auto" w:line="240"/>
        <w:jc w:val="right"/>
        <w:rPr>
          <w:highlight w:val="none"/>
          <w:shd w:fill="auto" w:val="clear"/>
        </w:rPr>
      </w:pPr>
      <w:r>
        <w:rPr>
          <w:sz w:val="22"/>
          <w:szCs w:val="22"/>
          <w:shd w:fill="auto" w:val="clear"/>
        </w:rPr>
        <w:t xml:space="preserve">Порядку учета и хранения материалов, </w:t>
      </w:r>
    </w:p>
    <w:p>
      <w:pPr>
        <w:pStyle w:val="Normal"/>
        <w:spacing w:lineRule="auto" w:line="240"/>
        <w:jc w:val="right"/>
        <w:rPr>
          <w:highlight w:val="none"/>
          <w:shd w:fill="auto" w:val="clear"/>
        </w:rPr>
      </w:pPr>
      <w:r>
        <w:rPr>
          <w:sz w:val="22"/>
          <w:szCs w:val="22"/>
          <w:shd w:fill="auto" w:val="clear"/>
        </w:rPr>
        <w:t xml:space="preserve">демонтированных при исполнении подрядчиком </w:t>
      </w:r>
    </w:p>
    <w:p>
      <w:pPr>
        <w:pStyle w:val="Normal"/>
        <w:spacing w:lineRule="auto" w:line="240"/>
        <w:jc w:val="right"/>
        <w:rPr>
          <w:highlight w:val="none"/>
          <w:shd w:fill="auto" w:val="clear"/>
        </w:rPr>
      </w:pPr>
      <w:r>
        <w:rPr>
          <w:sz w:val="22"/>
          <w:szCs w:val="22"/>
          <w:shd w:fill="auto" w:val="clear"/>
        </w:rPr>
        <w:t>работ по договору подряд №____ от __.__.20__</w:t>
      </w:r>
    </w:p>
    <w:p>
      <w:pPr>
        <w:pStyle w:val="Normal"/>
        <w:spacing w:lineRule="auto" w:line="240"/>
        <w:rPr>
          <w:b/>
          <w:bCs/>
          <w:sz w:val="22"/>
          <w:szCs w:val="22"/>
          <w:highlight w:val="none"/>
          <w:shd w:fill="auto" w:val="clear"/>
        </w:rPr>
      </w:pPr>
      <w:r>
        <w:rPr>
          <w:b/>
          <w:bCs/>
          <w:sz w:val="22"/>
          <w:szCs w:val="22"/>
          <w:shd w:fill="auto" w:val="clear"/>
        </w:rPr>
      </w:r>
    </w:p>
    <w:p>
      <w:pPr>
        <w:pStyle w:val="Title"/>
        <w:rPr>
          <w:highlight w:val="none"/>
          <w:shd w:fill="auto" w:val="clear"/>
        </w:rPr>
      </w:pPr>
      <w:r>
        <w:rPr>
          <w:shd w:fill="auto" w:val="clear"/>
        </w:rPr>
        <w:t>Акт демонтажа</w:t>
      </w:r>
    </w:p>
    <w:p>
      <w:pPr>
        <w:pStyle w:val="Normal"/>
        <w:spacing w:lineRule="auto" w:line="240"/>
        <w:rPr>
          <w:sz w:val="22"/>
          <w:szCs w:val="22"/>
          <w:highlight w:val="none"/>
          <w:shd w:fill="auto" w:val="clear"/>
        </w:rPr>
      </w:pPr>
      <w:r>
        <w:rPr>
          <w:sz w:val="22"/>
          <w:szCs w:val="22"/>
          <w:shd w:fill="auto" w:val="clear"/>
        </w:rPr>
      </w:r>
    </w:p>
    <w:tbl>
      <w:tblPr>
        <w:tblW w:w="4800" w:type="pct"/>
        <w:jc w:val="left"/>
        <w:tblInd w:w="0" w:type="dxa"/>
        <w:tblLayout w:type="fixed"/>
        <w:tblCellMar>
          <w:top w:w="0" w:type="dxa"/>
          <w:left w:w="93" w:type="dxa"/>
          <w:bottom w:w="0" w:type="dxa"/>
          <w:right w:w="108" w:type="dxa"/>
        </w:tblCellMar>
        <w:tblLook w:noVBand="1" w:val="04a0"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pacing w:lineRule="auto" w:line="240"/>
              <w:rPr>
                <w:highlight w:val="none"/>
                <w:shd w:fill="auto" w:val="clear"/>
              </w:rPr>
            </w:pPr>
            <w:r>
              <w:rPr>
                <w:b w:val="false"/>
                <w:shd w:fill="auto" w:val="clear"/>
              </w:rPr>
              <w:t>Акт</w:t>
            </w:r>
          </w:p>
          <w:p>
            <w:pPr>
              <w:pStyle w:val="Normal"/>
              <w:widowControl w:val="false"/>
              <w:spacing w:lineRule="auto" w:line="240"/>
              <w:jc w:val="center"/>
              <w:rPr>
                <w:highlight w:val="none"/>
                <w:shd w:fill="auto" w:val="clear"/>
              </w:rPr>
            </w:pPr>
            <w:r>
              <w:rPr>
                <w:bCs/>
                <w:sz w:val="22"/>
                <w:szCs w:val="22"/>
                <w:shd w:fill="auto" w:val="clear"/>
              </w:rPr>
              <w:t xml:space="preserve">демонтажа </w:t>
            </w:r>
          </w:p>
          <w:p>
            <w:pPr>
              <w:pStyle w:val="Normal"/>
              <w:widowControl w:val="false"/>
              <w:spacing w:lineRule="auto" w:line="240"/>
              <w:rPr>
                <w:highlight w:val="none"/>
                <w:shd w:fill="auto" w:val="clear"/>
              </w:rPr>
            </w:pPr>
            <w:r>
              <w:rPr>
                <w:sz w:val="22"/>
                <w:szCs w:val="22"/>
                <w:shd w:fill="auto" w:val="clear"/>
              </w:rPr>
              <w:t>г.___________                                                                                               «_____» _________20_г.</w:t>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highlight w:val="none"/>
                <w:shd w:fill="auto" w:val="clear"/>
              </w:rPr>
            </w:pPr>
            <w:r>
              <w:rPr>
                <w:sz w:val="22"/>
                <w:szCs w:val="22"/>
                <w:shd w:fill="auto" w:val="clear"/>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93" w:type="dxa"/>
                <w:bottom w:w="0" w:type="dxa"/>
                <w:right w:w="108" w:type="dxa"/>
              </w:tblCellMar>
              <w:tblLook w:noVBand="1" w:val="04a0" w:noHBand="0" w:lastColumn="0" w:firstColumn="1" w:lastRow="0" w:firstRow="1"/>
            </w:tblPr>
            <w:tblGrid>
              <w:gridCol w:w="1115"/>
              <w:gridCol w:w="1860"/>
              <w:gridCol w:w="1859"/>
              <w:gridCol w:w="2441"/>
              <w:gridCol w:w="2239"/>
            </w:tblGrid>
            <w:tr>
              <w:trPr/>
              <w:tc>
                <w:tcPr>
                  <w:tcW w:w="1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w:t>
                  </w:r>
                  <w:r>
                    <w:rPr>
                      <w:bCs/>
                      <w:i/>
                      <w:sz w:val="22"/>
                      <w:szCs w:val="22"/>
                      <w:shd w:fill="auto" w:val="clear"/>
                    </w:rPr>
                    <w:t>п/п</w:t>
                  </w:r>
                </w:p>
              </w:tc>
              <w:tc>
                <w:tcPr>
                  <w:tcW w:w="186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Наименование демонтированного имущества (оборудования)</w:t>
                  </w:r>
                </w:p>
                <w:p>
                  <w:pPr>
                    <w:pStyle w:val="Normal"/>
                    <w:widowControl w:val="false"/>
                    <w:spacing w:lineRule="auto" w:line="240"/>
                    <w:jc w:val="center"/>
                    <w:rPr>
                      <w:highlight w:val="none"/>
                      <w:shd w:fill="auto" w:val="clear"/>
                    </w:rPr>
                  </w:pPr>
                  <w:r>
                    <w:rPr>
                      <w:bCs/>
                      <w:i/>
                      <w:sz w:val="22"/>
                      <w:szCs w:val="22"/>
                      <w:shd w:fill="auto" w:val="clear"/>
                    </w:rPr>
                    <w:t xml:space="preserve">Заказчика </w:t>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Наименование</w:t>
                  </w:r>
                </w:p>
                <w:p>
                  <w:pPr>
                    <w:pStyle w:val="Normal"/>
                    <w:widowControl w:val="false"/>
                    <w:spacing w:lineRule="auto" w:line="240"/>
                    <w:jc w:val="center"/>
                    <w:rPr>
                      <w:highlight w:val="none"/>
                      <w:shd w:fill="auto" w:val="clear"/>
                    </w:rPr>
                  </w:pPr>
                  <w:r>
                    <w:rPr>
                      <w:bCs/>
                      <w:i/>
                      <w:sz w:val="22"/>
                      <w:szCs w:val="22"/>
                      <w:shd w:fill="auto" w:val="clear"/>
                    </w:rPr>
                    <w:t xml:space="preserve">материалов после демонтажа имущества (оборудования) </w:t>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 xml:space="preserve">Характеристика материалов после демонтажа </w:t>
                  </w:r>
                </w:p>
                <w:p>
                  <w:pPr>
                    <w:pStyle w:val="Normal"/>
                    <w:widowControl w:val="false"/>
                    <w:spacing w:lineRule="auto" w:line="240"/>
                    <w:jc w:val="center"/>
                    <w:rPr>
                      <w:highlight w:val="none"/>
                      <w:shd w:fill="auto" w:val="clear"/>
                    </w:rPr>
                  </w:pPr>
                  <w:r>
                    <w:rPr>
                      <w:bCs/>
                      <w:i/>
                      <w:sz w:val="22"/>
                      <w:szCs w:val="22"/>
                      <w:shd w:fill="auto" w:val="clear"/>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 xml:space="preserve">Местонахождение склада </w:t>
                  </w:r>
                </w:p>
                <w:p>
                  <w:pPr>
                    <w:pStyle w:val="Normal"/>
                    <w:widowControl w:val="false"/>
                    <w:spacing w:lineRule="auto" w:line="240"/>
                    <w:jc w:val="center"/>
                    <w:rPr>
                      <w:highlight w:val="none"/>
                      <w:shd w:fill="auto" w:val="clear"/>
                    </w:rPr>
                  </w:pPr>
                  <w:r>
                    <w:rPr>
                      <w:bCs/>
                      <w:i/>
                      <w:sz w:val="22"/>
                      <w:szCs w:val="22"/>
                      <w:shd w:fill="auto" w:val="clear"/>
                    </w:rPr>
                    <w:t>до передачи материалов после демонтажа на склад Заказчику</w:t>
                  </w:r>
                </w:p>
                <w:p>
                  <w:pPr>
                    <w:pStyle w:val="Normal"/>
                    <w:widowControl w:val="false"/>
                    <w:spacing w:lineRule="auto" w:line="240"/>
                    <w:jc w:val="center"/>
                    <w:rPr>
                      <w:bCs/>
                      <w:i/>
                      <w:i/>
                      <w:sz w:val="22"/>
                      <w:szCs w:val="22"/>
                      <w:highlight w:val="none"/>
                      <w:shd w:fill="auto" w:val="clear"/>
                    </w:rPr>
                  </w:pPr>
                  <w:r>
                    <w:rPr>
                      <w:bCs/>
                      <w:i/>
                      <w:sz w:val="22"/>
                      <w:szCs w:val="22"/>
                      <w:shd w:fill="auto"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r>
          </w:tbl>
          <w:p>
            <w:pPr>
              <w:pStyle w:val="Normal"/>
              <w:widowControl w:val="false"/>
              <w:spacing w:lineRule="auto" w:line="240"/>
              <w:rPr>
                <w:bCs/>
                <w:sz w:val="22"/>
                <w:szCs w:val="22"/>
                <w:highlight w:val="none"/>
                <w:shd w:fill="auto" w:val="clear"/>
              </w:rPr>
            </w:pPr>
            <w:r>
              <w:rPr>
                <w:bCs/>
                <w:sz w:val="22"/>
                <w:szCs w:val="22"/>
                <w:shd w:fill="auto" w:val="clear"/>
              </w:rPr>
            </w:r>
          </w:p>
          <w:p>
            <w:pPr>
              <w:pStyle w:val="Normal"/>
              <w:widowControl w:val="false"/>
              <w:spacing w:lineRule="auto" w:line="240"/>
              <w:rPr>
                <w:highlight w:val="none"/>
                <w:shd w:fill="auto" w:val="clear"/>
              </w:rPr>
            </w:pPr>
            <w:r>
              <w:rPr>
                <w:bCs/>
                <w:sz w:val="22"/>
                <w:szCs w:val="22"/>
                <w:shd w:fill="auto" w:val="clear"/>
              </w:rPr>
              <w:t xml:space="preserve">Факт демонтажа имущества (оборудования) соответствует условиям Договора и подтверждается </w:t>
            </w:r>
            <w:r>
              <w:rPr>
                <w:sz w:val="22"/>
                <w:szCs w:val="22"/>
                <w:shd w:fill="auto" w:val="clear"/>
              </w:rPr>
              <w:t>Заказчиком</w:t>
            </w:r>
            <w:r>
              <w:rPr>
                <w:bCs/>
                <w:sz w:val="22"/>
                <w:szCs w:val="22"/>
                <w:shd w:fill="auto" w:val="clear"/>
              </w:rPr>
              <w:t xml:space="preserve">. </w:t>
            </w:r>
          </w:p>
          <w:p>
            <w:pPr>
              <w:pStyle w:val="Normal"/>
              <w:widowControl w:val="false"/>
              <w:spacing w:lineRule="auto" w:line="240"/>
              <w:rPr>
                <w:highlight w:val="none"/>
                <w:shd w:fill="auto" w:val="clear"/>
              </w:rPr>
            </w:pPr>
            <w:r>
              <w:rPr>
                <w:bCs/>
                <w:sz w:val="22"/>
                <w:szCs w:val="22"/>
                <w:shd w:fill="auto" w:val="clear"/>
              </w:rPr>
              <w:t xml:space="preserve">Претензии к Подрядчику к демонтированному имуществу у Заказчика отсутствуют. </w:t>
            </w:r>
          </w:p>
          <w:p>
            <w:pPr>
              <w:pStyle w:val="Normal"/>
              <w:widowControl w:val="false"/>
              <w:spacing w:lineRule="auto" w:line="240"/>
              <w:rPr>
                <w:highlight w:val="none"/>
                <w:shd w:fill="auto" w:val="clear"/>
              </w:rPr>
            </w:pPr>
            <w:r>
              <w:rPr>
                <w:bCs/>
                <w:i/>
                <w:sz w:val="22"/>
                <w:szCs w:val="22"/>
                <w:shd w:fill="auto" w:val="clear"/>
              </w:rPr>
              <w:t>либо</w:t>
            </w:r>
          </w:p>
          <w:p>
            <w:pPr>
              <w:pStyle w:val="Normal"/>
              <w:widowControl w:val="false"/>
              <w:spacing w:lineRule="auto" w:line="240"/>
              <w:rPr>
                <w:highlight w:val="none"/>
                <w:shd w:fill="auto" w:val="clear"/>
              </w:rPr>
            </w:pPr>
            <w:r>
              <w:rPr>
                <w:bCs/>
                <w:sz w:val="22"/>
                <w:szCs w:val="22"/>
                <w:shd w:fill="auto" w:val="clear"/>
              </w:rPr>
              <w:t>Заказчиком установлены следующие замечания к Подрядчику по демонтированному имуществу:</w:t>
            </w:r>
          </w:p>
          <w:p>
            <w:pPr>
              <w:pStyle w:val="Normal"/>
              <w:widowControl w:val="false"/>
              <w:spacing w:lineRule="auto" w:line="240"/>
              <w:rPr>
                <w:highlight w:val="none"/>
                <w:shd w:fill="auto" w:val="clear"/>
              </w:rPr>
            </w:pPr>
            <w:r>
              <w:rPr>
                <w:bCs/>
                <w:sz w:val="22"/>
                <w:szCs w:val="22"/>
                <w:shd w:fill="auto" w:val="clear"/>
              </w:rPr>
              <w:t>1._______________</w:t>
            </w:r>
          </w:p>
          <w:p>
            <w:pPr>
              <w:pStyle w:val="Normal"/>
              <w:widowControl w:val="false"/>
              <w:spacing w:lineRule="auto" w:line="240"/>
              <w:rPr>
                <w:highlight w:val="none"/>
                <w:shd w:fill="auto" w:val="clear"/>
              </w:rPr>
            </w:pPr>
            <w:r>
              <w:rPr>
                <w:bCs/>
                <w:sz w:val="22"/>
                <w:szCs w:val="22"/>
                <w:shd w:fill="auto" w:val="clear"/>
              </w:rPr>
              <w:t>2._______________</w:t>
            </w:r>
          </w:p>
          <w:p>
            <w:pPr>
              <w:pStyle w:val="Normal"/>
              <w:widowControl w:val="false"/>
              <w:spacing w:lineRule="auto" w:line="240"/>
              <w:rPr>
                <w:highlight w:val="none"/>
                <w:shd w:fill="auto" w:val="clear"/>
              </w:rPr>
            </w:pPr>
            <w:r>
              <w:rPr>
                <w:bCs/>
                <w:sz w:val="22"/>
                <w:szCs w:val="22"/>
                <w:shd w:fill="auto" w:val="clear"/>
              </w:rPr>
              <w:t>…</w:t>
            </w:r>
          </w:p>
          <w:p>
            <w:pPr>
              <w:pStyle w:val="Normal"/>
              <w:widowControl w:val="false"/>
              <w:spacing w:lineRule="auto" w:line="240"/>
              <w:rPr>
                <w:highlight w:val="none"/>
                <w:shd w:fill="auto" w:val="clear"/>
              </w:rPr>
            </w:pPr>
            <w:r>
              <w:rPr>
                <w:sz w:val="22"/>
                <w:szCs w:val="22"/>
                <w:shd w:fill="auto" w:val="clear"/>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highlight w:val="none"/>
                <w:shd w:fill="auto" w:val="clear"/>
              </w:rPr>
            </w:pPr>
            <w:r>
              <w:rPr>
                <w:sz w:val="22"/>
                <w:szCs w:val="22"/>
                <w:shd w:fill="auto" w:val="clear"/>
              </w:rPr>
            </w:r>
          </w:p>
          <w:tbl>
            <w:tblPr>
              <w:tblW w:w="94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rPr>
                      <w:highlight w:val="none"/>
                      <w:shd w:fill="auto" w:val="clear"/>
                    </w:rPr>
                  </w:pPr>
                  <w:r>
                    <w:rPr>
                      <w:bCs/>
                      <w:sz w:val="22"/>
                      <w:szCs w:val="22"/>
                      <w:shd w:fill="auto" w:val="clear"/>
                    </w:rPr>
                    <w:t>Заказчик:</w:t>
                  </w:r>
                </w:p>
              </w:tc>
              <w:tc>
                <w:tcPr>
                  <w:tcW w:w="4705" w:type="dxa"/>
                  <w:tcBorders/>
                  <w:shd w:fill="auto" w:val="clear"/>
                </w:tcPr>
                <w:p>
                  <w:pPr>
                    <w:pStyle w:val="Normal"/>
                    <w:widowControl w:val="false"/>
                    <w:spacing w:lineRule="auto" w:line="240"/>
                    <w:rPr>
                      <w:highlight w:val="none"/>
                      <w:shd w:fill="auto" w:val="clear"/>
                    </w:rPr>
                  </w:pPr>
                  <w:r>
                    <w:rPr>
                      <w:bCs/>
                      <w:sz w:val="22"/>
                      <w:szCs w:val="22"/>
                      <w:shd w:fill="auto" w:val="clear"/>
                    </w:rPr>
                    <w:t>Подрядчик:</w:t>
                  </w:r>
                </w:p>
              </w:tc>
            </w:tr>
            <w:tr>
              <w:trPr/>
              <w:tc>
                <w:tcPr>
                  <w:tcW w:w="4705" w:type="dxa"/>
                  <w:tcBorders/>
                  <w:shd w:color="auto"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_______________ / _______________ /</w:t>
                  </w:r>
                </w:p>
                <w:p>
                  <w:pPr>
                    <w:pStyle w:val="Normal"/>
                    <w:widowControl w:val="false"/>
                    <w:spacing w:lineRule="auto" w:line="240"/>
                    <w:rPr>
                      <w:highlight w:val="none"/>
                      <w:shd w:fill="auto" w:val="clear"/>
                    </w:rPr>
                  </w:pPr>
                  <w:r>
                    <w:rPr>
                      <w:sz w:val="22"/>
                      <w:szCs w:val="22"/>
                      <w:shd w:fill="auto" w:val="clear"/>
                    </w:rPr>
                    <w:t>м.п.</w:t>
                  </w:r>
                </w:p>
              </w:tc>
              <w:tc>
                <w:tcPr>
                  <w:tcW w:w="4705" w:type="dxa"/>
                  <w:tcBorders/>
                  <w:shd w:color="auto"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_______________ / _______________ /</w:t>
                  </w:r>
                </w:p>
                <w:p>
                  <w:pPr>
                    <w:pStyle w:val="Normal"/>
                    <w:widowControl w:val="false"/>
                    <w:spacing w:lineRule="auto" w:line="240"/>
                    <w:rPr>
                      <w:highlight w:val="none"/>
                      <w:shd w:fill="auto" w:val="clear"/>
                    </w:rPr>
                  </w:pPr>
                  <w:r>
                    <w:rPr>
                      <w:sz w:val="22"/>
                      <w:szCs w:val="22"/>
                      <w:shd w:fill="auto" w:val="clear"/>
                    </w:rPr>
                    <w:t>м.п.</w:t>
                  </w:r>
                </w:p>
              </w:tc>
            </w:tr>
          </w:tbl>
          <w:p>
            <w:pPr>
              <w:pStyle w:val="Title"/>
              <w:widowControl w:val="false"/>
              <w:spacing w:lineRule="auto" w:line="240"/>
              <w:jc w:val="left"/>
              <w:rPr>
                <w:i/>
                <w:i/>
                <w:iCs/>
                <w:highlight w:val="none"/>
                <w:shd w:fill="auto" w:val="clear"/>
              </w:rPr>
            </w:pPr>
            <w:r>
              <w:rPr>
                <w:i/>
                <w:iCs/>
                <w:shd w:fill="auto" w:val="clear"/>
              </w:rPr>
            </w:r>
          </w:p>
          <w:p>
            <w:pPr>
              <w:pStyle w:val="Title"/>
              <w:widowControl w:val="false"/>
              <w:spacing w:lineRule="auto" w:line="240" w:before="0" w:after="120"/>
              <w:jc w:val="left"/>
              <w:rPr>
                <w:i/>
                <w:i/>
                <w:iCs/>
                <w:highlight w:val="none"/>
                <w:shd w:fill="auto" w:val="clear"/>
              </w:rPr>
            </w:pPr>
            <w:r>
              <w:rPr>
                <w:i/>
                <w:iCs/>
                <w:shd w:fill="auto" w:val="clear"/>
              </w:rPr>
            </w:r>
          </w:p>
        </w:tc>
      </w:tr>
    </w:tbl>
    <w:p>
      <w:pPr>
        <w:pStyle w:val="Normal"/>
        <w:spacing w:lineRule="auto" w:line="240"/>
        <w:rPr>
          <w:sz w:val="22"/>
          <w:szCs w:val="22"/>
          <w:highlight w:val="none"/>
          <w:shd w:fill="auto" w:val="clear"/>
        </w:rPr>
      </w:pPr>
      <w:r>
        <w:rPr>
          <w:sz w:val="22"/>
          <w:szCs w:val="22"/>
          <w:shd w:fill="auto" w:val="clear"/>
        </w:rPr>
      </w:r>
    </w:p>
    <w:p>
      <w:pPr>
        <w:pStyle w:val="Normal"/>
        <w:spacing w:lineRule="auto" w:line="240"/>
        <w:ind w:left="5103" w:firstLine="567"/>
        <w:rPr>
          <w:sz w:val="22"/>
          <w:szCs w:val="22"/>
          <w:highlight w:val="none"/>
          <w:shd w:fill="auto" w:val="clear"/>
        </w:rPr>
      </w:pPr>
      <w:r>
        <w:rPr>
          <w:sz w:val="22"/>
          <w:szCs w:val="22"/>
          <w:shd w:fill="auto" w:val="clear"/>
        </w:rPr>
      </w:r>
    </w:p>
    <w:p>
      <w:pPr>
        <w:pStyle w:val="Normal"/>
        <w:spacing w:lineRule="auto" w:line="240"/>
        <w:ind w:left="5103" w:firstLine="567"/>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rPr>
          <w:highlight w:val="none"/>
          <w:shd w:fill="auto" w:val="clear"/>
        </w:rPr>
      </w:pPr>
      <w:r>
        <w:rPr>
          <w:shd w:fill="auto" w:val="clear"/>
        </w:rPr>
      </w:r>
    </w:p>
    <w:sectPr>
      <w:headerReference w:type="default" r:id="rId7"/>
      <w:footerReference w:type="default" r:id="rId8"/>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3">
    <w:p>
      <w:pPr>
        <w:pStyle w:val="FootnoteText"/>
        <w:rPr/>
      </w:pPr>
      <w:r>
        <w:rPr>
          <w:rStyle w:val="Style9"/>
        </w:rPr>
        <w:footnoteRef/>
      </w:r>
      <w:r>
        <w:rPr>
          <w:rStyle w:val="Style9"/>
        </w:rPr>
        <w:tab/>
      </w:r>
      <w:r>
        <w:rPr/>
        <w:t xml:space="preserve"> Для договоров, заключенных в рамках реализации инвестиционной программы Общества</w:t>
      </w:r>
    </w:p>
  </w:footnote>
  <w:footnote w:id="4">
    <w:p>
      <w:pPr>
        <w:pStyle w:val="FootnoteText"/>
        <w:jc w:val="both"/>
        <w:rPr/>
      </w:pPr>
      <w:r>
        <w:rPr>
          <w:rStyle w:val="Style9"/>
        </w:rPr>
        <w:footnoteRef/>
      </w:r>
      <w:r>
        <w:rPr>
          <w:rStyle w:val="Style9"/>
        </w:rPr>
        <w:tab/>
      </w:r>
      <w:r>
        <w:rPr/>
        <w:t xml:space="preserve"> Применяется в случае, если Контрагент является субъектом МСП, для закупок, участниками которых могут быть только су4бъекты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pPr>
      <w:r>
        <w:rPr>
          <w:rStyle w:val="Style9"/>
        </w:rPr>
        <w:footnoteRef/>
      </w:r>
      <w:r>
        <w:rPr>
          <w:rStyle w:val="Style9"/>
        </w:rPr>
        <w:tab/>
      </w:r>
      <w:r>
        <w:rPr/>
        <w:t xml:space="preserve"> Для договоров, заключенных в рамках реализации инвестиционной программы Общества</w:t>
      </w:r>
    </w:p>
  </w:footnote>
  <w:footnote w:id="6">
    <w:p>
      <w:pPr>
        <w:pStyle w:val="FootnoteText"/>
        <w:jc w:val="both"/>
        <w:rPr/>
      </w:pPr>
      <w:r>
        <w:rPr>
          <w:rStyle w:val="Style9"/>
        </w:rPr>
        <w:footnoteRef/>
      </w:r>
      <w:r>
        <w:rPr>
          <w:rStyle w:val="Style9"/>
        </w:rPr>
        <w:tab/>
      </w:r>
      <w:r>
        <w:rPr/>
        <w:t xml:space="preserve"> Применяется в случае, если Контрагент является субъектом МСП, для закупок, участниками которых могут быть только су4бъекты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rPr/>
      </w:pPr>
      <w:r>
        <w:rPr>
          <w:rStyle w:val="Style9"/>
        </w:rPr>
        <w:footnoteRef/>
      </w:r>
      <w:r>
        <w:rPr>
          <w:rStyle w:val="Style9"/>
        </w:rPr>
        <w:tab/>
      </w:r>
      <w:r>
        <w:rPr/>
        <w:t xml:space="preserve"> Для договоров, заключенных в рамках реализации инвестиционной программы Общества</w:t>
      </w:r>
    </w:p>
  </w:footnote>
  <w:footnote w:id="8">
    <w:p>
      <w:pPr>
        <w:pStyle w:val="FootnoteText"/>
        <w:jc w:val="both"/>
        <w:rPr/>
      </w:pPr>
      <w:r>
        <w:rPr>
          <w:rStyle w:val="Style9"/>
        </w:rPr>
        <w:footnoteRef/>
      </w:r>
      <w:r>
        <w:rPr>
          <w:rStyle w:val="Style9"/>
        </w:rPr>
        <w:tab/>
      </w:r>
      <w:r>
        <w:rPr/>
        <w:t xml:space="preserve"> Применяется в случае, если Контрагент является субъектом МСП, для закупок, участниками которых могут быть только су4бъекты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rPr/>
      </w:pPr>
      <w:r>
        <w:rPr>
          <w:rStyle w:val="Style9"/>
        </w:rPr>
        <w:footnoteRef/>
      </w:r>
      <w:r>
        <w:rPr>
          <w:rStyle w:val="Style9"/>
        </w:rPr>
        <w:tab/>
      </w:r>
      <w:r>
        <w:rPr/>
        <w:t xml:space="preserve"> Для договоров, заключенных в рамках реализации инвестиционной программы Общества</w:t>
      </w:r>
    </w:p>
  </w:footnote>
  <w:footnote w:id="10">
    <w:p>
      <w:pPr>
        <w:pStyle w:val="FootnoteText"/>
        <w:jc w:val="both"/>
        <w:rPr/>
      </w:pPr>
      <w:r>
        <w:rPr>
          <w:rStyle w:val="Style9"/>
        </w:rPr>
        <w:footnoteRef/>
      </w:r>
      <w:r>
        <w:rPr>
          <w:rStyle w:val="Style9"/>
        </w:rPr>
        <w:tab/>
      </w:r>
      <w:r>
        <w:rPr/>
        <w:t xml:space="preserve"> Применяется в случае, если Контрагент является субъектом МСП, для закупок, участниками которых могут быть только су4бъекты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pPr>
        <w:pStyle w:val="FootnoteText"/>
        <w:jc w:val="both"/>
        <w:rPr/>
      </w:pPr>
      <w:r>
        <w:rPr>
          <w:rStyle w:val="Style9"/>
        </w:rPr>
        <w:footnoteRef/>
      </w:r>
      <w:r>
        <w:rPr>
          <w:rStyle w:val="Style9"/>
        </w:rPr>
        <w:tab/>
      </w:r>
      <w:r>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12">
    <w:p>
      <w:pPr>
        <w:pStyle w:val="Normal"/>
        <w:spacing w:lineRule="auto" w:line="240"/>
        <w:ind w:hanging="0"/>
        <w:rPr/>
      </w:pPr>
      <w:r>
        <w:rPr>
          <w:rStyle w:val="Style9"/>
        </w:rPr>
        <w:footnoteRef/>
      </w:r>
      <w:r>
        <w:rPr>
          <w:rStyle w:val="Style9"/>
        </w:rPr>
        <w:tab/>
      </w:r>
      <w:r>
        <w:rPr>
          <w:sz w:val="20"/>
          <w:szCs w:val="20"/>
        </w:rPr>
        <w:t xml:space="preserve"> Для Банковской гарантии возврата авансового платежа.</w:t>
      </w:r>
    </w:p>
  </w:footnote>
  <w:footnote w:id="13">
    <w:p>
      <w:pPr>
        <w:pStyle w:val="FootnoteText"/>
        <w:rPr/>
      </w:pPr>
      <w:r>
        <w:rPr>
          <w:rStyle w:val="Style9"/>
        </w:rPr>
        <w:footnoteRef/>
      </w:r>
      <w:r>
        <w:rPr>
          <w:rStyle w:val="Style9"/>
        </w:rPr>
        <w:tab/>
      </w:r>
      <w:r>
        <w:rPr/>
        <w:t xml:space="preserve"> Для Банковской гарантии надлежащего исполнения Договора.</w:t>
      </w:r>
    </w:p>
  </w:footnote>
  <w:footnote w:id="14">
    <w:p>
      <w:pPr>
        <w:pStyle w:val="FootnoteText"/>
        <w:jc w:val="both"/>
        <w:rPr/>
      </w:pPr>
      <w:r>
        <w:rPr>
          <w:rStyle w:val="Style9"/>
        </w:rPr>
        <w:footnoteRef/>
      </w:r>
      <w:r>
        <w:rPr>
          <w:rStyle w:val="Style9"/>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15">
    <w:p>
      <w:pPr>
        <w:pStyle w:val="FootnoteText"/>
        <w:jc w:val="both"/>
        <w:rPr/>
      </w:pPr>
      <w:r>
        <w:rPr>
          <w:rStyle w:val="Style9"/>
        </w:rPr>
        <w:footnoteRef/>
      </w:r>
      <w:r>
        <w:rPr>
          <w:rStyle w:val="Style9"/>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16">
    <w:p>
      <w:pPr>
        <w:pStyle w:val="FootnoteText"/>
        <w:spacing w:before="60" w:after="0"/>
        <w:jc w:val="both"/>
        <w:rPr/>
      </w:pPr>
      <w:r>
        <w:rPr>
          <w:rStyle w:val="Style9"/>
        </w:rPr>
        <w:footnoteRef/>
      </w:r>
      <w:r>
        <w:rPr/>
        <w:t xml:space="preserve"> </w:t>
      </w:r>
      <w:r>
        <w:rPr/>
        <w:t>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Pr>
          <w:shd w:fill="FFFF00" w:val="clear"/>
        </w:rPr>
        <w:t>, а также по независимым гарантиям, предоставляемым в обеспечение исполнения договоров, заключаемых по результатам конкурентной закупки в соответствии с Федеральным законом от 05.04.2013 No 44-ФЗ «О контрактной системе в сфере закупок товаров, работ, услуг для обеспечения государственных и муниципальных нужд».</w:t>
      </w:r>
    </w:p>
  </w:footnote>
  <w:footnote w:id="17">
    <w:p>
      <w:pPr>
        <w:pStyle w:val="FootnoteText"/>
        <w:spacing w:before="0" w:after="0"/>
        <w:rPr/>
      </w:pPr>
      <w:r>
        <w:rPr>
          <w:rStyle w:val="Style9"/>
        </w:rPr>
        <w:footnoteRef/>
      </w:r>
      <w:r>
        <w:rPr/>
        <w:t xml:space="preserve"> </w:t>
      </w:r>
      <w:r>
        <w:rPr/>
        <w:t>Актуальный Перечень Банков-Гарантов Группы РусГидро размещен на официальном сайте Общества</w:t>
      </w:r>
    </w:p>
    <w:p>
      <w:pPr>
        <w:pStyle w:val="FootnoteText"/>
        <w:rPr/>
      </w:pPr>
      <w:r>
        <w:rPr>
          <w:shd w:fill="FFFF00" w:val="clear"/>
        </w:rPr>
        <w:t>(</w:t>
      </w:r>
      <w:hyperlink r:id="rId1">
        <w:r>
          <w:rPr>
            <w:rStyle w:val="Hyperlink"/>
            <w:shd w:fill="FFFF00" w:val="clear"/>
          </w:rPr>
          <w:t>https://drsk.ru/investors/disclosure/dokumenty/vnutrennie-dokumenty-obshchestva/inye-dokumenty/</w:t>
        </w:r>
      </w:hyperlink>
      <w:r>
        <w:rPr>
          <w:shd w:fill="FFFF00" w:val="clear"/>
        </w:rPr>
        <w:t>).</w:t>
      </w:r>
    </w:p>
  </w:footnote>
  <w:footnote w:id="18">
    <w:p>
      <w:pPr>
        <w:pStyle w:val="FootnoteText"/>
        <w:spacing w:before="0" w:after="0"/>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9">
    <w:p>
      <w:pPr>
        <w:pStyle w:val="FootnoteText"/>
        <w:spacing w:before="0" w:after="0"/>
        <w:jc w:val="both"/>
        <w:rPr/>
      </w:pPr>
      <w:r>
        <w:rPr>
          <w:rStyle w:val="Style9"/>
        </w:rPr>
        <w:footnoteRef/>
      </w:r>
      <w:r>
        <w:rPr/>
        <w:t xml:space="preserve"> </w:t>
      </w:r>
      <w:r>
        <w:rPr/>
        <w:t>Данное требование не применяется в отношении небанковских кредитных организаций.</w:t>
      </w:r>
    </w:p>
  </w:footnote>
  <w:footnote w:id="20">
    <w:p>
      <w:pPr>
        <w:pStyle w:val="FootnoteText"/>
        <w:spacing w:before="0" w:after="0"/>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1">
    <w:p>
      <w:pPr>
        <w:pStyle w:val="FootnoteText"/>
        <w:spacing w:before="0" w:after="0"/>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22">
    <w:p>
      <w:pPr>
        <w:pStyle w:val="FootnoteText"/>
        <w:rPr/>
      </w:pPr>
      <w:r>
        <w:rPr>
          <w:rStyle w:val="Style9"/>
        </w:rPr>
        <w:footnoteRef/>
      </w:r>
      <w:r>
        <w:rPr>
          <w:rStyle w:val="Style9"/>
        </w:rPr>
        <w:tab/>
      </w:r>
      <w:r>
        <w:rPr>
          <w:rFonts w:ascii="Liberation Serif" w:hAnsi="Liberation Serif"/>
          <w:sz w:val="18"/>
          <w:szCs w:val="18"/>
        </w:rPr>
        <w:t xml:space="preserve"> Далее – ПО.</w:t>
      </w:r>
    </w:p>
  </w:footnote>
  <w:footnote w:id="23">
    <w:p>
      <w:pPr>
        <w:pStyle w:val="FootnoteText"/>
        <w:rPr/>
      </w:pPr>
      <w:r>
        <w:rPr>
          <w:rStyle w:val="Style9"/>
        </w:rPr>
        <w:footnoteRef/>
      </w:r>
      <w:r>
        <w:rPr>
          <w:rStyle w:val="Style9"/>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24">
    <w:p>
      <w:pPr>
        <w:pStyle w:val="FootnoteText"/>
        <w:jc w:val="both"/>
        <w:rPr/>
      </w:pPr>
      <w:r>
        <w:rPr>
          <w:rStyle w:val="Style9"/>
        </w:rPr>
        <w:footnoteRef/>
      </w:r>
      <w:r>
        <w:rPr>
          <w:rStyle w:val="Style9"/>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25">
    <w:p>
      <w:pPr>
        <w:pStyle w:val="FootnoteText"/>
        <w:rPr/>
      </w:pPr>
      <w:r>
        <w:rPr>
          <w:rStyle w:val="Style9"/>
        </w:rPr>
        <w:footnoteRef/>
      </w:r>
      <w:r>
        <w:rPr>
          <w:rStyle w:val="Style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numPr>
          <w:ilvl w:val="0"/>
          <w:numId w:val="26"/>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numPr>
          <w:ilvl w:val="0"/>
          <w:numId w:val="26"/>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26">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27">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28">
    <w:p>
      <w:pPr>
        <w:pStyle w:val="FootnoteText"/>
        <w:jc w:val="both"/>
        <w:rPr/>
      </w:pPr>
      <w:r>
        <w:rPr>
          <w:rStyle w:val="Style9"/>
        </w:rPr>
        <w:footnoteRef/>
      </w:r>
      <w:r>
        <w:rPr>
          <w:rStyle w:val="Style9"/>
        </w:rPr>
        <w:tab/>
      </w:r>
      <w:r>
        <w:rPr>
          <w:rFonts w:ascii="Liberation Serif" w:hAnsi="Liberation Serif"/>
          <w:sz w:val="18"/>
          <w:szCs w:val="18"/>
          <w:shd w:fill="FFFFFF" w:val="clear"/>
        </w:rPr>
        <w:t xml:space="preserve"> Прикладываются реестры, утвержденные приказом АО «ДРСК» от 16.10.2023 №451 </w:t>
      </w:r>
      <w:r>
        <w:rPr>
          <w:rFonts w:ascii="Liberation Serif" w:hAnsi="Liberation Serif"/>
          <w:b w:val="false"/>
          <w:bCs w:val="false"/>
          <w:i w:val="false"/>
          <w:iCs w:val="false"/>
          <w:sz w:val="18"/>
          <w:szCs w:val="18"/>
          <w:shd w:fill="FFFFFF" w:val="clear"/>
        </w:rPr>
        <w:t>«</w:t>
      </w:r>
      <w:r>
        <w:rPr>
          <w:rFonts w:eastAsia="Times New Roman" w:cs="Times New Roman" w:ascii="Liberation Serif" w:hAnsi="Liberation Serif"/>
          <w:b w:val="false"/>
          <w:bCs w:val="false"/>
          <w:i w:val="false"/>
          <w:iCs w:val="false"/>
          <w:sz w:val="18"/>
          <w:szCs w:val="18"/>
          <w:shd w:fill="FFFFFF" w:val="clear"/>
        </w:rPr>
        <w:t>О принятии к исполнению порядка представления и согласования исполнительной документации»</w:t>
      </w:r>
    </w:p>
  </w:footnote>
  <w:footnote w:id="29">
    <w:p>
      <w:pPr>
        <w:pStyle w:val="FootnoteText"/>
        <w:rPr/>
      </w:pPr>
      <w:r>
        <w:rPr>
          <w:rStyle w:val="Style9"/>
        </w:rPr>
        <w:footnoteRef/>
      </w:r>
      <w:r>
        <w:rPr>
          <w:rStyle w:val="Style9"/>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30">
    <w:p>
      <w:pPr>
        <w:pStyle w:val="FootnoteText"/>
        <w:rPr/>
      </w:pPr>
      <w:r>
        <w:rPr>
          <w:rStyle w:val="Style9"/>
        </w:rPr>
        <w:footnoteRef/>
      </w:r>
      <w:r>
        <w:rPr>
          <w:rStyle w:val="Style9"/>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i w:val="false"/>
        <w:u w:val="none"/>
        <w:b/>
        <w:iCs w:val="false"/>
        <w:bCs/>
      </w:rPr>
    </w:lvl>
    <w:lvl w:ilvl="2">
      <w:start w:val="1"/>
      <w:numFmt w:val="decimal"/>
      <w:lvlText w:val="%1.%2.%3."/>
      <w:lvlJc w:val="left"/>
      <w:pPr>
        <w:tabs>
          <w:tab w:val="num" w:pos="0"/>
        </w:tabs>
        <w:ind w:left="206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4"/>
      <w:numFmt w:val="decimal"/>
      <w:lvlText w:val="%1."/>
      <w:lvlJc w:val="left"/>
      <w:pPr>
        <w:tabs>
          <w:tab w:val="num" w:pos="0"/>
        </w:tabs>
        <w:ind w:left="675" w:hanging="675"/>
      </w:pPr>
      <w:rPr/>
    </w:lvl>
    <w:lvl w:ilvl="1">
      <w:start w:val="9"/>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18">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9">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1">
    <w:lvl w:ilvl="0">
      <w:start w:val="1"/>
      <w:numFmt w:val="decimal"/>
      <w:lvlText w:val="%1."/>
      <w:lvlJc w:val="left"/>
      <w:pPr>
        <w:tabs>
          <w:tab w:val="num" w:pos="0"/>
        </w:tabs>
        <w:ind w:left="927" w:hanging="360"/>
      </w:pPr>
      <w:rPr>
        <w:sz w:val="24"/>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2">
    <w:lvl w:ilvl="0">
      <w:start w:val="4"/>
      <w:numFmt w:val="decimal"/>
      <w:lvlText w:val="%1."/>
      <w:lvlJc w:val="left"/>
      <w:pPr>
        <w:tabs>
          <w:tab w:val="num" w:pos="0"/>
        </w:tabs>
        <w:ind w:left="675" w:hanging="675"/>
      </w:pPr>
      <w:rPr/>
    </w:lvl>
    <w:lvl w:ilvl="1">
      <w:start w:val="1"/>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3">
    <w:lvl w:ilvl="0">
      <w:start w:val="5"/>
      <w:numFmt w:val="decimal"/>
      <w:lvlText w:val="%1."/>
      <w:lvlJc w:val="left"/>
      <w:pPr>
        <w:tabs>
          <w:tab w:val="num" w:pos="0"/>
        </w:tabs>
        <w:ind w:left="648" w:hanging="648"/>
      </w:pPr>
      <w:rPr>
        <w:b/>
      </w:rPr>
    </w:lvl>
    <w:lvl w:ilvl="1">
      <w:start w:val="1"/>
      <w:numFmt w:val="decimal"/>
      <w:lvlText w:val="%1.%2."/>
      <w:lvlJc w:val="left"/>
      <w:pPr>
        <w:tabs>
          <w:tab w:val="num" w:pos="0"/>
        </w:tabs>
        <w:ind w:left="909" w:hanging="720"/>
      </w:pPr>
      <w:rPr/>
    </w:lvl>
    <w:lvl w:ilvl="2">
      <w:start w:val="1"/>
      <w:numFmt w:val="decimal"/>
      <w:lvlText w:val="1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00a8"/>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251bec"/>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251bec"/>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251bec"/>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51bec"/>
    <w:rPr>
      <w:rFonts w:ascii="Cambria" w:hAnsi="Cambria" w:eastAsia="Times New Roman" w:cs="Times New Roman"/>
      <w:b/>
      <w:bCs/>
      <w:sz w:val="32"/>
      <w:szCs w:val="32"/>
      <w:lang w:val="x-none" w:eastAsia="x-none"/>
    </w:rPr>
  </w:style>
  <w:style w:type="character" w:styleId="2" w:customStyle="1">
    <w:name w:val="Заголовок 2 Знак"/>
    <w:basedOn w:val="DefaultParagraphFont"/>
    <w:qFormat/>
    <w:rsid w:val="00251bec"/>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251bec"/>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251bec"/>
    <w:rPr>
      <w:rFonts w:ascii="Times New Roman" w:hAnsi="Times New Roman" w:eastAsia="Times New Roman" w:cs="Times New Roman"/>
      <w:color w:val="0000FF"/>
      <w:sz w:val="24"/>
      <w:szCs w:val="24"/>
      <w:lang w:val="x-none"/>
    </w:rPr>
  </w:style>
  <w:style w:type="character" w:styleId="Style6" w:customStyle="1">
    <w:name w:val="Верхний колонтитул Знак"/>
    <w:basedOn w:val="DefaultParagraphFont"/>
    <w:qFormat/>
    <w:rsid w:val="00251bec"/>
    <w:rPr>
      <w:rFonts w:ascii="Times New Roman" w:hAnsi="Times New Roman" w:eastAsia="Times New Roman" w:cs="Times New Roman"/>
      <w:sz w:val="28"/>
      <w:szCs w:val="28"/>
      <w:lang w:eastAsia="ru-RU"/>
    </w:rPr>
  </w:style>
  <w:style w:type="character" w:styleId="Style7" w:customStyle="1">
    <w:name w:val="Основной текст Знак"/>
    <w:basedOn w:val="DefaultParagraphFont"/>
    <w:qFormat/>
    <w:rsid w:val="00251bec"/>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251bec"/>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251bec"/>
    <w:rPr>
      <w:rFonts w:ascii="Times New Roman" w:hAnsi="Times New Roman" w:eastAsia="Times New Roman" w:cs="Times New Roman"/>
      <w:sz w:val="20"/>
      <w:szCs w:val="20"/>
      <w:lang w:eastAsia="ru-RU"/>
    </w:rPr>
  </w:style>
  <w:style w:type="character" w:styleId="Style9">
    <w:name w:val="Символ сноски"/>
    <w:uiPriority w:val="99"/>
    <w:qFormat/>
    <w:rsid w:val="00251bec"/>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251bec"/>
    <w:rPr>
      <w:rFonts w:ascii="Times New Roman" w:hAnsi="Times New Roman" w:eastAsia="Times New Roman" w:cs="Times New Roman"/>
      <w:sz w:val="16"/>
      <w:szCs w:val="16"/>
      <w:lang w:eastAsia="ru-RU"/>
    </w:rPr>
  </w:style>
  <w:style w:type="character" w:styleId="33" w:customStyle="1">
    <w:name w:val="3. Подпункт Знак"/>
    <w:qFormat/>
    <w:rsid w:val="00251bec"/>
    <w:rPr>
      <w:rFonts w:ascii="Times New Roman" w:hAnsi="Times New Roman" w:eastAsia="Times New Roman" w:cs="Times New Roman"/>
      <w:b/>
      <w:bCs/>
      <w:sz w:val="24"/>
      <w:szCs w:val="24"/>
      <w:lang w:val="x-none" w:eastAsia="x-none"/>
    </w:rPr>
  </w:style>
  <w:style w:type="character" w:styleId="Style10" w:customStyle="1">
    <w:name w:val="Текст выноски Знак"/>
    <w:basedOn w:val="DefaultParagraphFont"/>
    <w:link w:val="BalloonText"/>
    <w:qFormat/>
    <w:rsid w:val="00251bec"/>
    <w:rPr>
      <w:rFonts w:ascii="Tahoma" w:hAnsi="Tahoma" w:eastAsia="Times New Roman" w:cs="Times New Roman"/>
      <w:sz w:val="16"/>
      <w:szCs w:val="16"/>
      <w:lang w:val="x-none" w:eastAsia="x-none"/>
    </w:rPr>
  </w:style>
  <w:style w:type="character" w:styleId="11" w:customStyle="1">
    <w:name w:val="1. Статья Знак"/>
    <w:qFormat/>
    <w:rsid w:val="00251bec"/>
    <w:rPr>
      <w:rFonts w:ascii="Times New Roman" w:hAnsi="Times New Roman" w:eastAsia="Times New Roman" w:cs="Times New Roman"/>
      <w:sz w:val="24"/>
      <w:szCs w:val="24"/>
      <w:lang w:val="x-none" w:eastAsia="x-none"/>
    </w:rPr>
  </w:style>
  <w:style w:type="character" w:styleId="4" w:customStyle="1">
    <w:name w:val="4. Отчерк Знак"/>
    <w:link w:val="41"/>
    <w:qFormat/>
    <w:rsid w:val="00251bec"/>
    <w:rPr>
      <w:rFonts w:ascii="Times New Roman" w:hAnsi="Times New Roman" w:eastAsia="Times New Roman" w:cs="Times New Roman"/>
      <w:sz w:val="24"/>
      <w:szCs w:val="24"/>
      <w:lang w:val="x-none" w:eastAsia="x-none"/>
    </w:rPr>
  </w:style>
  <w:style w:type="character" w:styleId="Annotationreference">
    <w:name w:val="annotation reference"/>
    <w:qFormat/>
    <w:rsid w:val="00251bec"/>
    <w:rPr>
      <w:sz w:val="16"/>
      <w:szCs w:val="16"/>
    </w:rPr>
  </w:style>
  <w:style w:type="character" w:styleId="Style11" w:customStyle="1">
    <w:name w:val="Текст примечания Знак"/>
    <w:basedOn w:val="DefaultParagraphFont"/>
    <w:link w:val="Annotationtext"/>
    <w:qFormat/>
    <w:rsid w:val="00251bec"/>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qFormat/>
    <w:rsid w:val="00251bec"/>
    <w:rPr>
      <w:rFonts w:ascii="Times New Roman" w:hAnsi="Times New Roman" w:eastAsia="Times New Roman" w:cs="Times New Roman"/>
      <w:b/>
      <w:bCs/>
      <w:sz w:val="20"/>
      <w:szCs w:val="20"/>
      <w:lang w:val="x-none" w:eastAsia="x-none"/>
    </w:rPr>
  </w:style>
  <w:style w:type="character" w:styleId="Style13" w:customStyle="1">
    <w:name w:val="Нижний колонтитул Знак"/>
    <w:basedOn w:val="DefaultParagraphFont"/>
    <w:uiPriority w:val="99"/>
    <w:qFormat/>
    <w:rsid w:val="00251bec"/>
    <w:rPr>
      <w:rFonts w:ascii="Times New Roman" w:hAnsi="Times New Roman" w:eastAsia="Times New Roman" w:cs="Times New Roman"/>
      <w:sz w:val="28"/>
      <w:szCs w:val="28"/>
      <w:lang w:val="x-none" w:eastAsia="x-none"/>
    </w:rPr>
  </w:style>
  <w:style w:type="character" w:styleId="Style14" w:customStyle="1">
    <w:name w:val="Заголовок Знак"/>
    <w:basedOn w:val="DefaultParagraphFont"/>
    <w:qFormat/>
    <w:rsid w:val="00251bec"/>
    <w:rPr>
      <w:rFonts w:ascii="Times New Roman" w:hAnsi="Times New Roman" w:eastAsia="Times New Roman" w:cs="Times New Roman"/>
      <w:shd w:fill="FFFFFF" w:val="clear"/>
      <w:lang w:val="x-none" w:eastAsia="x-none"/>
    </w:rPr>
  </w:style>
  <w:style w:type="character" w:styleId="Style15" w:customStyle="1">
    <w:name w:val="Основной текст с отступом Знак"/>
    <w:basedOn w:val="DefaultParagraphFont"/>
    <w:qFormat/>
    <w:rsid w:val="00251bec"/>
    <w:rPr>
      <w:rFonts w:ascii="Times New Roman" w:hAnsi="Times New Roman" w:eastAsia="Times New Roman" w:cs="Times New Roman"/>
      <w:sz w:val="28"/>
      <w:szCs w:val="28"/>
      <w:lang w:val="x-none" w:eastAsia="x-none"/>
    </w:rPr>
  </w:style>
  <w:style w:type="character" w:styleId="FontStyle16" w:customStyle="1">
    <w:name w:val="Font Style16"/>
    <w:qFormat/>
    <w:rsid w:val="00251bec"/>
    <w:rPr>
      <w:rFonts w:ascii="Times New Roman" w:hAnsi="Times New Roman" w:cs="Times New Roman"/>
      <w:sz w:val="24"/>
      <w:szCs w:val="24"/>
    </w:rPr>
  </w:style>
  <w:style w:type="character" w:styleId="Hyperlink">
    <w:name w:val="Hyperlink"/>
    <w:uiPriority w:val="99"/>
    <w:unhideWhenUsed/>
    <w:rsid w:val="00251bec"/>
    <w:rPr>
      <w:color w:val="0000FF"/>
      <w:u w:val="single"/>
    </w:rPr>
  </w:style>
  <w:style w:type="character" w:styleId="Style16" w:customStyle="1">
    <w:name w:val="Текст концевой сноски Знак"/>
    <w:basedOn w:val="DefaultParagraphFont"/>
    <w:uiPriority w:val="99"/>
    <w:semiHidden/>
    <w:qFormat/>
    <w:rsid w:val="00251bec"/>
    <w:rPr>
      <w:rFonts w:ascii="Times New Roman" w:hAnsi="Times New Roman" w:eastAsia="Times New Roman" w:cs="Times New Roman"/>
      <w:sz w:val="20"/>
      <w:szCs w:val="20"/>
      <w:lang w:val="x-none" w:eastAsia="x-none"/>
    </w:rPr>
  </w:style>
  <w:style w:type="character" w:styleId="Style17">
    <w:name w:val="Символ концевой сноски"/>
    <w:uiPriority w:val="99"/>
    <w:semiHidden/>
    <w:unhideWhenUsed/>
    <w:qFormat/>
    <w:rsid w:val="00251bec"/>
    <w:rPr>
      <w:vertAlign w:val="superscript"/>
    </w:rPr>
  </w:style>
  <w:style w:type="character" w:styleId="EndnoteReference">
    <w:name w:val="Endnote Reference"/>
    <w:rPr>
      <w:vertAlign w:val="superscript"/>
    </w:rPr>
  </w:style>
  <w:style w:type="character" w:styleId="Style18" w:customStyle="1">
    <w:name w:val="Абзац списка Знак"/>
    <w:link w:val="ListParagraph"/>
    <w:uiPriority w:val="34"/>
    <w:qFormat/>
    <w:locked/>
    <w:rsid w:val="00487c75"/>
    <w:rPr>
      <w:rFonts w:ascii="Times New Roman" w:hAnsi="Times New Roman" w:eastAsia="Times New Roman" w:cs="Times New Roman"/>
      <w:sz w:val="24"/>
      <w:szCs w:val="24"/>
      <w:lang w:eastAsia="ru-RU"/>
    </w:rPr>
  </w:style>
  <w:style w:type="character" w:styleId="Style19">
    <w:name w:val="Символы концевой сноски"/>
    <w:qFormat/>
    <w:rPr/>
  </w:style>
  <w:style w:type="character" w:styleId="Style20">
    <w:name w:val="Маркеры списка"/>
    <w:qFormat/>
    <w:rPr>
      <w:rFonts w:ascii="OpenSymbol" w:hAnsi="OpenSymbol" w:eastAsia="OpenSymbol" w:cs="OpenSymbol"/>
    </w:rPr>
  </w:style>
  <w:style w:type="character" w:styleId="Style21">
    <w:name w:val="Основной шрифт абзаца"/>
    <w:qFormat/>
    <w:rPr/>
  </w:style>
  <w:style w:type="character" w:styleId="FollowedHyperlink">
    <w:name w:val="FollowedHyperlink"/>
    <w:rPr>
      <w:color w:val="800080"/>
      <w:u w:val="single"/>
    </w:rPr>
  </w:style>
  <w:style w:type="paragraph" w:styleId="Style22">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251bec"/>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BodyText3">
    <w:name w:val="Body Text 3"/>
    <w:basedOn w:val="Normal"/>
    <w:qFormat/>
    <w:rsid w:val="00251bec"/>
    <w:pPr>
      <w:spacing w:lineRule="auto" w:line="240"/>
      <w:ind w:hanging="0"/>
    </w:pPr>
    <w:rPr>
      <w:color w:val="0000FF"/>
      <w:sz w:val="24"/>
      <w:szCs w:val="24"/>
      <w:lang w:val="x-none" w:eastAsia="en-US"/>
    </w:rPr>
  </w:style>
  <w:style w:type="paragraph" w:styleId="Style24">
    <w:name w:val="Колонтитул"/>
    <w:basedOn w:val="Normal"/>
    <w:qFormat/>
    <w:pPr/>
    <w:rPr/>
  </w:style>
  <w:style w:type="paragraph" w:styleId="Header">
    <w:name w:val="Header"/>
    <w:basedOn w:val="Normal"/>
    <w:rsid w:val="00251bec"/>
    <w:pPr>
      <w:tabs>
        <w:tab w:val="clear" w:pos="708"/>
        <w:tab w:val="center" w:pos="4677" w:leader="none"/>
        <w:tab w:val="right" w:pos="9355" w:leader="none"/>
      </w:tabs>
    </w:pPr>
    <w:rPr/>
  </w:style>
  <w:style w:type="paragraph" w:styleId="Style110" w:customStyle="1">
    <w:name w:val="Style1"/>
    <w:basedOn w:val="Normal"/>
    <w:autoRedefine/>
    <w:qFormat/>
    <w:rsid w:val="00251bec"/>
    <w:pPr>
      <w:spacing w:lineRule="auto" w:line="240" w:before="240" w:after="0"/>
      <w:ind w:hanging="0"/>
      <w:jc w:val="left"/>
    </w:pPr>
    <w:rPr>
      <w:b/>
      <w:sz w:val="22"/>
      <w:szCs w:val="20"/>
    </w:rPr>
  </w:style>
  <w:style w:type="paragraph" w:styleId="BodyText2">
    <w:name w:val="Body Text 2"/>
    <w:basedOn w:val="Normal"/>
    <w:qFormat/>
    <w:rsid w:val="00251bec"/>
    <w:pPr>
      <w:widowControl w:val="false"/>
      <w:spacing w:lineRule="auto" w:line="480" w:before="0" w:after="120"/>
      <w:ind w:hanging="0"/>
      <w:jc w:val="left"/>
    </w:pPr>
    <w:rPr>
      <w:sz w:val="20"/>
      <w:szCs w:val="20"/>
    </w:rPr>
  </w:style>
  <w:style w:type="paragraph" w:styleId="Style25" w:customStyle="1">
    <w:name w:val="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251bec"/>
    <w:pPr>
      <w:spacing w:lineRule="auto" w:line="240"/>
      <w:ind w:hanging="0"/>
      <w:jc w:val="left"/>
    </w:pPr>
    <w:rPr>
      <w:sz w:val="20"/>
      <w:szCs w:val="20"/>
    </w:rPr>
  </w:style>
  <w:style w:type="paragraph" w:styleId="Style26" w:customStyle="1">
    <w:name w:val="Знак Знак Знак Знак Знак Знак 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Style27" w:customStyle="1">
    <w:name w:val="Знак Знак Знак Знак Знак Знак Знак Знак Знак"/>
    <w:basedOn w:val="Normal"/>
    <w:qFormat/>
    <w:rsid w:val="00251bec"/>
    <w:pPr>
      <w:spacing w:lineRule="exact" w:line="240" w:before="0" w:after="160"/>
      <w:ind w:hanging="0"/>
    </w:pPr>
    <w:rPr>
      <w:rFonts w:ascii="Verdana" w:hAnsi="Verdana"/>
      <w:sz w:val="22"/>
      <w:szCs w:val="20"/>
      <w:lang w:val="en-US" w:eastAsia="en-US"/>
    </w:rPr>
  </w:style>
  <w:style w:type="paragraph" w:styleId="Style28" w:customStyle="1">
    <w:name w:val="Пункт договора"/>
    <w:basedOn w:val="Normal"/>
    <w:qFormat/>
    <w:rsid w:val="00251bec"/>
    <w:pPr>
      <w:widowControl w:val="false"/>
      <w:spacing w:lineRule="auto" w:line="240"/>
      <w:ind w:hanging="0"/>
    </w:pPr>
    <w:rPr>
      <w:rFonts w:ascii="Arial" w:hAnsi="Arial"/>
      <w:sz w:val="20"/>
      <w:szCs w:val="20"/>
    </w:rPr>
  </w:style>
  <w:style w:type="paragraph" w:styleId="Style29" w:customStyle="1">
    <w:name w:val="Подпункт договора"/>
    <w:basedOn w:val="Normal"/>
    <w:qFormat/>
    <w:rsid w:val="00251bec"/>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251bec"/>
    <w:pPr>
      <w:spacing w:before="0" w:after="120"/>
      <w:ind w:left="283" w:firstLine="567"/>
    </w:pPr>
    <w:rPr>
      <w:sz w:val="16"/>
      <w:szCs w:val="16"/>
    </w:rPr>
  </w:style>
  <w:style w:type="paragraph" w:styleId="ListParagraph">
    <w:name w:val="List Paragraph"/>
    <w:basedOn w:val="Normal"/>
    <w:uiPriority w:val="34"/>
    <w:qFormat/>
    <w:rsid w:val="00251bec"/>
    <w:pPr>
      <w:spacing w:lineRule="auto" w:line="240" w:before="0" w:after="0"/>
      <w:ind w:left="720" w:hanging="0"/>
      <w:contextualSpacing/>
      <w:jc w:val="left"/>
    </w:pPr>
    <w:rPr>
      <w:sz w:val="24"/>
      <w:szCs w:val="24"/>
    </w:rPr>
  </w:style>
  <w:style w:type="paragraph" w:styleId="12" w:customStyle="1">
    <w:name w:val="1. Статья"/>
    <w:basedOn w:val="Heading3"/>
    <w:qFormat/>
    <w:rsid w:val="00251bec"/>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3" w:customStyle="1">
    <w:name w:val="2. Пункт"/>
    <w:basedOn w:val="Heading3"/>
    <w:qFormat/>
    <w:rsid w:val="00251bec"/>
    <w:pPr>
      <w:keepNext w:val="false"/>
      <w:widowControl w:val="false"/>
      <w:suppressAutoHyphens w:val="false"/>
      <w:overflowPunct w:val="true"/>
      <w:spacing w:before="0" w:after="0"/>
      <w:jc w:val="both"/>
      <w:textAlignment w:val="baseline"/>
    </w:pPr>
    <w:rPr>
      <w:b w:val="false"/>
      <w:sz w:val="24"/>
      <w:szCs w:val="24"/>
    </w:rPr>
  </w:style>
  <w:style w:type="paragraph" w:styleId="34" w:customStyle="1">
    <w:name w:val="3. Подпункт"/>
    <w:basedOn w:val="Heading3"/>
    <w:link w:val="3"/>
    <w:qFormat/>
    <w:rsid w:val="00251bec"/>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251bec"/>
    <w:pPr>
      <w:widowControl/>
      <w:suppressAutoHyphens w:val="true"/>
      <w:bidi w:val="0"/>
      <w:spacing w:lineRule="auto" w:line="240"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251bec"/>
    <w:pPr>
      <w:spacing w:lineRule="auto" w:line="240"/>
    </w:pPr>
    <w:rPr>
      <w:rFonts w:ascii="Tahoma" w:hAnsi="Tahoma"/>
      <w:sz w:val="16"/>
      <w:szCs w:val="16"/>
      <w:lang w:val="x-none" w:eastAsia="x-none"/>
    </w:rPr>
  </w:style>
  <w:style w:type="paragraph" w:styleId="41" w:customStyle="1">
    <w:name w:val="4. Отчерк"/>
    <w:basedOn w:val="Normal"/>
    <w:link w:val="4"/>
    <w:qFormat/>
    <w:rsid w:val="00251bec"/>
    <w:pPr>
      <w:widowControl w:val="false"/>
      <w:spacing w:lineRule="auto" w:line="240"/>
    </w:pPr>
    <w:rPr>
      <w:sz w:val="24"/>
      <w:szCs w:val="24"/>
      <w:lang w:val="x-none" w:eastAsia="x-none"/>
    </w:rPr>
  </w:style>
  <w:style w:type="paragraph" w:styleId="Annotationtext">
    <w:name w:val="annotation text"/>
    <w:basedOn w:val="Normal"/>
    <w:qFormat/>
    <w:rsid w:val="00251bec"/>
    <w:pPr>
      <w:spacing w:lineRule="auto" w:line="240"/>
    </w:pPr>
    <w:rPr>
      <w:sz w:val="20"/>
      <w:szCs w:val="20"/>
      <w:lang w:val="x-none" w:eastAsia="x-none"/>
    </w:rPr>
  </w:style>
  <w:style w:type="paragraph" w:styleId="Annotationsubject">
    <w:name w:val="annotation subject"/>
    <w:basedOn w:val="Annotationtext"/>
    <w:qFormat/>
    <w:rsid w:val="00251bec"/>
    <w:pPr/>
    <w:rPr>
      <w:b/>
      <w:bCs/>
    </w:rPr>
  </w:style>
  <w:style w:type="paragraph" w:styleId="Footer">
    <w:name w:val="Footer"/>
    <w:basedOn w:val="Normal"/>
    <w:uiPriority w:val="99"/>
    <w:rsid w:val="00251be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251bec"/>
    <w:pPr>
      <w:widowControl/>
      <w:suppressAutoHyphens w:val="true"/>
      <w:bidi w:val="0"/>
      <w:spacing w:lineRule="auto" w:line="240"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qFormat/>
    <w:rsid w:val="00251bec"/>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rsid w:val="00251bec"/>
    <w:pPr>
      <w:spacing w:before="0" w:after="120"/>
      <w:ind w:left="283" w:firstLine="567"/>
    </w:pPr>
    <w:rPr>
      <w:lang w:val="x-none" w:eastAsia="x-none"/>
    </w:rPr>
  </w:style>
  <w:style w:type="paragraph" w:styleId="333" w:customStyle="1">
    <w:name w:val="Пункт 3.3.3"/>
    <w:basedOn w:val="Normal"/>
    <w:qFormat/>
    <w:rsid w:val="00251bec"/>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251bec"/>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251bec"/>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251bec"/>
    <w:pPr/>
    <w:rPr/>
  </w:style>
  <w:style w:type="paragraph" w:styleId="-2" w:customStyle="1">
    <w:name w:val="Контракт-подпункт"/>
    <w:basedOn w:val="Normal"/>
    <w:qFormat/>
    <w:rsid w:val="00251bec"/>
    <w:pPr/>
    <w:rPr/>
  </w:style>
  <w:style w:type="paragraph" w:styleId="-3" w:customStyle="1">
    <w:name w:val="Контракт-подподпункт"/>
    <w:basedOn w:val="Normal"/>
    <w:qFormat/>
    <w:rsid w:val="00251bec"/>
    <w:pPr/>
    <w:rPr/>
  </w:style>
  <w:style w:type="paragraph" w:styleId="EndnoteSymbol">
    <w:name w:val="Endnote Symbol"/>
    <w:basedOn w:val="Normal"/>
    <w:uiPriority w:val="99"/>
    <w:semiHidden/>
    <w:unhideWhenUsed/>
    <w:qFormat/>
    <w:rsid w:val="00251bec"/>
    <w:pPr/>
    <w:rPr>
      <w:sz w:val="20"/>
      <w:szCs w:val="20"/>
      <w:lang w:val="x-none" w:eastAsia="x-none"/>
    </w:rPr>
  </w:style>
  <w:style w:type="paragraph" w:styleId="ConsPlusNonformat" w:customStyle="1">
    <w:name w:val="ConsPlusNonformat"/>
    <w:qFormat/>
    <w:rsid w:val="005b0b60"/>
    <w:pPr>
      <w:widowControl w:val="false"/>
      <w:suppressAutoHyphens w:val="true"/>
      <w:bidi w:val="0"/>
      <w:spacing w:lineRule="auto" w:line="240"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251bec"/>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yperlink" Target="http://www.asv.org.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81ED-98C9-4C98-990C-4B3F1802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Application>AlterOffice/3.3.0.4$Linux_X86_64 LibreOffice_project/fa736b558560ebea8f92088bfd7720f4b3918f3f</Application>
  <AppVersion>15.0000</AppVersion>
  <Pages>58</Pages>
  <Words>20965</Words>
  <Characters>150217</Characters>
  <CharactersWithSpaces>170927</CharactersWithSpaces>
  <Paragraphs>949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2023-02-15T04:55:00Z</dcterms:created>
  <dc:creator>Тищенко Анастасия Владимировна</dc:creator>
  <dc:description/>
  <dc:language>ru-RU</dc:language>
  <cp:lastModifiedBy>bulgakova_ss</cp:lastModifiedBy>
  <cp:lastPrinted>2026-04-08T09:11:32Z</cp:lastPrinted>
  <dcterms:modified xsi:type="dcterms:W3CDTF">2026-07-02T14:13:13Z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