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0"/>
        <w:tblW w:w="4795" w:type="dxa"/>
        <w:tblLayout w:type="fixed"/>
        <w:tblLook w:val="0000" w:firstRow="0" w:lastRow="0" w:firstColumn="0" w:lastColumn="0" w:noHBand="0" w:noVBand="0"/>
      </w:tblPr>
      <w:tblGrid>
        <w:gridCol w:w="2266"/>
        <w:gridCol w:w="264"/>
        <w:gridCol w:w="19"/>
        <w:gridCol w:w="2224"/>
        <w:gridCol w:w="22"/>
      </w:tblGrid>
      <w:tr w:rsidR="00EB00D6" w:rsidRPr="004F3845" w:rsidTr="00CB36A0">
        <w:trPr>
          <w:gridAfter w:val="1"/>
          <w:wAfter w:w="22" w:type="dxa"/>
          <w:trHeight w:hRule="exact" w:val="1008"/>
        </w:trPr>
        <w:tc>
          <w:tcPr>
            <w:tcW w:w="4773" w:type="dxa"/>
            <w:gridSpan w:val="4"/>
            <w:vAlign w:val="center"/>
          </w:tcPr>
          <w:p w:rsidR="00EB00D6" w:rsidRPr="00BF3F31" w:rsidRDefault="00EB00D6" w:rsidP="00EB00D6">
            <w:pPr>
              <w:ind w:left="7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C5091">
              <w:rPr>
                <w:rFonts w:ascii="Arial" w:hAnsi="Arial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357144F4" wp14:editId="556F138A">
                  <wp:simplePos x="0" y="0"/>
                  <wp:positionH relativeFrom="column">
                    <wp:posOffset>-1561465</wp:posOffset>
                  </wp:positionH>
                  <wp:positionV relativeFrom="paragraph">
                    <wp:posOffset>12065</wp:posOffset>
                  </wp:positionV>
                  <wp:extent cx="1499870" cy="539750"/>
                  <wp:effectExtent l="0" t="0" r="0" b="0"/>
                  <wp:wrapThrough wrapText="bothSides">
                    <wp:wrapPolygon edited="0">
                      <wp:start x="3018" y="0"/>
                      <wp:lineTo x="1372" y="762"/>
                      <wp:lineTo x="0" y="6099"/>
                      <wp:lineTo x="0" y="14485"/>
                      <wp:lineTo x="1646" y="20584"/>
                      <wp:lineTo x="2195" y="20584"/>
                      <wp:lineTo x="5761" y="20584"/>
                      <wp:lineTo x="10699" y="20584"/>
                      <wp:lineTo x="20301" y="15247"/>
                      <wp:lineTo x="20850" y="5336"/>
                      <wp:lineTo x="18655" y="3812"/>
                      <wp:lineTo x="4390" y="0"/>
                      <wp:lineTo x="3018" y="0"/>
                    </wp:wrapPolygon>
                  </wp:wrapThrough>
                  <wp:docPr id="2" name="Рисунок 2" descr="C:\Users\portyanaya_vg\Desktop\ДРСК_РусГидро_30сентября_2019_без полос_горизонталь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rtyanaya_vg\Desktop\ДРСК_РусГидро_30сентября_2019_без полос_горизонталь_pn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" t="14588" b="16117"/>
                          <a:stretch/>
                        </pic:blipFill>
                        <pic:spPr bwMode="auto">
                          <a:xfrm>
                            <a:off x="0" y="0"/>
                            <a:ext cx="149987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1402"/>
        </w:trPr>
        <w:tc>
          <w:tcPr>
            <w:tcW w:w="4773" w:type="dxa"/>
            <w:gridSpan w:val="4"/>
          </w:tcPr>
          <w:p w:rsidR="00EB00D6" w:rsidRPr="00E12839" w:rsidRDefault="00EB00D6" w:rsidP="00EB00D6">
            <w:pPr>
              <w:widowControl w:val="0"/>
              <w:spacing w:before="160"/>
              <w:ind w:left="-108"/>
              <w:jc w:val="left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КЦИОНЕРНОЕ ОБЩЕСТВО</w:t>
            </w:r>
          </w:p>
          <w:p w:rsidR="00EB00D6" w:rsidRPr="00E12839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«ДАЛЬНЕВОСТОЧНАЯ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РАСПРЕДЕЛИТЕЛЬНАЯ</w:t>
            </w:r>
          </w:p>
          <w:p w:rsidR="00EB00D6" w:rsidRPr="00712BF1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СЕТЕВАЯ КОМПАНИЯ»</w:t>
            </w:r>
          </w:p>
          <w:p w:rsidR="00EB00D6" w:rsidRPr="008A5F00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(АО «ДРСК»)</w:t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720"/>
        </w:trPr>
        <w:tc>
          <w:tcPr>
            <w:tcW w:w="4773" w:type="dxa"/>
            <w:gridSpan w:val="4"/>
          </w:tcPr>
          <w:p w:rsidR="00EB00D6" w:rsidRPr="006E03A5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ул. Шевченко, 32., г. Благовещенск </w:t>
            </w:r>
          </w:p>
          <w:p w:rsidR="00EB00D6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Амурская область,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EB00D6" w:rsidRDefault="0004396E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675004</w:t>
            </w:r>
            <w:r w:rsidR="00EB00D6"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EB00D6" w:rsidRPr="00FA3ACD" w:rsidRDefault="00EB00D6" w:rsidP="00EB00D6">
            <w:pPr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574"/>
        </w:trPr>
        <w:tc>
          <w:tcPr>
            <w:tcW w:w="4773" w:type="dxa"/>
            <w:gridSpan w:val="4"/>
          </w:tcPr>
          <w:p w:rsidR="00EB00D6" w:rsidRPr="000E44BD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0E44BD">
              <w:rPr>
                <w:rFonts w:ascii="Arial" w:eastAsia="Times New Roman" w:hAnsi="Arial" w:cs="Arial"/>
                <w:sz w:val="18"/>
                <w:szCs w:val="18"/>
              </w:rPr>
              <w:t>факс: +7(4162) 39-</w:t>
            </w:r>
            <w:r w:rsidR="00705E7C">
              <w:rPr>
                <w:rFonts w:ascii="Arial" w:eastAsia="Times New Roman" w:hAnsi="Arial" w:cs="Arial"/>
                <w:sz w:val="18"/>
                <w:szCs w:val="18"/>
              </w:rPr>
              <w:t>90-02/</w:t>
            </w:r>
          </w:p>
          <w:p w:rsidR="00EB00D6" w:rsidRPr="000E44BD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тел:   </w:t>
            </w:r>
            <w:proofErr w:type="gramEnd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 +7(4162) 39-73-59 </w:t>
            </w:r>
          </w:p>
          <w:p w:rsidR="00EB00D6" w:rsidRPr="000E44BD" w:rsidRDefault="00EB00D6" w:rsidP="00EB00D6">
            <w:pPr>
              <w:spacing w:before="24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B00D6" w:rsidRPr="000E44BD" w:rsidRDefault="00EB00D6" w:rsidP="00EB00D6">
            <w:pPr>
              <w:spacing w:before="120"/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345"/>
        </w:trPr>
        <w:tc>
          <w:tcPr>
            <w:tcW w:w="4773" w:type="dxa"/>
            <w:gridSpan w:val="4"/>
          </w:tcPr>
          <w:p w:rsidR="00EB00D6" w:rsidRPr="000E44BD" w:rsidRDefault="002C6AC2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" w:history="1"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doc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@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</w:t>
            </w:r>
            <w:hyperlink r:id="rId9" w:history="1"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http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://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www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B00D6" w:rsidRPr="000E44BD" w:rsidRDefault="00EB00D6" w:rsidP="00EB00D6">
            <w:pPr>
              <w:ind w:left="-108"/>
              <w:jc w:val="left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</w:p>
        </w:tc>
      </w:tr>
      <w:tr w:rsidR="00EB00D6" w:rsidRPr="004F3845" w:rsidTr="002167BD">
        <w:trPr>
          <w:trHeight w:hRule="exact" w:val="309"/>
        </w:trPr>
        <w:tc>
          <w:tcPr>
            <w:tcW w:w="2266" w:type="dxa"/>
            <w:tcBorders>
              <w:bottom w:val="single" w:sz="4" w:space="0" w:color="auto"/>
            </w:tcBorders>
          </w:tcPr>
          <w:p w:rsidR="00EB00D6" w:rsidRPr="00EB00D6" w:rsidRDefault="009A76FB" w:rsidP="002B58EE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295">
              <w:rPr>
                <w:rFonts w:ascii="Arial" w:hAnsi="Arial" w:cs="Arial"/>
                <w:sz w:val="16"/>
                <w:szCs w:val="16"/>
              </w:rPr>
              <w:t>О</w:t>
            </w:r>
            <w:r w:rsidR="00EB00D6" w:rsidRPr="003B1295">
              <w:rPr>
                <w:rFonts w:ascii="Arial" w:hAnsi="Arial" w:cs="Arial"/>
                <w:sz w:val="16"/>
                <w:szCs w:val="16"/>
              </w:rPr>
              <w:t>т</w:t>
            </w:r>
            <w:r w:rsidR="00D4527C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83" w:type="dxa"/>
            <w:gridSpan w:val="2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5291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B00D6" w:rsidRPr="00CC44CC" w:rsidRDefault="00EB00D6" w:rsidP="001C7634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D6" w:rsidRPr="004F3845" w:rsidTr="002167BD">
        <w:trPr>
          <w:gridAfter w:val="1"/>
          <w:wAfter w:w="22" w:type="dxa"/>
          <w:trHeight w:hRule="exact" w:val="142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EB00D6" w:rsidRPr="004F3845" w:rsidTr="002167BD">
        <w:trPr>
          <w:gridAfter w:val="1"/>
          <w:wAfter w:w="22" w:type="dxa"/>
          <w:trHeight w:hRule="exact" w:val="309"/>
        </w:trPr>
        <w:tc>
          <w:tcPr>
            <w:tcW w:w="2266" w:type="dxa"/>
          </w:tcPr>
          <w:p w:rsidR="00EB00D6" w:rsidRPr="005E0645" w:rsidRDefault="00EB00D6" w:rsidP="002167BD">
            <w:pPr>
              <w:spacing w:before="120"/>
              <w:ind w:left="-108" w:right="-38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215">
              <w:rPr>
                <w:rFonts w:ascii="Arial" w:eastAsia="Times New Roman" w:hAnsi="Arial" w:cs="Arial"/>
                <w:bCs/>
                <w:noProof/>
                <w:sz w:val="16"/>
                <w:szCs w:val="16"/>
              </w:rPr>
              <w:t xml:space="preserve">на </w:t>
            </w:r>
          </w:p>
        </w:tc>
        <w:tc>
          <w:tcPr>
            <w:tcW w:w="264" w:type="dxa"/>
          </w:tcPr>
          <w:p w:rsidR="00EB00D6" w:rsidRPr="009A76FB" w:rsidRDefault="00EB00D6" w:rsidP="00CB36A0">
            <w:pPr>
              <w:spacing w:before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6FB">
              <w:rPr>
                <w:rFonts w:ascii="Arial" w:hAnsi="Arial" w:cs="Arial"/>
                <w:sz w:val="16"/>
                <w:szCs w:val="16"/>
              </w:rPr>
              <w:t>от</w:t>
            </w:r>
          </w:p>
        </w:tc>
        <w:tc>
          <w:tcPr>
            <w:tcW w:w="2243" w:type="dxa"/>
            <w:gridSpan w:val="2"/>
          </w:tcPr>
          <w:p w:rsidR="00EB00D6" w:rsidRPr="00CC44CC" w:rsidRDefault="00CB36A0" w:rsidP="00CE0247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00D6" w:rsidRPr="004F3845" w:rsidTr="002167BD">
        <w:trPr>
          <w:gridAfter w:val="1"/>
          <w:wAfter w:w="22" w:type="dxa"/>
          <w:trHeight w:hRule="exact" w:val="115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606CD8">
      <w:pPr>
        <w:ind w:left="5670"/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7D1B69" w:rsidP="00A814A0">
      <w:pPr>
        <w:jc w:val="left"/>
      </w:pPr>
      <w:r>
        <w:t>ЭТП РАД</w:t>
      </w: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814A0" w:rsidRDefault="00D159BC" w:rsidP="00A814A0">
      <w:pPr>
        <w:jc w:val="left"/>
      </w:pPr>
      <w:r>
        <w:t xml:space="preserve">      </w:t>
      </w:r>
      <w:r w:rsidR="008628DD">
        <w:t xml:space="preserve">      </w:t>
      </w:r>
    </w:p>
    <w:p w:rsidR="00EB00D6" w:rsidRPr="00442D0D" w:rsidRDefault="00EB00D6" w:rsidP="002903CE">
      <w:pPr>
        <w:ind w:left="5670"/>
        <w:rPr>
          <w:rFonts w:ascii="Arial" w:hAnsi="Arial" w:cs="Arial"/>
          <w:sz w:val="20"/>
          <w:szCs w:val="20"/>
        </w:rPr>
      </w:pPr>
    </w:p>
    <w:tbl>
      <w:tblPr>
        <w:tblStyle w:val="aa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</w:tblGrid>
      <w:tr w:rsidR="002167BD" w:rsidRPr="00CC44CC" w:rsidTr="00C14AC7">
        <w:trPr>
          <w:trHeight w:val="147"/>
        </w:trPr>
        <w:tc>
          <w:tcPr>
            <w:tcW w:w="4302" w:type="dxa"/>
          </w:tcPr>
          <w:p w:rsidR="002167BD" w:rsidRPr="00CC44CC" w:rsidRDefault="00A16A29" w:rsidP="00D4527C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A16A29">
              <w:rPr>
                <w:rFonts w:ascii="Times New Roman" w:hAnsi="Times New Roman" w:cs="Times New Roman"/>
                <w:b/>
                <w:i/>
              </w:rPr>
              <w:t xml:space="preserve">Запрос предложений </w:t>
            </w:r>
            <w:r w:rsidR="00D4527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EB00D6" w:rsidRPr="00442D0D" w:rsidRDefault="00EB00D6" w:rsidP="00EB00D6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2903CE">
      <w:pPr>
        <w:ind w:firstLine="601"/>
        <w:jc w:val="center"/>
        <w:rPr>
          <w:rFonts w:eastAsia="Times New Roman"/>
          <w:b/>
          <w:i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sz w:val="20"/>
          <w:szCs w:val="24"/>
        </w:rPr>
      </w:pPr>
    </w:p>
    <w:p w:rsidR="00A16A29" w:rsidRPr="00A16A29" w:rsidRDefault="00A16A29" w:rsidP="00A16A29">
      <w:pPr>
        <w:jc w:val="center"/>
        <w:rPr>
          <w:b/>
          <w:bCs/>
          <w:i/>
          <w:iCs/>
        </w:rPr>
      </w:pPr>
    </w:p>
    <w:p w:rsidR="00A16A29" w:rsidRDefault="00A16A29" w:rsidP="00A16A29">
      <w:pPr>
        <w:ind w:firstLine="720"/>
      </w:pPr>
      <w:r w:rsidRPr="00A16A29">
        <w:t xml:space="preserve">1. </w:t>
      </w:r>
      <w:r w:rsidR="00D127B8" w:rsidRPr="00D127B8">
        <w:t xml:space="preserve">Акционерное общество «Дальневосточная распределительная сетевая компания» (далее – Заказчик) сообщает о проведении </w:t>
      </w:r>
      <w:r w:rsidR="00274FB4">
        <w:t>мониторинга цен</w:t>
      </w:r>
      <w:r w:rsidR="00D127B8" w:rsidRPr="00D127B8">
        <w:t xml:space="preserve"> потенциальных поставщиков </w:t>
      </w:r>
      <w:r w:rsidRPr="00A16A29">
        <w:t xml:space="preserve">и в этой связи приглашает юридических лиц и индивидуальных предпринимателей (далее – </w:t>
      </w:r>
      <w:r w:rsidR="00607080">
        <w:t>Поставщики</w:t>
      </w:r>
      <w:r w:rsidRPr="00A16A29">
        <w:t xml:space="preserve">) подавать свои предложения по поставке </w:t>
      </w:r>
      <w:r w:rsidR="00F92ED8">
        <w:t xml:space="preserve">ПО </w:t>
      </w:r>
      <w:r w:rsidR="00D127B8">
        <w:t>–</w:t>
      </w:r>
      <w:r w:rsidRPr="00A16A29">
        <w:t xml:space="preserve"> </w:t>
      </w:r>
      <w:r w:rsidR="00D127B8">
        <w:t>«</w:t>
      </w:r>
      <w:proofErr w:type="spellStart"/>
      <w:r w:rsidR="00F92ED8">
        <w:rPr>
          <w:lang w:val="en-US"/>
        </w:rPr>
        <w:t>RuDesktop</w:t>
      </w:r>
      <w:proofErr w:type="spellEnd"/>
      <w:r w:rsidR="00F92ED8" w:rsidRPr="00F92ED8">
        <w:t xml:space="preserve"> </w:t>
      </w:r>
      <w:r w:rsidR="00F92ED8">
        <w:rPr>
          <w:lang w:val="en-US"/>
        </w:rPr>
        <w:t>UEM</w:t>
      </w:r>
      <w:r w:rsidR="00D127B8">
        <w:t>»</w:t>
      </w:r>
      <w:r w:rsidRPr="00A16A29">
        <w:t>:</w:t>
      </w:r>
    </w:p>
    <w:p w:rsidR="00607080" w:rsidRDefault="00607080" w:rsidP="00607080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 к продукции</w:t>
      </w:r>
    </w:p>
    <w:p w:rsidR="00607080" w:rsidRDefault="00607080" w:rsidP="00607080">
      <w:pPr>
        <w:ind w:left="360"/>
        <w:rPr>
          <w:b/>
          <w:bCs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8"/>
        <w:gridCol w:w="850"/>
        <w:gridCol w:w="769"/>
        <w:gridCol w:w="2066"/>
        <w:gridCol w:w="1559"/>
      </w:tblGrid>
      <w:tr w:rsidR="00607080" w:rsidTr="00541C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описание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поставки, получатель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поставки</w:t>
            </w:r>
          </w:p>
        </w:tc>
      </w:tr>
      <w:tr w:rsidR="00607080" w:rsidTr="003B6ADE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541C9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38C" w:rsidRPr="00F92ED8" w:rsidRDefault="00F92ED8" w:rsidP="00F92ED8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Лицензия на право использования </w:t>
            </w:r>
            <w:proofErr w:type="spellStart"/>
            <w:r>
              <w:rPr>
                <w:color w:val="000000"/>
                <w:sz w:val="20"/>
                <w:szCs w:val="20"/>
                <w:lang w:val="en-US" w:eastAsia="en-US"/>
              </w:rPr>
              <w:t>RuDesktop</w:t>
            </w:r>
            <w:proofErr w:type="spellEnd"/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UEM</w:t>
            </w:r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18 мес., управляющий сервер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80" w:rsidRPr="003B6ADE" w:rsidRDefault="00607080" w:rsidP="0060708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F92ED8" w:rsidP="0050638C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60708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541C9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Благовещенск, ул. Шевченко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292AC7" w:rsidP="003E7708">
            <w:pPr>
              <w:pStyle w:val="ae"/>
              <w:spacing w:before="0" w:after="0" w:line="276" w:lineRule="auto"/>
              <w:ind w:left="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3E7708">
              <w:rPr>
                <w:szCs w:val="24"/>
                <w:lang w:eastAsia="en-US"/>
              </w:rPr>
              <w:t>0</w:t>
            </w:r>
            <w:r w:rsidR="00607080">
              <w:rPr>
                <w:szCs w:val="24"/>
                <w:lang w:eastAsia="en-US"/>
              </w:rPr>
              <w:t xml:space="preserve"> </w:t>
            </w:r>
            <w:r w:rsidR="003E7708">
              <w:rPr>
                <w:szCs w:val="24"/>
                <w:lang w:eastAsia="en-US"/>
              </w:rPr>
              <w:t>календарных дней</w:t>
            </w:r>
            <w:r w:rsidR="00607080">
              <w:rPr>
                <w:szCs w:val="24"/>
                <w:lang w:eastAsia="en-US"/>
              </w:rPr>
              <w:t xml:space="preserve"> с момента заключения договора</w:t>
            </w:r>
          </w:p>
        </w:tc>
      </w:tr>
      <w:tr w:rsidR="00F92ED8" w:rsidTr="003B6ADE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D8" w:rsidRDefault="00F92ED8" w:rsidP="00F92E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D8" w:rsidRPr="00F92ED8" w:rsidRDefault="00F92ED8" w:rsidP="00F92ED8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Лицензия на право использования </w:t>
            </w:r>
            <w:proofErr w:type="spellStart"/>
            <w:r>
              <w:rPr>
                <w:color w:val="000000"/>
                <w:sz w:val="20"/>
                <w:szCs w:val="20"/>
                <w:lang w:val="en-US" w:eastAsia="en-US"/>
              </w:rPr>
              <w:t>RuDesktop</w:t>
            </w:r>
            <w:proofErr w:type="spellEnd"/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UEM</w:t>
            </w:r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18 мес., конечное 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D8" w:rsidRPr="003B6ADE" w:rsidRDefault="00F92ED8" w:rsidP="00F92ED8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D8" w:rsidRDefault="00F92ED8" w:rsidP="00F92ED8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D8" w:rsidRDefault="00F92ED8" w:rsidP="00F92ED8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D8" w:rsidRDefault="00F92ED8" w:rsidP="00F92E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Благовещенск, ул. Шевченко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D8" w:rsidRDefault="00292AC7" w:rsidP="00292AC7">
            <w:pPr>
              <w:pStyle w:val="ae"/>
              <w:spacing w:before="0" w:after="0" w:line="276" w:lineRule="auto"/>
              <w:ind w:left="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  <w:r w:rsidR="00F92ED8">
              <w:rPr>
                <w:szCs w:val="24"/>
                <w:lang w:eastAsia="en-US"/>
              </w:rPr>
              <w:t xml:space="preserve"> календарных дней с момента заключения договора</w:t>
            </w:r>
          </w:p>
        </w:tc>
      </w:tr>
    </w:tbl>
    <w:p w:rsidR="00607080" w:rsidRPr="00BC0E80" w:rsidRDefault="00607080" w:rsidP="00607080">
      <w:pPr>
        <w:ind w:firstLine="708"/>
        <w:rPr>
          <w:sz w:val="24"/>
          <w:szCs w:val="24"/>
        </w:rPr>
      </w:pPr>
    </w:p>
    <w:p w:rsidR="00A16A29" w:rsidRPr="00A16A29" w:rsidRDefault="00A16A29" w:rsidP="00A16A29">
      <w:pPr>
        <w:ind w:firstLine="720"/>
      </w:pPr>
    </w:p>
    <w:p w:rsidR="00A16A29" w:rsidRPr="00A16A29" w:rsidRDefault="00A16A29" w:rsidP="00A16A29">
      <w:pPr>
        <w:ind w:left="360"/>
        <w:rPr>
          <w:b/>
          <w:bCs/>
        </w:rPr>
      </w:pPr>
    </w:p>
    <w:p w:rsidR="00A16A29" w:rsidRPr="00A16A29" w:rsidRDefault="00A16A29" w:rsidP="00A16A29">
      <w:pPr>
        <w:ind w:firstLine="851"/>
        <w:contextualSpacing/>
        <w:rPr>
          <w:b/>
          <w:bCs/>
        </w:rPr>
      </w:pPr>
      <w:r w:rsidRPr="00A16A29">
        <w:t xml:space="preserve">   </w:t>
      </w:r>
    </w:p>
    <w:p w:rsidR="00A16A29" w:rsidRPr="00A16A29" w:rsidRDefault="00A16A29" w:rsidP="00A16A29">
      <w:pPr>
        <w:ind w:firstLine="708"/>
      </w:pPr>
    </w:p>
    <w:p w:rsidR="00A16A29" w:rsidRPr="00A16A29" w:rsidRDefault="003E7708" w:rsidP="00A16A29">
      <w:pPr>
        <w:ind w:firstLine="708"/>
      </w:pPr>
      <w:r>
        <w:lastRenderedPageBreak/>
        <w:t>2</w:t>
      </w:r>
      <w:r w:rsidR="00A16A29" w:rsidRPr="00A16A29">
        <w:t xml:space="preserve">. Оплата производится в течение </w:t>
      </w:r>
      <w:r w:rsidR="009356E4">
        <w:t>7</w:t>
      </w:r>
      <w:r w:rsidR="00A16A29" w:rsidRPr="00A16A29">
        <w:t xml:space="preserve"> (</w:t>
      </w:r>
      <w:r w:rsidR="009356E4">
        <w:t>семь</w:t>
      </w:r>
      <w:r w:rsidR="00A16A29" w:rsidRPr="00A16A29">
        <w:t xml:space="preserve">) </w:t>
      </w:r>
      <w:r w:rsidR="009356E4">
        <w:t>рабочих</w:t>
      </w:r>
      <w:r w:rsidR="00A16A29" w:rsidRPr="00A16A29">
        <w:t xml:space="preserve"> дней с момента подписания договора. Возможны другие варианты расчетов.</w:t>
      </w:r>
      <w:r w:rsidR="00A16A29" w:rsidRPr="00A16A29">
        <w:tab/>
      </w:r>
    </w:p>
    <w:p w:rsidR="00A16A29" w:rsidRPr="00A16A29" w:rsidRDefault="00A16A29" w:rsidP="00A16A29">
      <w:r w:rsidRPr="00A16A29">
        <w:tab/>
      </w:r>
      <w:r w:rsidR="003E7708">
        <w:t>3</w:t>
      </w:r>
      <w:r w:rsidRPr="00A16A29">
        <w:t xml:space="preserve">. Предложение должно быть оформлено по форме, приложенной к настоящему запросу и быть действительным до </w:t>
      </w:r>
      <w:r w:rsidR="002B58EE">
        <w:t>31</w:t>
      </w:r>
      <w:r w:rsidRPr="00A16A29">
        <w:t>.</w:t>
      </w:r>
      <w:r w:rsidR="00705E7C">
        <w:t>0</w:t>
      </w:r>
      <w:r w:rsidR="002B58EE">
        <w:t>7</w:t>
      </w:r>
      <w:r w:rsidRPr="00A16A29">
        <w:t>.202</w:t>
      </w:r>
      <w:r w:rsidR="00705E7C">
        <w:t>6</w:t>
      </w:r>
      <w:r w:rsidRPr="00A16A29">
        <w:t xml:space="preserve"> г. Предложение должно быть подписано уполномоченным в соответствии с законодательством Российской Федерации действовать от лица </w:t>
      </w:r>
      <w:r w:rsidR="001741F2">
        <w:t>Поставщика</w:t>
      </w:r>
      <w:r w:rsidRPr="00A16A29">
        <w:t>. Предложение также должно быть скреплено печатью Поставщика.</w:t>
      </w:r>
    </w:p>
    <w:p w:rsidR="00A16A29" w:rsidRPr="00A16A29" w:rsidRDefault="003E7708" w:rsidP="00A16A29">
      <w:pPr>
        <w:ind w:firstLine="708"/>
      </w:pPr>
      <w:r>
        <w:t>4</w:t>
      </w:r>
      <w:r w:rsidR="00A16A29" w:rsidRPr="00A16A29">
        <w:t>. Предложение должно быть подано на русском языке. Все цены должны быть выражены в российских рублях.</w:t>
      </w:r>
    </w:p>
    <w:p w:rsidR="00A16A29" w:rsidRPr="00A16A29" w:rsidRDefault="00A16A29" w:rsidP="00A16A29">
      <w:r w:rsidRPr="00A16A29">
        <w:tab/>
      </w:r>
      <w:r w:rsidR="003E7708">
        <w:t>5</w:t>
      </w:r>
      <w:r w:rsidRPr="00A16A29">
        <w:t>. Предложение должно быть подано до 1</w:t>
      </w:r>
      <w:r w:rsidR="00F97865">
        <w:t>5</w:t>
      </w:r>
      <w:r w:rsidRPr="00A16A29">
        <w:t xml:space="preserve"> часов Амурского времени (МСК+6) </w:t>
      </w:r>
      <w:r w:rsidR="00292AC7">
        <w:rPr>
          <w:b/>
        </w:rPr>
        <w:t>10</w:t>
      </w:r>
      <w:r w:rsidRPr="00A16A29">
        <w:rPr>
          <w:b/>
        </w:rPr>
        <w:t>.</w:t>
      </w:r>
      <w:r w:rsidR="00705E7C">
        <w:rPr>
          <w:b/>
        </w:rPr>
        <w:t>0</w:t>
      </w:r>
      <w:r w:rsidR="00422B87">
        <w:rPr>
          <w:b/>
        </w:rPr>
        <w:t>7</w:t>
      </w:r>
      <w:r w:rsidRPr="00A16A29">
        <w:rPr>
          <w:b/>
        </w:rPr>
        <w:t>.202</w:t>
      </w:r>
      <w:r w:rsidR="00705E7C">
        <w:rPr>
          <w:b/>
        </w:rPr>
        <w:t>6</w:t>
      </w:r>
      <w:r w:rsidR="000D579F">
        <w:rPr>
          <w:b/>
        </w:rPr>
        <w:t xml:space="preserve"> г</w:t>
      </w:r>
      <w:r w:rsidRPr="00A16A29">
        <w:t>.</w:t>
      </w:r>
    </w:p>
    <w:p w:rsidR="00A16A29" w:rsidRPr="00A16A29" w:rsidRDefault="00A16A29" w:rsidP="00A16A29">
      <w:r w:rsidRPr="00A16A29">
        <w:tab/>
      </w:r>
      <w:r w:rsidR="003E7708">
        <w:t>6</w:t>
      </w:r>
      <w:r w:rsidRPr="00A16A29">
        <w:t>. Не допускается подача предложений на отдельные позиции или часть объема по какой-либо из позиций вышеуказанного перечня продукции.</w:t>
      </w:r>
    </w:p>
    <w:p w:rsidR="00A16A29" w:rsidRPr="00A16A29" w:rsidRDefault="009356E4" w:rsidP="00274FB4">
      <w:r>
        <w:tab/>
      </w:r>
    </w:p>
    <w:p w:rsidR="00A16A29" w:rsidRPr="00A16A29" w:rsidRDefault="00A16A29" w:rsidP="00A16A29">
      <w:pPr>
        <w:spacing w:after="120"/>
        <w:rPr>
          <w:rFonts w:eastAsia="Times New Roman"/>
        </w:rPr>
      </w:pPr>
      <w:r w:rsidRPr="00A16A29">
        <w:rPr>
          <w:rFonts w:eastAsia="Times New Roman"/>
        </w:rPr>
        <w:tab/>
      </w:r>
      <w:r w:rsidR="00C46138">
        <w:rPr>
          <w:rFonts w:eastAsia="Times New Roman"/>
        </w:rPr>
        <w:t>7</w:t>
      </w:r>
      <w:r w:rsidRPr="00A16A29">
        <w:rPr>
          <w:rFonts w:eastAsia="Times New Roman"/>
        </w:rPr>
        <w:t xml:space="preserve">. Настоящий запрос не является офертой или публичной офертой Заказчика. Данная процедура </w:t>
      </w:r>
      <w:r w:rsidR="00274FB4">
        <w:rPr>
          <w:rFonts w:eastAsia="Times New Roman"/>
        </w:rPr>
        <w:t>мониторинга</w:t>
      </w:r>
      <w:r w:rsidRPr="00A16A29">
        <w:rPr>
          <w:rFonts w:eastAsia="Times New Roman"/>
        </w:rPr>
        <w:t xml:space="preserve"> цен не является процедурой проведения конкурса. Заказчик имеет право отказаться от всех полученных предложений по любой причине, не неся при этом никакой ответственности перед Поставщиками.</w:t>
      </w:r>
    </w:p>
    <w:p w:rsidR="00A16A29" w:rsidRPr="00A16A29" w:rsidRDefault="00A16A29" w:rsidP="00A16A29">
      <w:pPr>
        <w:widowControl w:val="0"/>
        <w:ind w:firstLine="709"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Приложени</w:t>
      </w:r>
      <w:r w:rsidR="00307ADA">
        <w:rPr>
          <w:rFonts w:eastAsia="Times New Roman"/>
          <w:i/>
        </w:rPr>
        <w:t>я</w:t>
      </w:r>
      <w:r w:rsidRPr="00A16A29">
        <w:rPr>
          <w:rFonts w:eastAsia="Times New Roman"/>
          <w:i/>
        </w:rPr>
        <w:t>:</w:t>
      </w:r>
    </w:p>
    <w:p w:rsidR="00A16A29" w:rsidRPr="00A16A29" w:rsidRDefault="00A16A29" w:rsidP="00A16A29">
      <w:pPr>
        <w:widowControl w:val="0"/>
        <w:rPr>
          <w:rFonts w:eastAsia="Times New Roman"/>
          <w:i/>
          <w:sz w:val="10"/>
          <w:szCs w:val="1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1.</w:t>
      </w:r>
      <w:r w:rsidRPr="00A16A29">
        <w:rPr>
          <w:i/>
        </w:rPr>
        <w:t xml:space="preserve"> Форма предложения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экз.;</w:t>
      </w:r>
      <w:r w:rsidRPr="00A16A29">
        <w:rPr>
          <w:rFonts w:eastAsia="Times New Roman"/>
          <w:i/>
        </w:rPr>
        <w:t xml:space="preserve"> </w:t>
      </w:r>
    </w:p>
    <w:p w:rsidR="00A16A29" w:rsidRDefault="00A16A29" w:rsidP="00A16A29">
      <w:pPr>
        <w:widowControl w:val="0"/>
        <w:rPr>
          <w:i/>
        </w:rPr>
      </w:pPr>
      <w:r w:rsidRPr="00A16A29">
        <w:rPr>
          <w:rFonts w:eastAsia="Times New Roman"/>
          <w:i/>
        </w:rPr>
        <w:t>2.</w:t>
      </w:r>
      <w:r w:rsidRPr="00A16A29">
        <w:rPr>
          <w:i/>
        </w:rPr>
        <w:t xml:space="preserve"> Анкета участника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</w:t>
      </w: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  <w:gridCol w:w="2233"/>
      </w:tblGrid>
      <w:tr w:rsidR="00A16A29" w:rsidRPr="00307ADA" w:rsidTr="00B43914">
        <w:tc>
          <w:tcPr>
            <w:tcW w:w="5637" w:type="dxa"/>
          </w:tcPr>
          <w:p w:rsidR="00A16A29" w:rsidRPr="00307ADA" w:rsidRDefault="00705E7C" w:rsidP="00A16A29">
            <w:pPr>
              <w:widowControl w:val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Заместитель н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>ачальник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 xml:space="preserve"> управления </w:t>
            </w:r>
            <w:proofErr w:type="spellStart"/>
            <w:r w:rsidR="00A16A29" w:rsidRPr="00307ADA">
              <w:rPr>
                <w:rFonts w:ascii="Times New Roman" w:hAnsi="Times New Roman" w:cs="Times New Roman"/>
                <w:b/>
                <w:i/>
              </w:rPr>
              <w:t>ИТ</w:t>
            </w:r>
            <w:r w:rsidR="009356E4">
              <w:rPr>
                <w:rFonts w:ascii="Times New Roman" w:hAnsi="Times New Roman" w:cs="Times New Roman"/>
                <w:b/>
                <w:i/>
              </w:rPr>
              <w:t>иС</w:t>
            </w:r>
            <w:proofErr w:type="spellEnd"/>
          </w:p>
        </w:tc>
        <w:tc>
          <w:tcPr>
            <w:tcW w:w="1984" w:type="dxa"/>
          </w:tcPr>
          <w:p w:rsidR="00A16A29" w:rsidRPr="00307ADA" w:rsidRDefault="00A16A29" w:rsidP="00A16A29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233" w:type="dxa"/>
          </w:tcPr>
          <w:p w:rsidR="00A16A29" w:rsidRPr="00307ADA" w:rsidRDefault="00705E7C" w:rsidP="00A16A29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Ю.Б. Талакань</w:t>
            </w:r>
          </w:p>
        </w:tc>
      </w:tr>
    </w:tbl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D01132" w:rsidRDefault="00D01132" w:rsidP="00A16A29">
      <w:pPr>
        <w:rPr>
          <w:sz w:val="20"/>
        </w:rPr>
      </w:pPr>
      <w:r>
        <w:rPr>
          <w:sz w:val="20"/>
        </w:rPr>
        <w:t>Палей В.П.</w:t>
      </w:r>
    </w:p>
    <w:p w:rsidR="00A16A29" w:rsidRPr="00A16A29" w:rsidRDefault="00A16A29" w:rsidP="00A16A29">
      <w:pPr>
        <w:rPr>
          <w:sz w:val="20"/>
        </w:rPr>
      </w:pPr>
      <w:r w:rsidRPr="00A16A29">
        <w:rPr>
          <w:sz w:val="20"/>
        </w:rPr>
        <w:t>397-4</w:t>
      </w:r>
      <w:r w:rsidR="00D01132">
        <w:rPr>
          <w:sz w:val="20"/>
        </w:rPr>
        <w:t>08</w:t>
      </w:r>
    </w:p>
    <w:p w:rsidR="00A16A29" w:rsidRPr="00A16A29" w:rsidRDefault="00A16A29" w:rsidP="00A16A29">
      <w:pPr>
        <w:pageBreakBefore/>
        <w:ind w:right="-32"/>
        <w:jc w:val="right"/>
      </w:pPr>
      <w:r w:rsidRPr="00A16A29">
        <w:lastRenderedPageBreak/>
        <w:t xml:space="preserve">Форма предложения  </w:t>
      </w:r>
      <w:r w:rsidRPr="00A16A29">
        <w:br/>
      </w:r>
    </w:p>
    <w:p w:rsidR="00A16A29" w:rsidRPr="00A16A29" w:rsidRDefault="00A16A29" w:rsidP="00A16A29">
      <w:pPr>
        <w:spacing w:after="120"/>
        <w:rPr>
          <w:i/>
        </w:rPr>
      </w:pPr>
      <w:r w:rsidRPr="00A16A29">
        <w:rPr>
          <w:i/>
        </w:rPr>
        <w:t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A16A29" w:rsidRPr="00A16A29" w:rsidRDefault="00705E7C" w:rsidP="00A16A29">
      <w:pPr>
        <w:ind w:left="4962"/>
        <w:rPr>
          <w:b/>
          <w:i/>
          <w:iCs/>
        </w:rPr>
      </w:pPr>
      <w:r>
        <w:rPr>
          <w:b/>
          <w:i/>
        </w:rPr>
        <w:t>Заместителю</w:t>
      </w:r>
      <w:r>
        <w:rPr>
          <w:b/>
          <w:i/>
          <w:iCs/>
        </w:rPr>
        <w:t xml:space="preserve"> н</w:t>
      </w:r>
      <w:r w:rsidR="00A16A29" w:rsidRPr="00A16A29">
        <w:rPr>
          <w:b/>
          <w:i/>
          <w:iCs/>
        </w:rPr>
        <w:t>ачальник</w:t>
      </w:r>
      <w:r>
        <w:rPr>
          <w:b/>
          <w:i/>
          <w:iCs/>
        </w:rPr>
        <w:t>а</w:t>
      </w:r>
      <w:r w:rsidR="00A16A29" w:rsidRPr="00A16A29">
        <w:rPr>
          <w:b/>
          <w:i/>
          <w:iCs/>
        </w:rPr>
        <w:t xml:space="preserve"> управления </w:t>
      </w:r>
      <w:proofErr w:type="spellStart"/>
      <w:r w:rsidR="00A16A29" w:rsidRPr="00A16A29">
        <w:rPr>
          <w:b/>
          <w:i/>
          <w:iCs/>
        </w:rPr>
        <w:t>ИТ</w:t>
      </w:r>
      <w:r w:rsidR="009356E4">
        <w:rPr>
          <w:b/>
          <w:i/>
          <w:iCs/>
        </w:rPr>
        <w:t>иС</w:t>
      </w:r>
      <w:proofErr w:type="spellEnd"/>
      <w:r w:rsidR="00A16A29" w:rsidRPr="00A16A29">
        <w:rPr>
          <w:b/>
          <w:i/>
          <w:iCs/>
        </w:rPr>
        <w:t xml:space="preserve"> АО «ДРСК»</w:t>
      </w:r>
    </w:p>
    <w:p w:rsidR="00A16A29" w:rsidRPr="00A16A29" w:rsidRDefault="00A16A29" w:rsidP="00A16A29">
      <w:pPr>
        <w:rPr>
          <w:b/>
          <w:i/>
          <w:iCs/>
        </w:rPr>
      </w:pP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="00705E7C">
        <w:rPr>
          <w:b/>
          <w:i/>
        </w:rPr>
        <w:t>Ю.Б. Талакань</w:t>
      </w:r>
    </w:p>
    <w:p w:rsidR="00A16A29" w:rsidRPr="00A16A29" w:rsidRDefault="00A16A29" w:rsidP="00A16A29">
      <w:pPr>
        <w:rPr>
          <w:iCs/>
        </w:rPr>
      </w:pPr>
      <w:r w:rsidRPr="00A16A29">
        <w:rPr>
          <w:iCs/>
        </w:rPr>
        <w:t>на запрос № (указывается номер запроса Заказчика)</w:t>
      </w:r>
    </w:p>
    <w:p w:rsidR="00A16A29" w:rsidRPr="00A16A29" w:rsidRDefault="00A16A29" w:rsidP="00A16A29">
      <w:pPr>
        <w:rPr>
          <w:iCs/>
        </w:rPr>
      </w:pPr>
      <w:proofErr w:type="gramStart"/>
      <w:r w:rsidRPr="00A16A29">
        <w:t>от</w:t>
      </w:r>
      <w:r w:rsidRPr="00A16A29">
        <w:rPr>
          <w:iCs/>
        </w:rPr>
        <w:t xml:space="preserve">  (</w:t>
      </w:r>
      <w:proofErr w:type="gramEnd"/>
      <w:r w:rsidRPr="00A16A29">
        <w:rPr>
          <w:iCs/>
        </w:rPr>
        <w:t>указывается дата запроса)</w:t>
      </w:r>
    </w:p>
    <w:p w:rsidR="00A16A29" w:rsidRPr="00A16A29" w:rsidRDefault="00A16A29" w:rsidP="00A16A29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16A2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Предложение на поставку продукции</w:t>
      </w:r>
    </w:p>
    <w:p w:rsidR="00A16A29" w:rsidRPr="00A16A29" w:rsidRDefault="00A16A29" w:rsidP="00A16A29"/>
    <w:p w:rsidR="00A16A29" w:rsidRPr="00A16A29" w:rsidRDefault="00A16A29" w:rsidP="00A16A29">
      <w:r w:rsidRPr="00A16A29">
        <w:t xml:space="preserve">Изучив направленный Вами запрос, предлагаем осуществить поставку следующей продукции: </w:t>
      </w:r>
    </w:p>
    <w:p w:rsidR="006D58A5" w:rsidRPr="00A16A29" w:rsidRDefault="006D58A5" w:rsidP="00A16A29">
      <w:pPr>
        <w:ind w:firstLine="720"/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8"/>
        <w:gridCol w:w="850"/>
        <w:gridCol w:w="769"/>
        <w:gridCol w:w="2066"/>
        <w:gridCol w:w="1559"/>
      </w:tblGrid>
      <w:tr w:rsidR="00292AC7" w:rsidTr="004414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C7" w:rsidRDefault="00292AC7" w:rsidP="004414E0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C7" w:rsidRDefault="00292AC7" w:rsidP="004414E0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описание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C7" w:rsidRDefault="00292AC7" w:rsidP="004414E0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C7" w:rsidRDefault="00292AC7" w:rsidP="004414E0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C7" w:rsidRDefault="00292AC7" w:rsidP="004414E0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C7" w:rsidRDefault="00292AC7" w:rsidP="004414E0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поставки, получатель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C7" w:rsidRDefault="00292AC7" w:rsidP="004414E0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поставки</w:t>
            </w:r>
          </w:p>
        </w:tc>
      </w:tr>
      <w:tr w:rsidR="00292AC7" w:rsidTr="004414E0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C7" w:rsidRDefault="00292AC7" w:rsidP="004414E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C7" w:rsidRPr="00F92ED8" w:rsidRDefault="00292AC7" w:rsidP="004414E0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Лицензия на право использования </w:t>
            </w:r>
            <w:proofErr w:type="spellStart"/>
            <w:r>
              <w:rPr>
                <w:color w:val="000000"/>
                <w:sz w:val="20"/>
                <w:szCs w:val="20"/>
                <w:lang w:val="en-US" w:eastAsia="en-US"/>
              </w:rPr>
              <w:t>RuDesktop</w:t>
            </w:r>
            <w:proofErr w:type="spellEnd"/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UEM</w:t>
            </w:r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18 мес., управляющий сервер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Pr="003B6ADE" w:rsidRDefault="00292AC7" w:rsidP="004414E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C7" w:rsidRDefault="00292AC7" w:rsidP="004414E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C7" w:rsidRDefault="00292AC7" w:rsidP="004414E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C7" w:rsidRDefault="00292AC7" w:rsidP="004414E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Благовещенск, ул. Шевченко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C7" w:rsidRDefault="00292AC7" w:rsidP="004414E0">
            <w:pPr>
              <w:pStyle w:val="ae"/>
              <w:spacing w:before="0" w:after="0" w:line="276" w:lineRule="auto"/>
              <w:ind w:left="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 календарных дней с момента заключения договора</w:t>
            </w:r>
          </w:p>
        </w:tc>
      </w:tr>
      <w:tr w:rsidR="00292AC7" w:rsidTr="004414E0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Default="00292AC7" w:rsidP="004414E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Pr="00F92ED8" w:rsidRDefault="00292AC7" w:rsidP="004414E0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Лицензия на право использования </w:t>
            </w:r>
            <w:proofErr w:type="spellStart"/>
            <w:r>
              <w:rPr>
                <w:color w:val="000000"/>
                <w:sz w:val="20"/>
                <w:szCs w:val="20"/>
                <w:lang w:val="en-US" w:eastAsia="en-US"/>
              </w:rPr>
              <w:t>RuDesktop</w:t>
            </w:r>
            <w:proofErr w:type="spellEnd"/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UEM</w:t>
            </w:r>
            <w:r w:rsidRPr="00F92ED8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18 мес., конечное 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Pr="003B6ADE" w:rsidRDefault="00292AC7" w:rsidP="004414E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Default="00292AC7" w:rsidP="004414E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Default="00292AC7" w:rsidP="004414E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Default="00292AC7" w:rsidP="004414E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Благовещенск, ул. Шевченко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C7" w:rsidRDefault="00292AC7" w:rsidP="004414E0">
            <w:pPr>
              <w:pStyle w:val="ae"/>
              <w:spacing w:before="0" w:after="0" w:line="276" w:lineRule="auto"/>
              <w:ind w:left="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 календарных дней с момента заключения договора</w:t>
            </w:r>
          </w:p>
        </w:tc>
      </w:tr>
    </w:tbl>
    <w:p w:rsidR="00A16A29" w:rsidRPr="00A16A29" w:rsidRDefault="00A16A29" w:rsidP="00A16A29">
      <w:pPr>
        <w:ind w:left="360"/>
        <w:rPr>
          <w:b/>
          <w:bCs/>
        </w:rPr>
      </w:pPr>
    </w:p>
    <w:p w:rsidR="00A16A29" w:rsidRPr="00A16A29" w:rsidRDefault="00A16A29" w:rsidP="00A16A29">
      <w:pPr>
        <w:ind w:firstLine="709"/>
        <w:rPr>
          <w:i/>
        </w:rPr>
      </w:pPr>
      <w:r w:rsidRPr="00A16A29">
        <w:t>В цену продукции включены все налоги и обязательные платежи, все скидки, а также следующие сопутствующие работы (услуги): (</w:t>
      </w:r>
      <w:r w:rsidRPr="00A16A29">
        <w:rPr>
          <w:i/>
        </w:rPr>
        <w:t>приводится перечень и характеристики сопутствующих работ, услуг).</w:t>
      </w:r>
    </w:p>
    <w:p w:rsidR="00A16A29" w:rsidRPr="00A16A29" w:rsidRDefault="00A16A29" w:rsidP="00A16A29">
      <w:pPr>
        <w:ind w:firstLine="709"/>
        <w:rPr>
          <w:i/>
        </w:rPr>
      </w:pPr>
      <w:r w:rsidRPr="00A16A29">
        <w:t>Оплата поставленной продукции осуществляется:</w:t>
      </w:r>
      <w:r w:rsidRPr="00A16A29">
        <w:rPr>
          <w:i/>
        </w:rPr>
        <w:t xml:space="preserve"> (указывается порядок оплаты)</w:t>
      </w:r>
    </w:p>
    <w:p w:rsidR="00A16A29" w:rsidRPr="00A16A29" w:rsidRDefault="00A16A29" w:rsidP="00A16A29">
      <w:pPr>
        <w:ind w:firstLine="709"/>
      </w:pPr>
      <w:r w:rsidRPr="00A16A29">
        <w:t>К настоящему предложению прилагаются следующие документы, подтверждающие соответствие предлагаемой нами продукции установленным требованиям: … (</w:t>
      </w:r>
      <w:r w:rsidRPr="00A16A29">
        <w:rPr>
          <w:i/>
        </w:rPr>
        <w:t>перечисляются приложения к предложению</w:t>
      </w:r>
      <w:r w:rsidRPr="00A16A29">
        <w:t>).</w:t>
      </w:r>
      <w:bookmarkStart w:id="0" w:name="_GoBack"/>
      <w:bookmarkEnd w:id="0"/>
    </w:p>
    <w:p w:rsidR="00A16A29" w:rsidRPr="00A16A29" w:rsidRDefault="00A16A29" w:rsidP="00A16A29">
      <w:pPr>
        <w:ind w:firstLine="709"/>
        <w:rPr>
          <w:i/>
        </w:rPr>
      </w:pPr>
      <w:r w:rsidRPr="00A16A29">
        <w:t>Данное предложение действительно до (</w:t>
      </w:r>
      <w:r w:rsidRPr="00A16A29">
        <w:rPr>
          <w:i/>
        </w:rPr>
        <w:t>указывается срок действия предложения)</w:t>
      </w:r>
    </w:p>
    <w:p w:rsidR="00A16A29" w:rsidRPr="00A16A29" w:rsidRDefault="00A16A29" w:rsidP="00A16A29">
      <w:r w:rsidRPr="00A16A29">
        <w:t>_____________________________                                            ______________________</w:t>
      </w:r>
    </w:p>
    <w:p w:rsidR="00A16A29" w:rsidRPr="00A16A29" w:rsidRDefault="00A16A29" w:rsidP="00A16A29">
      <w:r w:rsidRPr="00A16A29">
        <w:t xml:space="preserve">(должность ответственного лица                               </w:t>
      </w:r>
      <w:proofErr w:type="gramStart"/>
      <w:r w:rsidRPr="00A16A29">
        <w:t xml:space="preserve">   (</w:t>
      </w:r>
      <w:proofErr w:type="gramEnd"/>
      <w:r w:rsidRPr="00A16A29">
        <w:t>подпись, расшифровка подписи)</w:t>
      </w:r>
    </w:p>
    <w:p w:rsidR="00A16A29" w:rsidRPr="00A16A29" w:rsidRDefault="00A16A29" w:rsidP="00A16A29">
      <w:r w:rsidRPr="00A16A29">
        <w:t xml:space="preserve">  Поставщика)</w:t>
      </w:r>
    </w:p>
    <w:p w:rsidR="00A16A29" w:rsidRPr="00A16A29" w:rsidRDefault="00A16A29" w:rsidP="00A16A29">
      <w:pPr>
        <w:jc w:val="right"/>
      </w:pPr>
      <w:r w:rsidRPr="00A16A29">
        <w:t xml:space="preserve">                                                                                                               (</w:t>
      </w:r>
      <w:proofErr w:type="gramStart"/>
      <w:r w:rsidRPr="00A16A29">
        <w:t>печать  Поставщика</w:t>
      </w:r>
      <w:proofErr w:type="gramEnd"/>
      <w:r w:rsidRPr="00A16A29">
        <w:t>)</w:t>
      </w:r>
    </w:p>
    <w:p w:rsidR="00A16A29" w:rsidRPr="00A16A29" w:rsidRDefault="00A16A29" w:rsidP="00A16A29">
      <w:pPr>
        <w:spacing w:after="200" w:line="276" w:lineRule="auto"/>
        <w:jc w:val="left"/>
        <w:rPr>
          <w:b/>
          <w:sz w:val="22"/>
          <w:szCs w:val="22"/>
        </w:rPr>
      </w:pP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  <w:r w:rsidRPr="00A16A29">
        <w:rPr>
          <w:b/>
          <w:sz w:val="22"/>
          <w:szCs w:val="22"/>
        </w:rPr>
        <w:t>Анкета Участника конкурса</w:t>
      </w:r>
    </w:p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color w:val="000000"/>
          <w:sz w:val="22"/>
          <w:szCs w:val="22"/>
        </w:rPr>
      </w:pPr>
      <w:r w:rsidRPr="00A16A29">
        <w:rPr>
          <w:color w:val="000000"/>
          <w:sz w:val="22"/>
          <w:szCs w:val="22"/>
        </w:rPr>
        <w:t>Наименование и адрес Участника конкурса: _________________________________</w:t>
      </w:r>
    </w:p>
    <w:p w:rsidR="00A16A29" w:rsidRPr="00A16A29" w:rsidRDefault="00A16A29" w:rsidP="00A16A2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3960"/>
      </w:tblGrid>
      <w:tr w:rsidR="00A16A29" w:rsidRPr="00A16A29" w:rsidTr="00B43914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Сведения об Участнике конкурса</w:t>
            </w:r>
            <w:r w:rsidRPr="00A16A29">
              <w:rPr>
                <w:rFonts w:eastAsia="Times New Roman"/>
                <w:snapToGrid w:val="0"/>
                <w:sz w:val="22"/>
                <w:szCs w:val="22"/>
              </w:rPr>
              <w:br/>
              <w:t>(заполняется Участником конкурса)</w:t>
            </w: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Организационно-правовая форма и фирменное наименование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ИНН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Юридический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Почтовый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Телефоны Участника конкурса (с 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  <w:trHeight w:val="1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Факс Участника конкурса (с 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Адрес электронной почты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color w:val="000000"/>
                <w:sz w:val="22"/>
                <w:szCs w:val="22"/>
              </w:rPr>
              <w:t>Фамилия, Имя и Отчество руководителя Участника конкурса, имеющего право подписи согласно учредительным документам Участника конкурса,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Фамилия, Имя и Отчество ответственного лица Участника конкурса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</w:tbl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                                               (подпись, М.П.)</w:t>
      </w: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(фамилия, имя, отчество подписавшего, должность)</w:t>
      </w:r>
    </w:p>
    <w:p w:rsidR="00A16A29" w:rsidRPr="00A16A29" w:rsidRDefault="00A16A29" w:rsidP="00A16A29"/>
    <w:p w:rsidR="00A16A29" w:rsidRPr="00A16A29" w:rsidRDefault="00A16A29" w:rsidP="00A16A29">
      <w:pPr>
        <w:ind w:firstLine="708"/>
      </w:pPr>
    </w:p>
    <w:p w:rsidR="00A16A29" w:rsidRPr="00A16A29" w:rsidRDefault="00A16A29" w:rsidP="00A16A29">
      <w:pPr>
        <w:rPr>
          <w:b/>
          <w:bCs/>
          <w:i/>
          <w:iCs/>
        </w:rPr>
      </w:pPr>
    </w:p>
    <w:p w:rsidR="00A16A29" w:rsidRPr="00A16A29" w:rsidRDefault="00A16A29" w:rsidP="00A16A29"/>
    <w:p w:rsidR="00442D0D" w:rsidRPr="00442D0D" w:rsidRDefault="00442D0D" w:rsidP="00A16A29">
      <w:pPr>
        <w:ind w:firstLine="601"/>
        <w:jc w:val="center"/>
        <w:rPr>
          <w:rFonts w:eastAsia="Times New Roman"/>
          <w:sz w:val="20"/>
          <w:szCs w:val="24"/>
        </w:rPr>
      </w:pPr>
    </w:p>
    <w:sectPr w:rsidR="00442D0D" w:rsidRPr="00442D0D" w:rsidSect="009A76FB">
      <w:footerReference w:type="default" r:id="rId10"/>
      <w:headerReference w:type="first" r:id="rId11"/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C2" w:rsidRDefault="002C6AC2" w:rsidP="00704FA1">
      <w:r>
        <w:separator/>
      </w:r>
    </w:p>
  </w:endnote>
  <w:endnote w:type="continuationSeparator" w:id="0">
    <w:p w:rsidR="002C6AC2" w:rsidRDefault="002C6AC2" w:rsidP="0070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1" w:rsidRPr="00AE0D76" w:rsidRDefault="00704FA1">
    <w:pPr>
      <w:pStyle w:val="a8"/>
      <w:jc w:val="right"/>
      <w:rPr>
        <w:rFonts w:ascii="Arial" w:hAnsi="Arial" w:cs="Arial"/>
        <w:sz w:val="20"/>
        <w:szCs w:val="20"/>
      </w:rPr>
    </w:pPr>
  </w:p>
  <w:p w:rsidR="00704FA1" w:rsidRDefault="00704F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C2" w:rsidRDefault="002C6AC2" w:rsidP="00704FA1">
      <w:r>
        <w:separator/>
      </w:r>
    </w:p>
  </w:footnote>
  <w:footnote w:type="continuationSeparator" w:id="0">
    <w:p w:rsidR="002C6AC2" w:rsidRDefault="002C6AC2" w:rsidP="0070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00" w:rsidRDefault="008A5F00" w:rsidP="008A5F00">
    <w:pPr>
      <w:pStyle w:val="a6"/>
      <w:jc w:val="center"/>
    </w:pPr>
  </w:p>
  <w:p w:rsidR="008A5F00" w:rsidRDefault="008A5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6D5"/>
    <w:multiLevelType w:val="hybridMultilevel"/>
    <w:tmpl w:val="50C87EB2"/>
    <w:lvl w:ilvl="0" w:tplc="49584854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0DB463A5"/>
    <w:multiLevelType w:val="hybridMultilevel"/>
    <w:tmpl w:val="3724C7CC"/>
    <w:lvl w:ilvl="0" w:tplc="048A7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F79D0"/>
    <w:multiLevelType w:val="multilevel"/>
    <w:tmpl w:val="6D420598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60F6E"/>
    <w:multiLevelType w:val="hybridMultilevel"/>
    <w:tmpl w:val="E438F11E"/>
    <w:lvl w:ilvl="0" w:tplc="F6E8D6B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15312736"/>
    <w:multiLevelType w:val="multilevel"/>
    <w:tmpl w:val="9E22FC8A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B3AC6"/>
    <w:multiLevelType w:val="hybridMultilevel"/>
    <w:tmpl w:val="16D087DA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4C4"/>
    <w:multiLevelType w:val="multilevel"/>
    <w:tmpl w:val="87AEC7E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 w15:restartNumberingAfterBreak="0">
    <w:nsid w:val="36022FB0"/>
    <w:multiLevelType w:val="hybridMultilevel"/>
    <w:tmpl w:val="E3A27EF8"/>
    <w:lvl w:ilvl="0" w:tplc="E5DA8F1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36A05D3D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300C3"/>
    <w:multiLevelType w:val="multilevel"/>
    <w:tmpl w:val="3CACEE5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63124C"/>
    <w:multiLevelType w:val="hybridMultilevel"/>
    <w:tmpl w:val="710C461E"/>
    <w:lvl w:ilvl="0" w:tplc="04E6378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5F1B4AF6"/>
    <w:multiLevelType w:val="multilevel"/>
    <w:tmpl w:val="87962ADA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3" w15:restartNumberingAfterBreak="0">
    <w:nsid w:val="6EE51D67"/>
    <w:multiLevelType w:val="multilevel"/>
    <w:tmpl w:val="8E7E12A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9E6659"/>
    <w:multiLevelType w:val="multilevel"/>
    <w:tmpl w:val="AA2CDD0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7C3032"/>
    <w:multiLevelType w:val="hybridMultilevel"/>
    <w:tmpl w:val="EEC0D522"/>
    <w:lvl w:ilvl="0" w:tplc="5B54339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79837A57"/>
    <w:multiLevelType w:val="hybridMultilevel"/>
    <w:tmpl w:val="5E9021DE"/>
    <w:lvl w:ilvl="0" w:tplc="29E8215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7FFC2DCC"/>
    <w:multiLevelType w:val="hybridMultilevel"/>
    <w:tmpl w:val="6F5215EC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12"/>
    <w:lvlOverride w:ilvl="0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A1"/>
    <w:rsid w:val="000061EB"/>
    <w:rsid w:val="00010149"/>
    <w:rsid w:val="000155CD"/>
    <w:rsid w:val="00030BFC"/>
    <w:rsid w:val="0004396E"/>
    <w:rsid w:val="00054F79"/>
    <w:rsid w:val="00056C60"/>
    <w:rsid w:val="00060F72"/>
    <w:rsid w:val="00061AA3"/>
    <w:rsid w:val="0007586F"/>
    <w:rsid w:val="00085375"/>
    <w:rsid w:val="00085627"/>
    <w:rsid w:val="000A6E30"/>
    <w:rsid w:val="000B7BB9"/>
    <w:rsid w:val="000C291A"/>
    <w:rsid w:val="000D579F"/>
    <w:rsid w:val="000E44BD"/>
    <w:rsid w:val="000E53B5"/>
    <w:rsid w:val="000F1A00"/>
    <w:rsid w:val="00114976"/>
    <w:rsid w:val="00120FC2"/>
    <w:rsid w:val="00152255"/>
    <w:rsid w:val="00156D4A"/>
    <w:rsid w:val="00162CDF"/>
    <w:rsid w:val="001741F2"/>
    <w:rsid w:val="00176E5A"/>
    <w:rsid w:val="00186DE4"/>
    <w:rsid w:val="001A1569"/>
    <w:rsid w:val="001B5AC3"/>
    <w:rsid w:val="001C1712"/>
    <w:rsid w:val="001C7634"/>
    <w:rsid w:val="001D322F"/>
    <w:rsid w:val="001F03A7"/>
    <w:rsid w:val="0020478C"/>
    <w:rsid w:val="002167BD"/>
    <w:rsid w:val="00224910"/>
    <w:rsid w:val="00234092"/>
    <w:rsid w:val="002573BF"/>
    <w:rsid w:val="00274FB4"/>
    <w:rsid w:val="00282AE1"/>
    <w:rsid w:val="002903CE"/>
    <w:rsid w:val="00292AC7"/>
    <w:rsid w:val="00296FFD"/>
    <w:rsid w:val="002A398D"/>
    <w:rsid w:val="002B23DA"/>
    <w:rsid w:val="002B58EE"/>
    <w:rsid w:val="002C5849"/>
    <w:rsid w:val="002C6AC2"/>
    <w:rsid w:val="002E1754"/>
    <w:rsid w:val="00300589"/>
    <w:rsid w:val="00307ADA"/>
    <w:rsid w:val="0031676D"/>
    <w:rsid w:val="003178FD"/>
    <w:rsid w:val="00342D9F"/>
    <w:rsid w:val="00363B98"/>
    <w:rsid w:val="00380C80"/>
    <w:rsid w:val="00384D5B"/>
    <w:rsid w:val="00390E26"/>
    <w:rsid w:val="003B1295"/>
    <w:rsid w:val="003B1F79"/>
    <w:rsid w:val="003B6ADE"/>
    <w:rsid w:val="003C7D4D"/>
    <w:rsid w:val="003D4F6F"/>
    <w:rsid w:val="003E1D3A"/>
    <w:rsid w:val="003E7708"/>
    <w:rsid w:val="003F0E3D"/>
    <w:rsid w:val="003F1B86"/>
    <w:rsid w:val="003F6640"/>
    <w:rsid w:val="00406A6F"/>
    <w:rsid w:val="00410E96"/>
    <w:rsid w:val="00412305"/>
    <w:rsid w:val="00422B87"/>
    <w:rsid w:val="00423771"/>
    <w:rsid w:val="00442D0D"/>
    <w:rsid w:val="00443A3A"/>
    <w:rsid w:val="00455368"/>
    <w:rsid w:val="004559F1"/>
    <w:rsid w:val="004701A6"/>
    <w:rsid w:val="00470DD3"/>
    <w:rsid w:val="004A4EB1"/>
    <w:rsid w:val="004C67AC"/>
    <w:rsid w:val="004D1AEA"/>
    <w:rsid w:val="004F0D32"/>
    <w:rsid w:val="004F251C"/>
    <w:rsid w:val="004F5FEF"/>
    <w:rsid w:val="0050638C"/>
    <w:rsid w:val="00531E6A"/>
    <w:rsid w:val="005464FA"/>
    <w:rsid w:val="0056601B"/>
    <w:rsid w:val="005B5005"/>
    <w:rsid w:val="005B7730"/>
    <w:rsid w:val="005C51F9"/>
    <w:rsid w:val="005D4AAB"/>
    <w:rsid w:val="005E0645"/>
    <w:rsid w:val="0060558D"/>
    <w:rsid w:val="00606CD8"/>
    <w:rsid w:val="00607080"/>
    <w:rsid w:val="00607BFF"/>
    <w:rsid w:val="00631172"/>
    <w:rsid w:val="0063790D"/>
    <w:rsid w:val="00644551"/>
    <w:rsid w:val="0065243B"/>
    <w:rsid w:val="0066260E"/>
    <w:rsid w:val="006719F7"/>
    <w:rsid w:val="00675AA2"/>
    <w:rsid w:val="00683BA4"/>
    <w:rsid w:val="0068492C"/>
    <w:rsid w:val="00692DE7"/>
    <w:rsid w:val="006A30D5"/>
    <w:rsid w:val="006A60A1"/>
    <w:rsid w:val="006B1B31"/>
    <w:rsid w:val="006B6725"/>
    <w:rsid w:val="006C1038"/>
    <w:rsid w:val="006C4F0B"/>
    <w:rsid w:val="006D18F6"/>
    <w:rsid w:val="006D58A5"/>
    <w:rsid w:val="006E1325"/>
    <w:rsid w:val="006E3E0C"/>
    <w:rsid w:val="00704FA1"/>
    <w:rsid w:val="00705B2C"/>
    <w:rsid w:val="00705E7C"/>
    <w:rsid w:val="00712BF1"/>
    <w:rsid w:val="00717476"/>
    <w:rsid w:val="00721828"/>
    <w:rsid w:val="007635C0"/>
    <w:rsid w:val="007740DB"/>
    <w:rsid w:val="00782E62"/>
    <w:rsid w:val="00796986"/>
    <w:rsid w:val="007A062B"/>
    <w:rsid w:val="007B31F1"/>
    <w:rsid w:val="007B54E6"/>
    <w:rsid w:val="007D1B69"/>
    <w:rsid w:val="007D2FB3"/>
    <w:rsid w:val="007D460D"/>
    <w:rsid w:val="007D639E"/>
    <w:rsid w:val="007E0643"/>
    <w:rsid w:val="007F32D7"/>
    <w:rsid w:val="0080363E"/>
    <w:rsid w:val="00806DEB"/>
    <w:rsid w:val="008245E9"/>
    <w:rsid w:val="008312E7"/>
    <w:rsid w:val="0083470D"/>
    <w:rsid w:val="008628DD"/>
    <w:rsid w:val="0086763A"/>
    <w:rsid w:val="008912A4"/>
    <w:rsid w:val="008A5F00"/>
    <w:rsid w:val="008B48C1"/>
    <w:rsid w:val="008B4CA2"/>
    <w:rsid w:val="008E45D3"/>
    <w:rsid w:val="008E53FB"/>
    <w:rsid w:val="008F313F"/>
    <w:rsid w:val="00907591"/>
    <w:rsid w:val="009139D8"/>
    <w:rsid w:val="00914450"/>
    <w:rsid w:val="00922741"/>
    <w:rsid w:val="00933C9D"/>
    <w:rsid w:val="009356E4"/>
    <w:rsid w:val="009379A9"/>
    <w:rsid w:val="009473CE"/>
    <w:rsid w:val="00947EEA"/>
    <w:rsid w:val="0095003A"/>
    <w:rsid w:val="009561C4"/>
    <w:rsid w:val="00983121"/>
    <w:rsid w:val="009831DD"/>
    <w:rsid w:val="009930A8"/>
    <w:rsid w:val="009A25DF"/>
    <w:rsid w:val="009A759C"/>
    <w:rsid w:val="009A76FB"/>
    <w:rsid w:val="009C3B66"/>
    <w:rsid w:val="009C3F5F"/>
    <w:rsid w:val="009D7CBC"/>
    <w:rsid w:val="009E3EC3"/>
    <w:rsid w:val="00A07E29"/>
    <w:rsid w:val="00A165B5"/>
    <w:rsid w:val="00A16A29"/>
    <w:rsid w:val="00A210CA"/>
    <w:rsid w:val="00A224FD"/>
    <w:rsid w:val="00A255D3"/>
    <w:rsid w:val="00A331BE"/>
    <w:rsid w:val="00A43BBB"/>
    <w:rsid w:val="00A5575B"/>
    <w:rsid w:val="00A55909"/>
    <w:rsid w:val="00A735C4"/>
    <w:rsid w:val="00A814A0"/>
    <w:rsid w:val="00AA5B9C"/>
    <w:rsid w:val="00AA740D"/>
    <w:rsid w:val="00AB58E2"/>
    <w:rsid w:val="00AC3670"/>
    <w:rsid w:val="00AC6A72"/>
    <w:rsid w:val="00AD575C"/>
    <w:rsid w:val="00AE0D76"/>
    <w:rsid w:val="00AE5EEE"/>
    <w:rsid w:val="00AF07E9"/>
    <w:rsid w:val="00AF375E"/>
    <w:rsid w:val="00B07592"/>
    <w:rsid w:val="00B11A24"/>
    <w:rsid w:val="00B22F5F"/>
    <w:rsid w:val="00B34BD9"/>
    <w:rsid w:val="00B84B1B"/>
    <w:rsid w:val="00B9356E"/>
    <w:rsid w:val="00BB3B04"/>
    <w:rsid w:val="00BE0FA3"/>
    <w:rsid w:val="00BE1C9D"/>
    <w:rsid w:val="00BE23C1"/>
    <w:rsid w:val="00BF2BB1"/>
    <w:rsid w:val="00BF5CE2"/>
    <w:rsid w:val="00BF6F0C"/>
    <w:rsid w:val="00C14AC7"/>
    <w:rsid w:val="00C20EA0"/>
    <w:rsid w:val="00C25E0E"/>
    <w:rsid w:val="00C46138"/>
    <w:rsid w:val="00C51E68"/>
    <w:rsid w:val="00C56659"/>
    <w:rsid w:val="00C578FF"/>
    <w:rsid w:val="00C800C7"/>
    <w:rsid w:val="00C809E9"/>
    <w:rsid w:val="00CA7184"/>
    <w:rsid w:val="00CB141B"/>
    <w:rsid w:val="00CB36A0"/>
    <w:rsid w:val="00CC44CC"/>
    <w:rsid w:val="00CD1279"/>
    <w:rsid w:val="00CD2F81"/>
    <w:rsid w:val="00CE0247"/>
    <w:rsid w:val="00CF219C"/>
    <w:rsid w:val="00CF28C6"/>
    <w:rsid w:val="00CF78D8"/>
    <w:rsid w:val="00D01132"/>
    <w:rsid w:val="00D014E8"/>
    <w:rsid w:val="00D127B8"/>
    <w:rsid w:val="00D159BC"/>
    <w:rsid w:val="00D368D9"/>
    <w:rsid w:val="00D4527C"/>
    <w:rsid w:val="00D45291"/>
    <w:rsid w:val="00D67CE8"/>
    <w:rsid w:val="00D8165C"/>
    <w:rsid w:val="00D846E9"/>
    <w:rsid w:val="00D9550F"/>
    <w:rsid w:val="00DA29F9"/>
    <w:rsid w:val="00DB3630"/>
    <w:rsid w:val="00DB78A9"/>
    <w:rsid w:val="00DD69FC"/>
    <w:rsid w:val="00DE1B6C"/>
    <w:rsid w:val="00DE20B5"/>
    <w:rsid w:val="00DE6215"/>
    <w:rsid w:val="00DF00B0"/>
    <w:rsid w:val="00E40AAD"/>
    <w:rsid w:val="00E41D1D"/>
    <w:rsid w:val="00E4666B"/>
    <w:rsid w:val="00E47F0B"/>
    <w:rsid w:val="00E57841"/>
    <w:rsid w:val="00E705A4"/>
    <w:rsid w:val="00E71874"/>
    <w:rsid w:val="00E94302"/>
    <w:rsid w:val="00EA2AA6"/>
    <w:rsid w:val="00EB00D6"/>
    <w:rsid w:val="00EB2262"/>
    <w:rsid w:val="00EB2876"/>
    <w:rsid w:val="00EC0182"/>
    <w:rsid w:val="00EC050D"/>
    <w:rsid w:val="00EC0BBC"/>
    <w:rsid w:val="00EC1077"/>
    <w:rsid w:val="00EC215D"/>
    <w:rsid w:val="00EC7184"/>
    <w:rsid w:val="00ED244C"/>
    <w:rsid w:val="00EE659A"/>
    <w:rsid w:val="00EE67D2"/>
    <w:rsid w:val="00EF4493"/>
    <w:rsid w:val="00F269AA"/>
    <w:rsid w:val="00F37F6D"/>
    <w:rsid w:val="00F479DF"/>
    <w:rsid w:val="00F551C8"/>
    <w:rsid w:val="00F639D9"/>
    <w:rsid w:val="00F87A08"/>
    <w:rsid w:val="00F92CE7"/>
    <w:rsid w:val="00F92ED8"/>
    <w:rsid w:val="00F9362F"/>
    <w:rsid w:val="00F94331"/>
    <w:rsid w:val="00F97865"/>
    <w:rsid w:val="00FA1047"/>
    <w:rsid w:val="00FA7BE8"/>
    <w:rsid w:val="00FB20CE"/>
    <w:rsid w:val="00FE3A28"/>
    <w:rsid w:val="00FE4D42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00B59F"/>
  <w15:docId w15:val="{4F73B0ED-B0BF-4793-87D6-E9685C95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C7"/>
    <w:pPr>
      <w:jc w:val="both"/>
    </w:pPr>
    <w:rPr>
      <w:rFonts w:eastAsia="Calibri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C809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9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809E9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C809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04F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4FA1"/>
    <w:rPr>
      <w:rFonts w:eastAsia="Calibri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4FA1"/>
    <w:rPr>
      <w:rFonts w:eastAsia="Calibri"/>
      <w:sz w:val="26"/>
      <w:szCs w:val="26"/>
      <w:lang w:eastAsia="ru-RU"/>
    </w:rPr>
  </w:style>
  <w:style w:type="table" w:styleId="aa">
    <w:name w:val="Table Grid"/>
    <w:basedOn w:val="a1"/>
    <w:uiPriority w:val="59"/>
    <w:rsid w:val="00704F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17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1712"/>
    <w:rPr>
      <w:rFonts w:ascii="Segoe UI" w:eastAsia="Calibri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A16A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а шапка"/>
    <w:basedOn w:val="a"/>
    <w:rsid w:val="00607080"/>
    <w:pPr>
      <w:keepNext/>
      <w:snapToGrid w:val="0"/>
      <w:spacing w:before="40" w:after="40"/>
      <w:ind w:left="57" w:right="57"/>
      <w:jc w:val="left"/>
    </w:pPr>
    <w:rPr>
      <w:rFonts w:eastAsia="Times New Roman"/>
      <w:sz w:val="22"/>
      <w:szCs w:val="20"/>
    </w:rPr>
  </w:style>
  <w:style w:type="paragraph" w:customStyle="1" w:styleId="ae">
    <w:name w:val="Таблица текст"/>
    <w:basedOn w:val="a"/>
    <w:rsid w:val="00607080"/>
    <w:pPr>
      <w:snapToGrid w:val="0"/>
      <w:spacing w:before="40" w:after="40"/>
      <w:ind w:left="57" w:right="57"/>
      <w:jc w:val="left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@d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 ДРСК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Портяная Валентина Геннадьевна</dc:creator>
  <cp:lastModifiedBy>Палей Вячеслав Петрович</cp:lastModifiedBy>
  <cp:revision>3</cp:revision>
  <cp:lastPrinted>2025-11-18T01:23:00Z</cp:lastPrinted>
  <dcterms:created xsi:type="dcterms:W3CDTF">2026-07-02T02:28:00Z</dcterms:created>
  <dcterms:modified xsi:type="dcterms:W3CDTF">2026-07-03T01:59:00Z</dcterms:modified>
</cp:coreProperties>
</file>