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</w:t>
      </w:r>
      <w:r>
        <w:rPr>
          <w:rFonts w:eastAsia="Calibri"/>
          <w:sz w:val="26"/>
          <w:szCs w:val="26"/>
        </w:rPr>
        <w:t>иректор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</w:t>
      </w:r>
      <w:r>
        <w:rPr>
          <w:rFonts w:eastAsia="Calibri"/>
          <w:sz w:val="26"/>
          <w:szCs w:val="26"/>
        </w:rPr>
        <w:t>К.А. Михайлов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widowControl/>
        <w:suppressAutoHyphens w:val="true"/>
        <w:bidi w:val="0"/>
        <w:spacing w:before="0" w:after="0"/>
        <w:ind w:left="680" w:right="340" w:hanging="0"/>
        <w:jc w:val="center"/>
        <w:rPr/>
      </w:pPr>
      <w:r>
        <w:rPr>
          <w:rFonts w:eastAsia="Calibri"/>
          <w:sz w:val="26"/>
          <w:szCs w:val="26"/>
        </w:rPr>
        <w:t xml:space="preserve">ОКПД2 71.20.19.190 Оказание услуг по разработке базовой нормы расхода топлива на транспорт </w:t>
      </w:r>
      <w:r>
        <w:rPr>
          <w:rFonts w:eastAsia="Calibri"/>
          <w:sz w:val="26"/>
          <w:szCs w:val="26"/>
        </w:rPr>
        <w:t xml:space="preserve">для нужд Центрального филиала </w:t>
      </w:r>
    </w:p>
    <w:p>
      <w:pPr>
        <w:pStyle w:val="Normal"/>
        <w:widowControl/>
        <w:suppressAutoHyphens w:val="true"/>
        <w:bidi w:val="0"/>
        <w:spacing w:before="0" w:after="0"/>
        <w:ind w:left="680" w:right="340" w:hanging="0"/>
        <w:jc w:val="center"/>
        <w:rPr/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ЛОТ:  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b w:val="false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 w:val="false"/>
              <w:bCs w:val="false"/>
              <w:vanish w:val="false"/>
            </w:rPr>
            <w:fldChar w:fldCharType="separate"/>
          </w:r>
          <w:hyperlink w:anchor="_Toc190946759">
            <w:r>
              <w:rPr>
                <w:webHidden/>
                <w:rStyle w:val="Style14"/>
                <w:b w:val="false"/>
                <w:bCs w:val="false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0">
            <w:r>
              <w:rPr>
                <w:webHidden/>
                <w:rStyle w:val="Style14"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1">
            <w:r>
              <w:rPr>
                <w:webHidden/>
                <w:rStyle w:val="Style14"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3">
            <w:r>
              <w:rPr>
                <w:webHidden/>
                <w:rStyle w:val="Style14"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</w:hyperlink>
          <w:hyperlink w:anchor="_Toc1909467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4" w:leader="dot"/>
            </w:tabs>
            <w:rPr/>
          </w:pPr>
          <w:hyperlink w:anchor="_Toc190946766">
            <w:r>
              <w:rPr>
                <w:webHidden/>
                <w:rStyle w:val="Style14"/>
                <w:b w:val="false"/>
                <w:bCs w:val="false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67">
            <w:r>
              <w:rPr>
                <w:webHidden/>
                <w:rStyle w:val="Style14"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194" w:leader="dot"/>
            </w:tabs>
            <w:rPr/>
          </w:pPr>
          <w:hyperlink w:anchor="_Toc1909467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 3. 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90946773">
            <w:r>
              <w:rPr>
                <w:webHidden/>
                <w:rStyle w:val="Style14"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4" w:leader="dot"/>
            </w:tabs>
            <w:rPr/>
          </w:pPr>
          <w:hyperlink w:anchor="_Toc1909467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_Toc190946775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 w:val="false"/>
        </w:rPr>
      </w:pPr>
      <w:bookmarkStart w:id="6" w:name="_Toc150444132"/>
      <w:bookmarkStart w:id="7" w:name="_Toc190946759"/>
      <w:r>
        <w:rPr>
          <w:b w:val="false"/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ind w:left="1141" w:hanging="432"/>
        <w:rPr>
          <w:b w:val="false"/>
          <w:bCs w:val="false"/>
        </w:rPr>
      </w:pPr>
      <w:bookmarkStart w:id="8" w:name="_Toc130396882"/>
      <w:bookmarkStart w:id="9" w:name="_Toc46743505"/>
      <w:bookmarkStart w:id="10" w:name="_Toc150444133"/>
      <w:bookmarkStart w:id="11" w:name="_Toc190946760"/>
      <w:r>
        <w:rPr>
          <w:b w:val="false"/>
          <w:bCs w:val="false"/>
        </w:rPr>
        <w:t>Обозначения и сокращения</w:t>
      </w:r>
      <w:bookmarkEnd w:id="8"/>
      <w:bookmarkEnd w:id="9"/>
      <w:bookmarkEnd w:id="10"/>
      <w:bookmarkEnd w:id="11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/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pacing w:val="-2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/>
            </w:pPr>
            <w:r>
              <w:rPr>
                <w:spacing w:val="-2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  <w:t>ГНИИИАТ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  <w:t>Государственный научно-исследовательский институт автомобильного транспорта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  <w:t>ТС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  <w:t>Транспортное средство</w:t>
            </w:r>
          </w:p>
        </w:tc>
      </w:tr>
    </w:tbl>
    <w:p>
      <w:pPr>
        <w:pStyle w:val="Normal"/>
        <w:ind w:left="1141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2" w:name="_Toc46743506"/>
      <w:bookmarkStart w:id="13" w:name="_Toc130396883"/>
      <w:bookmarkStart w:id="14" w:name="_Toc150444134"/>
      <w:bookmarkStart w:id="15" w:name="_Toc190946761"/>
      <w:r>
        <w:rPr>
          <w:sz w:val="26"/>
          <w:szCs w:val="26"/>
        </w:rPr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Heading4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«ОКПД2 71.20.19.190 Оказание услуг по разработке базовой нормы расхода топлива на транспорт для нужд Центрального филиала»</w:t>
      </w:r>
    </w:p>
    <w:p>
      <w:pPr>
        <w:pStyle w:val="Normal"/>
        <w:tabs>
          <w:tab w:val="clear" w:pos="708"/>
        </w:tabs>
        <w:ind w:left="0" w:hanging="0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lang w:val="ru-RU"/>
        </w:rPr>
        <w:t>АО «ТК РусГидро»</w:t>
      </w:r>
      <w:bookmarkStart w:id="16" w:name="_Toc150444135"/>
      <w:bookmarkStart w:id="17" w:name="_Toc130396884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18" w:name="_Toc190946763"/>
      <w:bookmarkStart w:id="19" w:name="_Toc46743507"/>
      <w:r>
        <w:rPr/>
        <w:t xml:space="preserve">Цель </w:t>
      </w:r>
      <w:bookmarkEnd w:id="19"/>
      <w:r>
        <w:rPr>
          <w:sz w:val="26"/>
          <w:szCs w:val="26"/>
        </w:rPr>
        <w:t>оказания</w:t>
      </w:r>
      <w:r>
        <w:rPr/>
        <w:t xml:space="preserve"> услуг</w:t>
      </w:r>
      <w:bookmarkEnd w:id="16"/>
      <w:bookmarkEnd w:id="17"/>
      <w:bookmarkEnd w:id="18"/>
      <w:r>
        <w:rPr/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0" w:name="__RefHeading___Toc7977_238034913"/>
      <w:bookmarkStart w:id="21" w:name="_Toc150444137"/>
      <w:bookmarkEnd w:id="20"/>
      <w:r>
        <w:rPr>
          <w:b w:val="false"/>
          <w:sz w:val="26"/>
          <w:szCs w:val="26"/>
          <w:lang w:val="ru-RU"/>
        </w:rPr>
        <w:tab/>
      </w:r>
      <w:bookmarkStart w:id="22" w:name="_Toc190946764"/>
      <w:r>
        <w:rPr>
          <w:b w:val="false"/>
          <w:sz w:val="26"/>
          <w:szCs w:val="26"/>
          <w:lang w:val="ru-RU"/>
        </w:rPr>
        <w:t xml:space="preserve">Целью является </w:t>
      </w:r>
      <w:r>
        <w:rPr>
          <w:b w:val="false"/>
          <w:sz w:val="26"/>
          <w:szCs w:val="26"/>
          <w:lang w:val="ru-RU"/>
        </w:rPr>
        <w:t>разработка базовых нормы расхода топлива для автомобилей и спецтехники, по специальной программе-методике определения базовых норм расхода топлива на автомобильном транспорте (Р 03112134-0367-97, от 14 октября 1996 г.), разработанной Государственным научно-исследовательским институтом автомобильного транспорта (НИИАТ, г. Москва), утвержденной Министерством транспорта России</w:t>
      </w:r>
      <w:r>
        <w:rPr>
          <w:b w:val="false"/>
          <w:sz w:val="26"/>
          <w:szCs w:val="26"/>
          <w:lang w:val="ru-RU"/>
        </w:rPr>
        <w:t>.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23" w:name="_Toc190946765"/>
      <w:r>
        <w:rPr>
          <w:bCs/>
          <w:sz w:val="24"/>
          <w:szCs w:val="24"/>
        </w:rPr>
        <w:t>Таблица 1</w:t>
      </w:r>
      <w:r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>Перечень объектов заказчика</w:t>
      </w:r>
      <w:bookmarkEnd w:id="21"/>
      <w:bookmarkEnd w:id="23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4"/>
        <w:gridCol w:w="2724"/>
        <w:gridCol w:w="1939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 транспортных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средств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(в отношении которых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Центральный филиал АО «ТК русГидро»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sz w:val="24"/>
                <w:szCs w:val="24"/>
                <w:lang w:eastAsia="zh-CN"/>
              </w:rPr>
              <w:t xml:space="preserve">Московское представительство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zh-CN"/>
              </w:rPr>
              <w:t>г. Москва, ул. Архитектора Власова д.51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  <w:i w:val="false"/>
          <w:i w:val="false"/>
          <w:iCs w:val="false"/>
        </w:rPr>
      </w:pPr>
      <w:bookmarkStart w:id="24" w:name="_Toc150444138"/>
      <w:bookmarkStart w:id="25" w:name="_Toc51339693"/>
      <w:bookmarkStart w:id="26" w:name="_Toc190946766"/>
      <w:r>
        <w:rPr>
          <w:b/>
          <w:bCs/>
          <w:i w:val="false"/>
          <w:iCs w:val="false"/>
          <w:lang w:val="ru-RU"/>
        </w:rPr>
        <w:t>Требования</w:t>
      </w:r>
      <w:r>
        <w:rPr>
          <w:b/>
          <w:bCs/>
          <w:i w:val="false"/>
          <w:iCs w:val="false"/>
        </w:rPr>
        <w:t xml:space="preserve">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27" w:name="_Toc150444139"/>
      <w:bookmarkStart w:id="28" w:name="_Toc130396890"/>
      <w:bookmarkStart w:id="29" w:name="_Toc19094676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  <w:bookmarkEnd w:id="29"/>
    </w:p>
    <w:p>
      <w:pPr>
        <w:pStyle w:val="Heading3"/>
        <w:numPr>
          <w:ilvl w:val="2"/>
          <w:numId w:val="3"/>
        </w:numPr>
        <w:rPr>
          <w:bCs/>
        </w:rPr>
      </w:pPr>
      <w:bookmarkStart w:id="30" w:name="_Toc190946768"/>
      <w:bookmarkStart w:id="31" w:name="_Toc130396891"/>
      <w:bookmarkStart w:id="32" w:name="_Toc150444140"/>
      <w:r>
        <w:rPr>
          <w:bCs/>
          <w:lang w:val="ru-RU"/>
        </w:rPr>
        <w:t>Требования к перечню и объему услуг</w:t>
      </w:r>
      <w:bookmarkEnd w:id="30"/>
      <w:bookmarkEnd w:id="31"/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r>
        <w:rPr>
          <w:bCs/>
          <w:sz w:val="24"/>
          <w:szCs w:val="24"/>
        </w:rPr>
        <w:t xml:space="preserve">     </w:t>
      </w:r>
      <w:bookmarkStart w:id="33" w:name="_Toc54643705"/>
      <w:bookmarkStart w:id="34" w:name="_Toc150444141"/>
      <w:bookmarkStart w:id="35" w:name="_Toc190946769"/>
      <w:bookmarkStart w:id="36" w:name="_Toc51339695"/>
      <w:r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  <w:lang w:val="ru-RU"/>
        </w:rPr>
        <w:t>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ru-RU"/>
        </w:rPr>
        <w:t xml:space="preserve">Перечень </w:t>
      </w:r>
      <w:bookmarkEnd w:id="36"/>
      <w:r>
        <w:rPr>
          <w:bCs/>
          <w:sz w:val="24"/>
          <w:szCs w:val="24"/>
          <w:lang w:val="ru-RU"/>
        </w:rPr>
        <w:t>и объем оказываемых услуг</w:t>
      </w:r>
      <w:bookmarkEnd w:id="33"/>
      <w:bookmarkEnd w:id="34"/>
      <w:bookmarkEnd w:id="35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92"/>
        <w:gridCol w:w="4533"/>
        <w:gridCol w:w="1530"/>
        <w:gridCol w:w="1459"/>
        <w:gridCol w:w="2056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Легковой седан </w:t>
            </w:r>
            <w:r>
              <w:rPr>
                <w:color w:val="000000"/>
                <w:sz w:val="24"/>
              </w:rPr>
              <w:t xml:space="preserve">HONGQI H9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Легковой универсал ZEEKR 9X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Бульдозер SHANTUI SD16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Бульдозер SHANTUI SD23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Каток дорожный ВOMAG ВW 219D-4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Грейдер TIANGONG PY220G 27 ХА 2805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Экскаватор HYUNDAI R210LC-7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Экскаватор JCB JS370L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Экскаватор JCB JS305LC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шт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</w:tbl>
    <w:p>
      <w:pPr>
        <w:pStyle w:val="Heading3"/>
        <w:rPr>
          <w:b w:val="false"/>
          <w:lang w:val="ru-RU"/>
        </w:rPr>
      </w:pPr>
      <w:bookmarkStart w:id="37" w:name="__RefHeading___Toc7989_238034913_Копия_1"/>
      <w:bookmarkEnd w:id="37"/>
      <w:r>
        <w:rPr>
          <w:b w:val="false"/>
          <w:lang w:val="ru-RU"/>
        </w:rPr>
        <w:t xml:space="preserve">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bookmarkStart w:id="38" w:name="__RefHeading___Toc7991_238034913"/>
      <w:bookmarkStart w:id="39" w:name="_Toc150444142"/>
      <w:bookmarkStart w:id="40" w:name="_Toc130396892"/>
      <w:bookmarkStart w:id="41" w:name="_Toc190946771"/>
      <w:bookmarkStart w:id="42" w:name="_Toc51339696"/>
      <w:bookmarkEnd w:id="38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Требования </w:t>
      </w:r>
      <w:bookmarkEnd w:id="42"/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к срокам оказания услуг</w:t>
      </w:r>
      <w:bookmarkEnd w:id="39"/>
      <w:bookmarkEnd w:id="40"/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</w:rPr>
        <w:t xml:space="preserve">    </w:t>
      </w:r>
      <w:bookmarkStart w:id="43" w:name="_Toc150444143"/>
      <w:bookmarkStart w:id="44" w:name="_Toc190946772"/>
      <w:bookmarkStart w:id="45" w:name="_Toc50125127"/>
      <w:bookmarkStart w:id="46" w:name="_Toc51339697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47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45"/>
      <w:bookmarkEnd w:id="46"/>
      <w:bookmarkEnd w:id="47"/>
      <w:r>
        <w:rPr>
          <w:b/>
          <w:bCs/>
          <w:sz w:val="24"/>
          <w:szCs w:val="24"/>
          <w:lang w:val="ru-RU"/>
        </w:rPr>
        <w:t>оказания услуг</w:t>
      </w:r>
      <w:bookmarkEnd w:id="43"/>
      <w:bookmarkEnd w:id="44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7"/>
        <w:gridCol w:w="3708"/>
        <w:gridCol w:w="2888"/>
        <w:gridCol w:w="3006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/>
            </w:pPr>
            <w:r>
              <w:rPr/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 xml:space="preserve">ОКПД2 71.20.19.190 Оказание услуг по разработке базовой нормы расхода топлива на транспорт для нужд Центрального филиала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;Times;serif" w:hAnsi="Times New Roman;Times;serif"/>
                <w:sz w:val="24"/>
                <w:szCs w:val="24"/>
              </w:rPr>
              <w:t>АО «ТК РусГидро»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/>
      </w:pPr>
      <w:bookmarkStart w:id="48" w:name="_Toc130396894"/>
      <w:bookmarkStart w:id="49" w:name="_Toc150444144"/>
      <w:bookmarkStart w:id="50" w:name="_Toc190946773"/>
      <w:r>
        <w:rPr>
          <w:lang w:val="ru-RU"/>
        </w:rPr>
        <w:t xml:space="preserve">Требования </w:t>
      </w:r>
      <w:r>
        <w:rPr/>
        <w:t xml:space="preserve">к </w:t>
      </w:r>
      <w:r>
        <w:rPr>
          <w:lang w:val="ru-RU"/>
        </w:rPr>
        <w:t>качеству услуг</w:t>
      </w:r>
      <w:bookmarkEnd w:id="48"/>
      <w:bookmarkEnd w:id="49"/>
      <w:bookmarkEnd w:id="5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Cs/>
        </w:rPr>
      </w:pPr>
      <w:bookmarkStart w:id="51" w:name="_Toc150444145"/>
      <w:bookmarkStart w:id="52" w:name="_Toc190946774"/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bCs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ОКПД2 71.20.19.190 Оказание услуг по разработке базовой нормы расхода топлива на транспорт для нужд Центрального филиала АО «ТК РусГидро»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021"/>
        <w:gridCol w:w="4011"/>
        <w:gridCol w:w="5676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параметра</w:t>
            </w:r>
          </w:p>
        </w:tc>
        <w:tc>
          <w:tcPr>
            <w:tcW w:w="5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53" w:name="_Toc53499667"/>
            <w:r>
              <w:rPr>
                <w:sz w:val="20"/>
              </w:rPr>
              <w:t>1</w:t>
            </w:r>
            <w:bookmarkEnd w:id="53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/>
            </w:pPr>
            <w:r>
              <w:rPr>
                <w:rFonts w:eastAsia="Calibri"/>
                <w:b/>
                <w:bCs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>
                <w:rFonts w:eastAsia="Calibri"/>
                <w:sz w:val="20"/>
                <w:szCs w:val="20"/>
                <w:lang w:eastAsia="x-none"/>
              </w:rPr>
              <w:t>1.1.1.‍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Качество услуг должно соответствовать требованиям действующего законодательства РФ, предъявляемым к данному виду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1.1.2.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Исполнитель должен иметь лицензионное соглашение на использование программного обеспечения для комплексного исследования автомобилей/механизмов расчетными методами (ПО «МВК программый пакет для исследований автомобилей», либо аналог, удовлетворяющей требованиям программы-методики определения базовых норм расхода топлива на автомобильном транспорте от 14.10.1996 № Р 03112134-0367-97, утвержденной Государственным научно-исследовательским институтом автомобильного транспорта Министерства транспорта Российской Федерации)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/>
            </w:pPr>
            <w:r>
              <w:rPr>
                <w:rFonts w:eastAsia="Calibri"/>
                <w:sz w:val="20"/>
                <w:szCs w:val="20"/>
                <w:lang w:eastAsia="x-none"/>
              </w:rPr>
              <w:t>1.1.3.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0"/>
                <w:u w:val="none"/>
                <w:em w:val="none"/>
              </w:rPr>
              <w:t>Исполнителе должен иметь статус научной организации, в соответсвиии с Федеральным законом от 23.08.1996 № 127-ФЗ» О наукеи государственной научно-технической политике». Документом, подтверждающим статус научной организации является Устав научной организации.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не установлены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не установлены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окончании оказания Услуг по  Исполнитель  предоставляет Заказчику: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Универсальный передаточный документ (УПД)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Нормы расхода топлива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Отчет о проведении работ по расчету норм расхода топлива на автомобили/механизмы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Информациея в составе документации, подготовленная и предоставленная Исполнителем по результатам расчетов, должна позволять Заказчику в полном объеме обосновать расходы на приобретение топлива.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  <w:szCs w:val="20"/>
              </w:rPr>
              <w:t>1.4.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9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Вся документация, передаваемая заказчику должна быть выполнена на русском языке, на бумажном носителе.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keepLines/>
        <w:ind w:left="0" w:hanging="0"/>
        <w:jc w:val="center"/>
        <w:rPr>
          <w:bCs/>
          <w:sz w:val="24"/>
          <w:szCs w:val="24"/>
        </w:rPr>
      </w:pPr>
      <w:bookmarkStart w:id="54" w:name="__RefHeading___Toc8011_238034913"/>
      <w:bookmarkStart w:id="55" w:name="_Toc190946775"/>
      <w:bookmarkEnd w:id="54"/>
      <w:r>
        <w:rPr>
          <w:bCs/>
          <w:sz w:val="24"/>
          <w:szCs w:val="24"/>
          <w:lang w:val="ru-RU"/>
        </w:rPr>
        <w:t xml:space="preserve">3. </w:t>
      </w:r>
      <w:bookmarkStart w:id="56" w:name="_Toc150444158"/>
      <w:bookmarkStart w:id="57" w:name="_Toc54281228"/>
      <w:r>
        <w:rPr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 и прочие расходы, связанные с оказанием услуг, предусмотренные Проектом договора.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ab/>
        <w:t>3.3. Дополнительные документы по ценообразованию в состав заявки Участника не включаются.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ab/>
        <w:t>3.4. Цена остается фиксированной и не подлежит изменению и на все время действия договора.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Приложения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ab/>
        <w:t>4.1. Форма заявки на разработку норм расхода топлива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60"/>
        <w:ind w:left="0" w:hanging="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Руководитель ГКЭО и РТС</w:t>
      </w:r>
      <w:r>
        <w:rPr>
          <w:sz w:val="24"/>
          <w:szCs w:val="24"/>
        </w:rPr>
        <w:t xml:space="preserve"> ___________________ </w:t>
      </w:r>
      <w:r>
        <w:rPr>
          <w:sz w:val="24"/>
          <w:szCs w:val="24"/>
        </w:rPr>
        <w:t>А.Н. Пышкин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suppressAutoHyphens w:val="false"/>
        <w:spacing w:lineRule="auto" w:line="276" w:before="0" w:after="200"/>
        <w:jc w:val="right"/>
        <w:rPr>
          <w:rFonts w:ascii="Times New Roman;Times;serif" w:hAnsi="Times New Roman;Times;serif"/>
          <w:sz w:val="24"/>
          <w:szCs w:val="24"/>
        </w:rPr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>
          <w:rFonts w:ascii="Times New Roman;Times;serif" w:hAnsi="Times New Roman;Times;serif"/>
          <w:sz w:val="24"/>
          <w:szCs w:val="24"/>
        </w:rPr>
        <w:t>Приложение №1</w:t>
        <w:br/>
        <w:t xml:space="preserve">к Техническим требованиям </w:t>
      </w:r>
    </w:p>
    <w:p>
      <w:pPr>
        <w:pStyle w:val="Normal"/>
        <w:suppressAutoHyphens w:val="false"/>
        <w:spacing w:lineRule="auto" w:line="276" w:before="0" w:after="200"/>
        <w:jc w:val="right"/>
        <w:rPr>
          <w:rFonts w:ascii="Times New Roman;Times;serif" w:hAnsi="Times New Roman;Times;serif"/>
          <w:sz w:val="24"/>
          <w:szCs w:val="24"/>
        </w:rPr>
      </w:pPr>
      <w:r>
        <w:rPr/>
      </w:r>
    </w:p>
    <w:p>
      <w:pPr>
        <w:pStyle w:val="Normal"/>
        <w:suppressAutoHyphens w:val="false"/>
        <w:spacing w:lineRule="auto" w:line="276" w:before="0" w:after="200"/>
        <w:jc w:val="center"/>
        <w:rPr/>
      </w:pPr>
      <w:r>
        <w:rPr>
          <w:rFonts w:ascii="Times New Roman;Times;serif" w:hAnsi="Times New Roman;Times;serif"/>
          <w:sz w:val="24"/>
          <w:szCs w:val="24"/>
        </w:rPr>
        <w:t>Форма заявки на разработку норм расхода топлива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2"/>
        <w:gridCol w:w="2641"/>
        <w:gridCol w:w="927"/>
        <w:gridCol w:w="527"/>
        <w:gridCol w:w="1335"/>
        <w:gridCol w:w="653"/>
        <w:gridCol w:w="745"/>
        <w:gridCol w:w="693"/>
        <w:gridCol w:w="16"/>
        <w:gridCol w:w="401"/>
        <w:gridCol w:w="1319"/>
        <w:gridCol w:w="663"/>
        <w:gridCol w:w="668"/>
        <w:gridCol w:w="896"/>
        <w:gridCol w:w="819"/>
        <w:gridCol w:w="1021"/>
        <w:gridCol w:w="744"/>
      </w:tblGrid>
      <w:tr>
        <w:trPr>
          <w:tblHeader w:val="true"/>
          <w:trHeight w:val="2597" w:hRule="atLeast"/>
          <w:cantSplit w:val="true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Тип, марка автомобиля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Полная масса/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снаряженная масса,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Вместимость, чел.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Двигатель (тип, модель)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двигателя,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куб.см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Мощность двигателя,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л.с. (кВт)/об/мин.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Крутящий момент двигателя, Нм/об/мин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Экологический класс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КПП, количество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передач, вперед, передаточные числа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Передаточное число главной передачи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Передаточные числа раздаточной коробки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Колесная формула, тип привода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и марка шин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кузова, габаритные размеры ДхШхВ, мм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Страна, год изготовления</w:t>
            </w:r>
          </w:p>
        </w:tc>
      </w:tr>
      <w:tr>
        <w:trPr>
          <w:tblHeader w:val="true"/>
          <w:cantSplit w:val="true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8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16</w:t>
            </w:r>
          </w:p>
        </w:tc>
      </w:tr>
      <w:tr>
        <w:trPr>
          <w:trHeight w:val="744" w:hRule="atLeast"/>
          <w:cantSplit w:val="true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0"/>
                <w:szCs w:val="20"/>
              </w:rPr>
            </w:pPr>
            <w:r>
              <w:rPr/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9"/>
      <w:headerReference w:type="first" r:id="rId10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8150</TotalTime>
  <Application>AlterOffice/3.4.0.9$Linux_X86_64 LibreOffice_project/b8daf9e823b1a5463a2f48435ddc2e8696e7d4fc</Application>
  <AppVersion>15.0000</AppVersion>
  <Pages>8</Pages>
  <Words>894</Words>
  <Characters>5797</Characters>
  <CharactersWithSpaces>6498</CharactersWithSpaces>
  <Paragraphs>222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tolpyginanv@corp.gidroogk.com</cp:lastModifiedBy>
  <cp:lastPrinted>2026-05-28T14:35:55Z</cp:lastPrinted>
  <dcterms:modified xsi:type="dcterms:W3CDTF">2026-07-03T14:21:07Z</dcterms:modified>
  <cp:revision>83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