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4A3EFE3F" w14:textId="77777777" w:rsidR="009B7217" w:rsidRDefault="009B7217" w:rsidP="009B7217">
      <w:pPr>
        <w:jc w:val="right"/>
        <w:rPr>
          <w:sz w:val="24"/>
          <w:szCs w:val="24"/>
        </w:rPr>
      </w:pPr>
      <w:r w:rsidRPr="00056E5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 xml:space="preserve">1 </w:t>
      </w:r>
      <w:r w:rsidRPr="00056E57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Методике </w:t>
      </w:r>
    </w:p>
    <w:p w14:paraId="6DAC9119" w14:textId="77777777" w:rsidR="009B7217" w:rsidRPr="00056E57" w:rsidRDefault="009B7217" w:rsidP="009B7217">
      <w:pPr>
        <w:jc w:val="right"/>
        <w:rPr>
          <w:sz w:val="24"/>
          <w:szCs w:val="24"/>
        </w:rPr>
      </w:pPr>
      <w:r>
        <w:rPr>
          <w:sz w:val="24"/>
          <w:szCs w:val="24"/>
        </w:rPr>
        <w:t>(утверждена приказом</w:t>
      </w:r>
      <w:r w:rsidRPr="00056E57">
        <w:rPr>
          <w:sz w:val="24"/>
          <w:szCs w:val="24"/>
        </w:rPr>
        <w:t xml:space="preserve"> ПАО «РусГидро»</w:t>
      </w:r>
    </w:p>
    <w:p w14:paraId="10476099" w14:textId="77777777" w:rsidR="009B7217" w:rsidRPr="00822EEC" w:rsidRDefault="009B7217" w:rsidP="009B7217">
      <w:pPr>
        <w:jc w:val="right"/>
      </w:pPr>
      <w:r w:rsidRPr="00056E57">
        <w:rPr>
          <w:sz w:val="24"/>
          <w:szCs w:val="24"/>
        </w:rPr>
        <w:t xml:space="preserve">от </w:t>
      </w:r>
      <w:r>
        <w:rPr>
          <w:sz w:val="24"/>
          <w:szCs w:val="24"/>
        </w:rPr>
        <w:t>22.11.</w:t>
      </w:r>
      <w:r w:rsidRPr="00056E57">
        <w:rPr>
          <w:sz w:val="24"/>
          <w:szCs w:val="24"/>
        </w:rPr>
        <w:t>202</w:t>
      </w:r>
      <w:r>
        <w:rPr>
          <w:sz w:val="24"/>
          <w:szCs w:val="24"/>
        </w:rPr>
        <w:t xml:space="preserve">2 </w:t>
      </w:r>
      <w:r w:rsidRPr="00056E57">
        <w:rPr>
          <w:sz w:val="24"/>
          <w:szCs w:val="24"/>
        </w:rPr>
        <w:t xml:space="preserve">№ </w:t>
      </w:r>
      <w:r>
        <w:rPr>
          <w:sz w:val="24"/>
          <w:szCs w:val="24"/>
        </w:rPr>
        <w:t>891)</w:t>
      </w:r>
    </w:p>
    <w:p w14:paraId="1D519272" w14:textId="77777777" w:rsidR="009B7217" w:rsidRPr="00C4463B" w:rsidRDefault="009B7217" w:rsidP="009B7217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 редакции приказа от __.__.202_ №___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10BA8DD5" w:rsidR="00D16518" w:rsidRPr="00470E4B" w:rsidRDefault="00D16518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sz w:val="26"/>
          <w:szCs w:val="26"/>
        </w:rPr>
      </w:pPr>
      <w:r w:rsidRPr="00470E4B">
        <w:rPr>
          <w:rFonts w:eastAsia="Calibri"/>
          <w:sz w:val="26"/>
          <w:szCs w:val="26"/>
        </w:rPr>
        <w:t>«</w:t>
      </w:r>
      <w:r w:rsidR="00A2391E" w:rsidRPr="00A2391E">
        <w:rPr>
          <w:rStyle w:val="afff6"/>
          <w:sz w:val="26"/>
          <w:szCs w:val="26"/>
          <w:shd w:val="clear" w:color="auto" w:fill="auto"/>
        </w:rPr>
        <w:t>«ОКПД2 29.10.22.000 Поставка полноприводных автомобилей типа Пикап для нужд мобильных огневых групп для нужд структурных подразделений АО «Чукотэнерго»</w:t>
      </w:r>
      <w:r w:rsidRPr="00470E4B">
        <w:rPr>
          <w:rFonts w:eastAsia="Calibri"/>
          <w:b/>
          <w:i/>
          <w:sz w:val="26"/>
          <w:szCs w:val="26"/>
        </w:rPr>
        <w:t>»</w:t>
      </w:r>
      <w:r w:rsidR="00486AED" w:rsidRPr="00470E4B">
        <w:rPr>
          <w:rStyle w:val="aa"/>
          <w:rFonts w:eastAsia="Calibri"/>
          <w:b/>
          <w:i/>
          <w:sz w:val="26"/>
          <w:szCs w:val="26"/>
        </w:rPr>
        <w:footnoteReference w:id="1"/>
      </w:r>
    </w:p>
    <w:p w14:paraId="7492F9A7" w14:textId="3D659965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470E4B">
        <w:rPr>
          <w:rFonts w:eastAsia="Calibri"/>
          <w:b/>
          <w:sz w:val="26"/>
          <w:szCs w:val="26"/>
        </w:rPr>
        <w:t>Лот №</w:t>
      </w:r>
      <w:r w:rsidR="00043C56">
        <w:rPr>
          <w:rFonts w:eastAsia="Calibri"/>
          <w:b/>
          <w:sz w:val="26"/>
          <w:szCs w:val="26"/>
        </w:rPr>
        <w:t>713.1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0E2A3F7B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D4114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_Toc75446566 \h </w:instrText>
        </w:r>
        <w:r w:rsidR="00D4114D">
          <w:rPr>
            <w:noProof/>
            <w:webHidden/>
          </w:rPr>
        </w:r>
        <w:r w:rsidR="00D4114D">
          <w:rPr>
            <w:noProof/>
            <w:webHidden/>
          </w:rPr>
          <w:fldChar w:fldCharType="separate"/>
        </w:r>
        <w:r w:rsidR="005645D1">
          <w:rPr>
            <w:noProof/>
            <w:webHidden/>
          </w:rPr>
          <w:t>4</w:t>
        </w:r>
        <w:r w:rsidR="00D4114D">
          <w:rPr>
            <w:noProof/>
            <w:webHidden/>
          </w:rPr>
          <w:fldChar w:fldCharType="end"/>
        </w:r>
      </w:hyperlink>
    </w:p>
    <w:p w14:paraId="4DFF48AA" w14:textId="288F8BB6" w:rsidR="00D4114D" w:rsidRDefault="00A2391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D4114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 w:rsidR="00D4114D">
          <w:rPr>
            <w:noProof/>
            <w:webHidden/>
          </w:rPr>
        </w:r>
        <w:r w:rsidR="00D4114D">
          <w:rPr>
            <w:noProof/>
            <w:webHidden/>
          </w:rPr>
          <w:fldChar w:fldCharType="separate"/>
        </w:r>
        <w:r w:rsidR="005645D1">
          <w:rPr>
            <w:noProof/>
            <w:webHidden/>
          </w:rPr>
          <w:t>4</w:t>
        </w:r>
        <w:r w:rsidR="00D4114D">
          <w:rPr>
            <w:noProof/>
            <w:webHidden/>
          </w:rPr>
          <w:fldChar w:fldCharType="end"/>
        </w:r>
      </w:hyperlink>
    </w:p>
    <w:p w14:paraId="5593790C" w14:textId="74C32DE6" w:rsidR="00D4114D" w:rsidRDefault="00A2391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D4114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_Toc75446568 \h </w:instrText>
        </w:r>
        <w:r w:rsidR="00D4114D">
          <w:rPr>
            <w:noProof/>
            <w:webHidden/>
          </w:rPr>
        </w:r>
        <w:r w:rsidR="00D4114D">
          <w:rPr>
            <w:noProof/>
            <w:webHidden/>
          </w:rPr>
          <w:fldChar w:fldCharType="separate"/>
        </w:r>
        <w:r w:rsidR="005645D1">
          <w:rPr>
            <w:noProof/>
            <w:webHidden/>
          </w:rPr>
          <w:t>5</w:t>
        </w:r>
        <w:r w:rsidR="00D4114D">
          <w:rPr>
            <w:noProof/>
            <w:webHidden/>
          </w:rPr>
          <w:fldChar w:fldCharType="end"/>
        </w:r>
      </w:hyperlink>
    </w:p>
    <w:p w14:paraId="0ABA2B37" w14:textId="5BC39FAD" w:rsidR="00D4114D" w:rsidRDefault="00A2391E" w:rsidP="00470E4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Цель использования закупаемой продукции </w:t>
        </w:r>
        <w:r w:rsidR="00D4114D">
          <w:rPr>
            <w:noProof/>
            <w:webHidden/>
          </w:rPr>
          <w:tab/>
        </w:r>
        <w:r w:rsidR="00D4114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_Toc75446569 \h </w:instrText>
        </w:r>
        <w:r w:rsidR="00D4114D">
          <w:rPr>
            <w:noProof/>
            <w:webHidden/>
          </w:rPr>
        </w:r>
        <w:r w:rsidR="00D4114D">
          <w:rPr>
            <w:noProof/>
            <w:webHidden/>
          </w:rPr>
          <w:fldChar w:fldCharType="separate"/>
        </w:r>
        <w:r w:rsidR="005645D1">
          <w:rPr>
            <w:noProof/>
            <w:webHidden/>
          </w:rPr>
          <w:t>5</w:t>
        </w:r>
        <w:r w:rsidR="00D4114D">
          <w:rPr>
            <w:noProof/>
            <w:webHidden/>
          </w:rPr>
          <w:fldChar w:fldCharType="end"/>
        </w:r>
      </w:hyperlink>
    </w:p>
    <w:p w14:paraId="23189A93" w14:textId="1171E57A" w:rsidR="00D4114D" w:rsidRDefault="00A2391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827675">
          <w:rPr>
            <w:noProof/>
            <w:webHidden/>
          </w:rPr>
          <w:t>3</w:t>
        </w:r>
      </w:hyperlink>
    </w:p>
    <w:p w14:paraId="01EEB8B9" w14:textId="3EE164DD" w:rsidR="00D4114D" w:rsidRDefault="00A2391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827675">
          <w:rPr>
            <w:noProof/>
            <w:webHidden/>
          </w:rPr>
          <w:t>3</w:t>
        </w:r>
      </w:hyperlink>
    </w:p>
    <w:p w14:paraId="3E3130FA" w14:textId="3973166C" w:rsidR="00D4114D" w:rsidRDefault="00827675">
      <w:pPr>
        <w:pStyle w:val="37"/>
        <w:tabs>
          <w:tab w:val="left" w:pos="1120"/>
          <w:tab w:val="right" w:leader="dot" w:pos="9911"/>
        </w:tabs>
        <w:rPr>
          <w:noProof/>
        </w:rPr>
      </w:pPr>
      <w:r>
        <w:t xml:space="preserve">     </w:t>
      </w: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t>3</w:t>
        </w:r>
      </w:hyperlink>
    </w:p>
    <w:p w14:paraId="011AF05A" w14:textId="15E5CB9D" w:rsidR="00827675" w:rsidRPr="00827675" w:rsidRDefault="00827675" w:rsidP="00827675">
      <w:pPr>
        <w:rPr>
          <w:rFonts w:eastAsiaTheme="minorEastAsia"/>
          <w:sz w:val="20"/>
          <w:szCs w:val="20"/>
        </w:rPr>
      </w:pPr>
      <w:r>
        <w:rPr>
          <w:rFonts w:eastAsiaTheme="minorEastAsia"/>
        </w:rPr>
        <w:t xml:space="preserve">       </w:t>
      </w:r>
      <w:r>
        <w:rPr>
          <w:rFonts w:eastAsiaTheme="minorEastAsia"/>
          <w:sz w:val="20"/>
          <w:szCs w:val="20"/>
        </w:rPr>
        <w:t>2.1.2.  Требования к срокам поставки продукции и оказания сопутствующих услуг ……………………………4</w:t>
      </w:r>
    </w:p>
    <w:p w14:paraId="0030C144" w14:textId="7E049616" w:rsidR="00D4114D" w:rsidRDefault="00A2391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D4114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_Toc75446576 \h </w:instrText>
        </w:r>
        <w:r w:rsidR="00D4114D">
          <w:rPr>
            <w:noProof/>
            <w:webHidden/>
          </w:rPr>
        </w:r>
        <w:r w:rsidR="00D4114D">
          <w:rPr>
            <w:noProof/>
            <w:webHidden/>
          </w:rPr>
          <w:fldChar w:fldCharType="separate"/>
        </w:r>
        <w:r w:rsidR="005645D1">
          <w:rPr>
            <w:noProof/>
            <w:webHidden/>
          </w:rPr>
          <w:t>5</w:t>
        </w:r>
        <w:r w:rsidR="00D4114D">
          <w:rPr>
            <w:noProof/>
            <w:webHidden/>
          </w:rPr>
          <w:fldChar w:fldCharType="end"/>
        </w:r>
      </w:hyperlink>
    </w:p>
    <w:p w14:paraId="6972FB08" w14:textId="6B0353BF" w:rsidR="00D4114D" w:rsidRDefault="00A2391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</w:hyperlink>
    </w:p>
    <w:p w14:paraId="7B155DFC" w14:textId="2AA4CC3A" w:rsidR="00D4114D" w:rsidRDefault="00A2391E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  <w:r w:rsidR="00D4114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_Toc75446578 \h </w:instrText>
        </w:r>
        <w:r w:rsidR="00D4114D">
          <w:rPr>
            <w:noProof/>
            <w:webHidden/>
          </w:rPr>
        </w:r>
        <w:r w:rsidR="00D4114D">
          <w:rPr>
            <w:noProof/>
            <w:webHidden/>
          </w:rPr>
          <w:fldChar w:fldCharType="separate"/>
        </w:r>
        <w:r w:rsidR="005645D1">
          <w:rPr>
            <w:noProof/>
            <w:webHidden/>
          </w:rPr>
          <w:t>5</w:t>
        </w:r>
        <w:r w:rsidR="00D4114D">
          <w:rPr>
            <w:noProof/>
            <w:webHidden/>
          </w:rPr>
          <w:fldChar w:fldCharType="end"/>
        </w:r>
      </w:hyperlink>
    </w:p>
    <w:p w14:paraId="7DC39357" w14:textId="79494652" w:rsidR="00D4114D" w:rsidRDefault="00A2391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D4114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_Toc75446579 \h </w:instrText>
        </w:r>
        <w:r w:rsidR="00D4114D">
          <w:rPr>
            <w:noProof/>
            <w:webHidden/>
          </w:rPr>
        </w:r>
        <w:r w:rsidR="00D4114D">
          <w:rPr>
            <w:noProof/>
            <w:webHidden/>
          </w:rPr>
          <w:fldChar w:fldCharType="separate"/>
        </w:r>
        <w:r w:rsidR="005645D1">
          <w:rPr>
            <w:noProof/>
            <w:webHidden/>
          </w:rPr>
          <w:t>5</w:t>
        </w:r>
        <w:r w:rsidR="00D4114D">
          <w:rPr>
            <w:noProof/>
            <w:webHidden/>
          </w:rPr>
          <w:fldChar w:fldCharType="end"/>
        </w:r>
      </w:hyperlink>
    </w:p>
    <w:p w14:paraId="52F8681E" w14:textId="40772824" w:rsidR="00D4114D" w:rsidRDefault="00A2391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 w:rsidR="00D4114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_Toc75446580 \h </w:instrText>
        </w:r>
        <w:r w:rsidR="00D4114D">
          <w:rPr>
            <w:noProof/>
            <w:webHidden/>
          </w:rPr>
        </w:r>
        <w:r w:rsidR="00D4114D">
          <w:rPr>
            <w:noProof/>
            <w:webHidden/>
          </w:rPr>
          <w:fldChar w:fldCharType="separate"/>
        </w:r>
        <w:r w:rsidR="005645D1">
          <w:rPr>
            <w:noProof/>
            <w:webHidden/>
          </w:rPr>
          <w:t>5</w:t>
        </w:r>
        <w:r w:rsidR="00D4114D">
          <w:rPr>
            <w:noProof/>
            <w:webHidden/>
          </w:rPr>
          <w:fldChar w:fldCharType="end"/>
        </w:r>
      </w:hyperlink>
    </w:p>
    <w:p w14:paraId="1EBF15F3" w14:textId="1673BC04" w:rsidR="00D4114D" w:rsidRDefault="00A2391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D4114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_Toc75446581 \h </w:instrText>
        </w:r>
        <w:r w:rsidR="00D4114D">
          <w:rPr>
            <w:noProof/>
            <w:webHidden/>
          </w:rPr>
        </w:r>
        <w:r w:rsidR="00D4114D">
          <w:rPr>
            <w:noProof/>
            <w:webHidden/>
          </w:rPr>
          <w:fldChar w:fldCharType="separate"/>
        </w:r>
        <w:r w:rsidR="005645D1">
          <w:rPr>
            <w:noProof/>
            <w:webHidden/>
          </w:rPr>
          <w:t>7</w:t>
        </w:r>
        <w:r w:rsidR="00D4114D">
          <w:rPr>
            <w:noProof/>
            <w:webHidden/>
          </w:rPr>
          <w:fldChar w:fldCharType="end"/>
        </w:r>
      </w:hyperlink>
    </w:p>
    <w:p w14:paraId="23B9D6F5" w14:textId="420E3092" w:rsidR="00D4114D" w:rsidRDefault="00A2391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D4114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_Toc75446582 \h </w:instrText>
        </w:r>
        <w:r w:rsidR="00D4114D">
          <w:rPr>
            <w:noProof/>
            <w:webHidden/>
          </w:rPr>
        </w:r>
        <w:r w:rsidR="00D4114D">
          <w:rPr>
            <w:noProof/>
            <w:webHidden/>
          </w:rPr>
          <w:fldChar w:fldCharType="separate"/>
        </w:r>
        <w:r w:rsidR="005645D1">
          <w:rPr>
            <w:noProof/>
            <w:webHidden/>
          </w:rPr>
          <w:t>7</w:t>
        </w:r>
        <w:r w:rsidR="00D4114D">
          <w:rPr>
            <w:noProof/>
            <w:webHidden/>
          </w:rPr>
          <w:fldChar w:fldCharType="end"/>
        </w:r>
      </w:hyperlink>
    </w:p>
    <w:p w14:paraId="2B783A04" w14:textId="41D12FE1" w:rsidR="00D4114D" w:rsidRDefault="00A2391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D4114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_Toc75446583 \h </w:instrText>
        </w:r>
        <w:r w:rsidR="00D4114D">
          <w:rPr>
            <w:noProof/>
            <w:webHidden/>
          </w:rPr>
        </w:r>
        <w:r w:rsidR="00D4114D">
          <w:rPr>
            <w:noProof/>
            <w:webHidden/>
          </w:rPr>
          <w:fldChar w:fldCharType="separate"/>
        </w:r>
        <w:r w:rsidR="005645D1">
          <w:rPr>
            <w:noProof/>
            <w:webHidden/>
          </w:rPr>
          <w:t>16</w:t>
        </w:r>
        <w:r w:rsidR="00D4114D">
          <w:rPr>
            <w:noProof/>
            <w:webHidden/>
          </w:rPr>
          <w:fldChar w:fldCharType="end"/>
        </w:r>
      </w:hyperlink>
    </w:p>
    <w:p w14:paraId="3E566A18" w14:textId="142280D1" w:rsidR="00D4114D" w:rsidRDefault="00A2391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D4114D" w:rsidRPr="00942594">
          <w:rPr>
            <w:rStyle w:val="af6"/>
            <w:noProof/>
          </w:rPr>
          <w:t>4.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D4114D">
          <w:rPr>
            <w:noProof/>
            <w:webHidden/>
          </w:rPr>
          <w:tab/>
        </w:r>
        <w:r w:rsidR="00D4114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_Toc75446584 \h </w:instrText>
        </w:r>
        <w:r w:rsidR="00D4114D">
          <w:rPr>
            <w:noProof/>
            <w:webHidden/>
          </w:rPr>
        </w:r>
        <w:r w:rsidR="00D4114D">
          <w:rPr>
            <w:noProof/>
            <w:webHidden/>
          </w:rPr>
          <w:fldChar w:fldCharType="separate"/>
        </w:r>
        <w:r w:rsidR="005645D1">
          <w:rPr>
            <w:noProof/>
            <w:webHidden/>
          </w:rPr>
          <w:t>17</w:t>
        </w:r>
        <w:r w:rsidR="00D4114D">
          <w:rPr>
            <w:noProof/>
            <w:webHidden/>
          </w:rPr>
          <w:fldChar w:fldCharType="end"/>
        </w:r>
      </w:hyperlink>
    </w:p>
    <w:p w14:paraId="1430EEDE" w14:textId="41D8B74D" w:rsidR="00D4114D" w:rsidRDefault="00A2391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5" w:history="1">
        <w:r w:rsidR="00D4114D" w:rsidRPr="00942594">
          <w:rPr>
            <w:rStyle w:val="af6"/>
            <w:noProof/>
          </w:rPr>
          <w:t>5.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Приложения</w:t>
        </w:r>
        <w:r w:rsidR="00D4114D">
          <w:rPr>
            <w:noProof/>
            <w:webHidden/>
          </w:rPr>
          <w:tab/>
        </w:r>
        <w:r w:rsidR="00D641BD">
          <w:rPr>
            <w:noProof/>
            <w:webHidden/>
          </w:rPr>
          <w:t>17</w:t>
        </w:r>
      </w:hyperlink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14:paraId="74BD09E5" w14:textId="7F97AD01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470E4B" w:rsidRPr="00C4463B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759A1E45" w:rsidR="00470E4B" w:rsidRPr="00D849AA" w:rsidRDefault="00114160" w:rsidP="00470E4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>
              <w:t>БПЛА</w:t>
            </w:r>
          </w:p>
        </w:tc>
        <w:tc>
          <w:tcPr>
            <w:tcW w:w="7998" w:type="dxa"/>
          </w:tcPr>
          <w:p w14:paraId="451CAB25" w14:textId="51C19C54" w:rsidR="00470E4B" w:rsidRPr="00C4463B" w:rsidRDefault="00114160" w:rsidP="0011416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t>— беспилотный летательный аппарат</w:t>
            </w:r>
            <w:r w:rsidR="00470E4B" w:rsidRPr="00DF5D63">
              <w:t>.</w:t>
            </w:r>
          </w:p>
        </w:tc>
      </w:tr>
      <w:tr w:rsidR="00470E4B" w:rsidRPr="00C4463B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28DCD0EA" w:rsidR="00470E4B" w:rsidRPr="00C4463B" w:rsidRDefault="00A24202" w:rsidP="00470E4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A24202">
              <w:t>МТР</w:t>
            </w:r>
          </w:p>
        </w:tc>
        <w:tc>
          <w:tcPr>
            <w:tcW w:w="7998" w:type="dxa"/>
          </w:tcPr>
          <w:p w14:paraId="27D6D3D6" w14:textId="675C9F06" w:rsidR="00470E4B" w:rsidRPr="00C4463B" w:rsidRDefault="00470E4B" w:rsidP="00470E4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DF5D63">
              <w:t xml:space="preserve">— </w:t>
            </w:r>
            <w:r w:rsidR="00A24202" w:rsidRPr="00A24202">
              <w:t>материально-технические ресурсы</w:t>
            </w:r>
            <w:r w:rsidRPr="00DF5D63">
              <w:t>.</w:t>
            </w:r>
          </w:p>
        </w:tc>
      </w:tr>
      <w:tr w:rsidR="00692BE2" w:rsidRPr="00C4463B" w14:paraId="05D3B854" w14:textId="77777777" w:rsidTr="00D51C69">
        <w:trPr>
          <w:cantSplit/>
          <w:jc w:val="center"/>
        </w:trPr>
        <w:tc>
          <w:tcPr>
            <w:tcW w:w="1785" w:type="dxa"/>
          </w:tcPr>
          <w:p w14:paraId="7A3A023D" w14:textId="5798049F" w:rsidR="00692BE2" w:rsidRPr="00A24202" w:rsidRDefault="00692BE2" w:rsidP="00470E4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МОГ</w:t>
            </w:r>
          </w:p>
        </w:tc>
        <w:tc>
          <w:tcPr>
            <w:tcW w:w="7998" w:type="dxa"/>
          </w:tcPr>
          <w:p w14:paraId="1E74E722" w14:textId="27E13708" w:rsidR="00692BE2" w:rsidRPr="00DF5D63" w:rsidRDefault="00692BE2" w:rsidP="00692BE2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DF5D63">
              <w:t xml:space="preserve">— </w:t>
            </w:r>
            <w:r>
              <w:t>мобильная огневая группа</w:t>
            </w:r>
            <w:r w:rsidRPr="00DF5D63">
              <w:t>.</w:t>
            </w:r>
          </w:p>
        </w:tc>
      </w:tr>
      <w:tr w:rsidR="00470E4B" w:rsidRPr="00C4463B" w14:paraId="684651F9" w14:textId="77777777" w:rsidTr="00D51C69">
        <w:trPr>
          <w:cantSplit/>
          <w:jc w:val="center"/>
        </w:trPr>
        <w:tc>
          <w:tcPr>
            <w:tcW w:w="1785" w:type="dxa"/>
          </w:tcPr>
          <w:p w14:paraId="4901481A" w14:textId="12CEB953" w:rsidR="00470E4B" w:rsidRPr="00C4463B" w:rsidRDefault="00045293" w:rsidP="00470E4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t>ТС</w:t>
            </w:r>
          </w:p>
        </w:tc>
        <w:tc>
          <w:tcPr>
            <w:tcW w:w="7998" w:type="dxa"/>
          </w:tcPr>
          <w:p w14:paraId="5137E483" w14:textId="54847263" w:rsidR="00470E4B" w:rsidRPr="00C4463B" w:rsidRDefault="00470E4B" w:rsidP="0004529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DF5D63">
              <w:t xml:space="preserve">— </w:t>
            </w:r>
            <w:r w:rsidR="00045293">
              <w:t>транспортное средство</w:t>
            </w:r>
            <w:r w:rsidRPr="00DF5D63">
              <w:t>.</w:t>
            </w:r>
          </w:p>
        </w:tc>
      </w:tr>
      <w:tr w:rsidR="00470E4B" w:rsidRPr="00C4463B" w14:paraId="29BD443D" w14:textId="77777777" w:rsidTr="00D51C69">
        <w:trPr>
          <w:cantSplit/>
          <w:jc w:val="center"/>
        </w:trPr>
        <w:tc>
          <w:tcPr>
            <w:tcW w:w="1785" w:type="dxa"/>
          </w:tcPr>
          <w:p w14:paraId="6624DF70" w14:textId="5624C5D6" w:rsidR="00470E4B" w:rsidRPr="00C4463B" w:rsidRDefault="00470E4B" w:rsidP="00470E4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t>ТТ</w:t>
            </w:r>
          </w:p>
        </w:tc>
        <w:tc>
          <w:tcPr>
            <w:tcW w:w="7998" w:type="dxa"/>
          </w:tcPr>
          <w:p w14:paraId="2F9CB44A" w14:textId="46D228E3" w:rsidR="00470E4B" w:rsidRPr="00C4463B" w:rsidRDefault="00470E4B" w:rsidP="00470E4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DF5D63">
              <w:t xml:space="preserve">— </w:t>
            </w:r>
            <w:r>
              <w:t>Технические требования.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320AC53" w14:textId="0ABBA118" w:rsidR="00D849AA" w:rsidRPr="00D849AA" w:rsidRDefault="00D849AA" w:rsidP="00896DE2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r w:rsidRPr="00896DE2">
        <w:rPr>
          <w:rFonts w:eastAsia="Calibri"/>
          <w:i/>
          <w:sz w:val="24"/>
          <w:szCs w:val="24"/>
          <w:lang w:eastAsia="x-none"/>
        </w:rPr>
        <w:t>«</w:t>
      </w:r>
      <w:r w:rsidR="00045293" w:rsidRPr="00045293">
        <w:rPr>
          <w:rFonts w:eastAsia="Calibri"/>
          <w:i/>
          <w:sz w:val="24"/>
          <w:szCs w:val="24"/>
          <w:lang w:eastAsia="x-none"/>
        </w:rPr>
        <w:t>Поставка полноприводного автомобиля с кузовом типа пикап</w:t>
      </w:r>
      <w:r w:rsidR="00045293">
        <w:rPr>
          <w:rFonts w:eastAsia="Calibri"/>
          <w:i/>
          <w:sz w:val="24"/>
          <w:szCs w:val="24"/>
          <w:lang w:eastAsia="x-none"/>
        </w:rPr>
        <w:t>»</w:t>
      </w:r>
      <w:r w:rsidR="00827675" w:rsidRPr="00827675">
        <w:rPr>
          <w:rFonts w:eastAsia="Calibri"/>
          <w:i/>
          <w:sz w:val="24"/>
          <w:szCs w:val="24"/>
          <w:lang w:eastAsia="x-none"/>
        </w:rPr>
        <w:t>.</w:t>
      </w:r>
    </w:p>
    <w:p w14:paraId="34219270" w14:textId="19973205" w:rsidR="00E917D0" w:rsidRPr="00C4463B" w:rsidRDefault="00B7169F" w:rsidP="001213FF">
      <w:pPr>
        <w:pStyle w:val="4"/>
        <w:spacing w:before="240"/>
        <w:ind w:left="431" w:hanging="431"/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 w:rsidR="001A53C8">
        <w:rPr>
          <w:lang w:val="ru-RU"/>
        </w:rPr>
        <w:t xml:space="preserve">использования закупаемой продукции </w:t>
      </w:r>
      <w:bookmarkEnd w:id="7"/>
    </w:p>
    <w:p w14:paraId="48A1CC8C" w14:textId="79C5833D" w:rsidR="00470E4B" w:rsidRPr="00072643" w:rsidRDefault="00692BE2" w:rsidP="00514CE2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i w:val="0"/>
          <w:sz w:val="24"/>
          <w:szCs w:val="24"/>
        </w:rPr>
      </w:pPr>
      <w:r w:rsidRPr="00692BE2">
        <w:rPr>
          <w:i/>
          <w:sz w:val="24"/>
          <w:szCs w:val="24"/>
        </w:rPr>
        <w:t xml:space="preserve">Продукция закупается в целях обеспечения безопасности объектов топливно-энергетического комплекса, противодействия несанкционированным полетам </w:t>
      </w:r>
      <w:r>
        <w:rPr>
          <w:i/>
          <w:sz w:val="24"/>
          <w:szCs w:val="24"/>
        </w:rPr>
        <w:t>БПЛА</w:t>
      </w:r>
      <w:r w:rsidRPr="00692BE2">
        <w:rPr>
          <w:i/>
          <w:sz w:val="24"/>
          <w:szCs w:val="24"/>
        </w:rPr>
        <w:t xml:space="preserve"> над охраняемой территорией, оперативного перемещения и обеспечения работы</w:t>
      </w:r>
      <w:r>
        <w:rPr>
          <w:i/>
          <w:sz w:val="24"/>
          <w:szCs w:val="24"/>
        </w:rPr>
        <w:t xml:space="preserve"> мобильных огневых групп (МОГ)</w:t>
      </w:r>
      <w:r w:rsidRPr="00692BE2">
        <w:rPr>
          <w:i/>
          <w:sz w:val="24"/>
          <w:szCs w:val="24"/>
        </w:rPr>
        <w:t>, а также предотвращения потенциальных террористических угроз и актов незаконного вмешательства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75446573"/>
      <w:bookmarkStart w:id="10" w:name="_Toc50125126"/>
      <w:bookmarkStart w:id="11" w:name="_Toc46743510"/>
      <w:r w:rsidRPr="00935360">
        <w:rPr>
          <w:iCs/>
        </w:rPr>
        <w:t>Требования к продукции</w:t>
      </w:r>
      <w:bookmarkEnd w:id="8"/>
      <w:bookmarkEnd w:id="9"/>
    </w:p>
    <w:p w14:paraId="13CBFA43" w14:textId="4A1286E2" w:rsidR="00943CA0" w:rsidRDefault="00C9139A" w:rsidP="00C9139A">
      <w:pPr>
        <w:pStyle w:val="4"/>
        <w:rPr>
          <w:lang w:val="ru-RU"/>
        </w:rPr>
      </w:pPr>
      <w:bookmarkStart w:id="12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2"/>
    </w:p>
    <w:p w14:paraId="43CD6C89" w14:textId="107C44E0" w:rsidR="00045293" w:rsidRPr="00045293" w:rsidRDefault="00045293" w:rsidP="00045293">
      <w:pPr>
        <w:ind w:left="432"/>
        <w:rPr>
          <w:lang w:eastAsia="x-none"/>
        </w:rPr>
      </w:pPr>
      <w:r w:rsidRPr="00470E4B">
        <w:rPr>
          <w:rStyle w:val="afff6"/>
          <w:b w:val="0"/>
          <w:bCs/>
          <w:sz w:val="24"/>
          <w:szCs w:val="24"/>
          <w:shd w:val="clear" w:color="auto" w:fill="auto"/>
        </w:rPr>
        <w:t xml:space="preserve">Поставка осуществляется </w:t>
      </w:r>
      <w:r>
        <w:rPr>
          <w:rStyle w:val="afff6"/>
          <w:b w:val="0"/>
          <w:bCs/>
          <w:sz w:val="24"/>
          <w:szCs w:val="24"/>
          <w:shd w:val="clear" w:color="auto" w:fill="auto"/>
        </w:rPr>
        <w:t xml:space="preserve">в количестве 5 штук. Срок поставки: не более </w:t>
      </w:r>
      <w:r w:rsidR="00E57BC5">
        <w:rPr>
          <w:rStyle w:val="afff6"/>
          <w:b w:val="0"/>
          <w:bCs/>
          <w:sz w:val="24"/>
          <w:szCs w:val="24"/>
          <w:shd w:val="clear" w:color="auto" w:fill="auto"/>
        </w:rPr>
        <w:t>50</w:t>
      </w:r>
      <w:r>
        <w:rPr>
          <w:rStyle w:val="afff6"/>
          <w:b w:val="0"/>
          <w:bCs/>
          <w:sz w:val="24"/>
          <w:szCs w:val="24"/>
          <w:shd w:val="clear" w:color="auto" w:fill="auto"/>
        </w:rPr>
        <w:t xml:space="preserve"> календарных дней с даты заключения договора. </w:t>
      </w:r>
    </w:p>
    <w:p w14:paraId="58D95BB4" w14:textId="407C8A7A" w:rsidR="00C9139A" w:rsidRDefault="001A53C8" w:rsidP="00C9139A">
      <w:pPr>
        <w:pStyle w:val="30"/>
        <w:rPr>
          <w:lang w:val="ru-RU"/>
        </w:rPr>
      </w:pPr>
      <w:bookmarkStart w:id="13" w:name="_Toc75446575"/>
      <w:r>
        <w:rPr>
          <w:lang w:val="ru-RU"/>
        </w:rPr>
        <w:t>Перечень и объем закупаемой продукции</w:t>
      </w:r>
      <w:bookmarkEnd w:id="13"/>
    </w:p>
    <w:p w14:paraId="04D9328E" w14:textId="5229B3D1" w:rsidR="00692BE2" w:rsidRDefault="00692BE2" w:rsidP="00692BE2">
      <w:pPr>
        <w:rPr>
          <w:lang w:eastAsia="x-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4109"/>
        <w:gridCol w:w="2478"/>
        <w:gridCol w:w="2478"/>
      </w:tblGrid>
      <w:tr w:rsidR="00692BE2" w14:paraId="197CE6EE" w14:textId="77777777" w:rsidTr="00692BE2">
        <w:tc>
          <w:tcPr>
            <w:tcW w:w="846" w:type="dxa"/>
          </w:tcPr>
          <w:p w14:paraId="6E06311C" w14:textId="2BC7DA35" w:rsidR="00692BE2" w:rsidRDefault="00692BE2" w:rsidP="00692BE2">
            <w:pPr>
              <w:rPr>
                <w:lang w:eastAsia="x-none"/>
              </w:rPr>
            </w:pPr>
            <w:r>
              <w:rPr>
                <w:lang w:eastAsia="x-none"/>
              </w:rPr>
              <w:t>№ п/п</w:t>
            </w:r>
          </w:p>
        </w:tc>
        <w:tc>
          <w:tcPr>
            <w:tcW w:w="4109" w:type="dxa"/>
          </w:tcPr>
          <w:p w14:paraId="7E96E72B" w14:textId="6CD422F2" w:rsidR="00692BE2" w:rsidRDefault="00692BE2" w:rsidP="00692BE2">
            <w:pPr>
              <w:tabs>
                <w:tab w:val="left" w:pos="1440"/>
              </w:tabs>
              <w:jc w:val="center"/>
              <w:rPr>
                <w:lang w:eastAsia="x-none"/>
              </w:rPr>
            </w:pPr>
            <w:r>
              <w:t>Наименование продукции</w:t>
            </w:r>
          </w:p>
        </w:tc>
        <w:tc>
          <w:tcPr>
            <w:tcW w:w="2478" w:type="dxa"/>
          </w:tcPr>
          <w:p w14:paraId="7E2F6151" w14:textId="63B984E7" w:rsidR="00692BE2" w:rsidRDefault="00692BE2" w:rsidP="00692BE2">
            <w:pPr>
              <w:jc w:val="center"/>
              <w:rPr>
                <w:lang w:eastAsia="x-none"/>
              </w:rPr>
            </w:pPr>
            <w:r>
              <w:t>Единица измерения</w:t>
            </w:r>
          </w:p>
        </w:tc>
        <w:tc>
          <w:tcPr>
            <w:tcW w:w="2478" w:type="dxa"/>
          </w:tcPr>
          <w:p w14:paraId="7AB554A3" w14:textId="77E8987B" w:rsidR="00692BE2" w:rsidRDefault="00692BE2" w:rsidP="00692BE2">
            <w:pPr>
              <w:rPr>
                <w:lang w:eastAsia="x-none"/>
              </w:rPr>
            </w:pPr>
            <w:r>
              <w:t xml:space="preserve">      Количество</w:t>
            </w:r>
          </w:p>
        </w:tc>
      </w:tr>
      <w:tr w:rsidR="00692BE2" w14:paraId="2E0B5E86" w14:textId="77777777" w:rsidTr="00692BE2">
        <w:tc>
          <w:tcPr>
            <w:tcW w:w="846" w:type="dxa"/>
          </w:tcPr>
          <w:p w14:paraId="4D1D5346" w14:textId="33E23D58" w:rsidR="00692BE2" w:rsidRDefault="00692BE2" w:rsidP="00692BE2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4109" w:type="dxa"/>
          </w:tcPr>
          <w:p w14:paraId="7910915F" w14:textId="69AE625E" w:rsidR="00692BE2" w:rsidRDefault="00692BE2" w:rsidP="00692BE2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</w:p>
        </w:tc>
        <w:tc>
          <w:tcPr>
            <w:tcW w:w="2478" w:type="dxa"/>
          </w:tcPr>
          <w:p w14:paraId="0BA5EDC4" w14:textId="669DE983" w:rsidR="00692BE2" w:rsidRDefault="00692BE2" w:rsidP="00692BE2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</w:p>
        </w:tc>
        <w:tc>
          <w:tcPr>
            <w:tcW w:w="2478" w:type="dxa"/>
          </w:tcPr>
          <w:p w14:paraId="779F1C3E" w14:textId="7EA6F3FC" w:rsidR="00692BE2" w:rsidRDefault="00692BE2" w:rsidP="00692BE2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</w:t>
            </w:r>
          </w:p>
        </w:tc>
      </w:tr>
      <w:tr w:rsidR="00692BE2" w14:paraId="3983B8FD" w14:textId="77777777" w:rsidTr="00692BE2">
        <w:tc>
          <w:tcPr>
            <w:tcW w:w="846" w:type="dxa"/>
          </w:tcPr>
          <w:p w14:paraId="606C67BB" w14:textId="0FDAA6B8" w:rsidR="00692BE2" w:rsidRDefault="00692BE2" w:rsidP="00692BE2">
            <w:pPr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</w:p>
        </w:tc>
        <w:tc>
          <w:tcPr>
            <w:tcW w:w="4109" w:type="dxa"/>
          </w:tcPr>
          <w:p w14:paraId="39D45377" w14:textId="50963C85" w:rsidR="00692BE2" w:rsidRDefault="00692BE2" w:rsidP="00692BE2">
            <w:pPr>
              <w:tabs>
                <w:tab w:val="left" w:pos="1328"/>
              </w:tabs>
              <w:jc w:val="center"/>
              <w:rPr>
                <w:lang w:eastAsia="x-none"/>
              </w:rPr>
            </w:pPr>
            <w:r>
              <w:t>Полноприводный автомобиль типа Пикап для мобильных огневых групп</w:t>
            </w:r>
          </w:p>
        </w:tc>
        <w:tc>
          <w:tcPr>
            <w:tcW w:w="2478" w:type="dxa"/>
          </w:tcPr>
          <w:p w14:paraId="2192D09A" w14:textId="11957B03" w:rsidR="00692BE2" w:rsidRDefault="00692BE2" w:rsidP="00692BE2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Шт.</w:t>
            </w:r>
          </w:p>
        </w:tc>
        <w:tc>
          <w:tcPr>
            <w:tcW w:w="2478" w:type="dxa"/>
          </w:tcPr>
          <w:p w14:paraId="18596BA8" w14:textId="2AB68E18" w:rsidR="00692BE2" w:rsidRDefault="00E57BC5" w:rsidP="00692BE2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</w:t>
            </w:r>
          </w:p>
        </w:tc>
      </w:tr>
    </w:tbl>
    <w:p w14:paraId="24E44280" w14:textId="77777777" w:rsidR="00692BE2" w:rsidRPr="00692BE2" w:rsidRDefault="00692BE2" w:rsidP="00692BE2">
      <w:pPr>
        <w:rPr>
          <w:lang w:eastAsia="x-none"/>
        </w:rPr>
      </w:pPr>
    </w:p>
    <w:p w14:paraId="1658E18A" w14:textId="23C748DC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1339695"/>
      <w:bookmarkStart w:id="15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4"/>
      <w:r w:rsidR="001A53C8">
        <w:rPr>
          <w:sz w:val="24"/>
          <w:szCs w:val="24"/>
          <w:lang w:val="ru-RU"/>
        </w:rPr>
        <w:t>и объем закупаемой продукции</w:t>
      </w:r>
      <w:bookmarkEnd w:id="15"/>
    </w:p>
    <w:p w14:paraId="57EE1F0A" w14:textId="31FF2200" w:rsidR="00752D45" w:rsidRDefault="00470E4B" w:rsidP="00045293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  <w:r w:rsidRPr="00470E4B">
        <w:rPr>
          <w:rStyle w:val="afff6"/>
          <w:b w:val="0"/>
          <w:bCs/>
          <w:sz w:val="24"/>
          <w:szCs w:val="24"/>
          <w:shd w:val="clear" w:color="auto" w:fill="auto"/>
        </w:rPr>
        <w:t>Поставка осуществляется единым комплектом в соответствии с производственной</w:t>
      </w:r>
    </w:p>
    <w:p w14:paraId="47EAC45B" w14:textId="77777777" w:rsidR="001A53C8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4E854F18" w:rsidR="008262B2" w:rsidRDefault="008262B2" w:rsidP="008262B2">
      <w:pPr>
        <w:pStyle w:val="30"/>
        <w:rPr>
          <w:lang w:val="ru-RU"/>
        </w:rPr>
      </w:pPr>
      <w:bookmarkStart w:id="16" w:name="_Toc51339696"/>
      <w:bookmarkStart w:id="17" w:name="_Toc75446578"/>
      <w:r w:rsidRPr="00C4463B">
        <w:rPr>
          <w:lang w:val="ru-RU"/>
        </w:rPr>
        <w:t xml:space="preserve">Требования </w:t>
      </w:r>
      <w:bookmarkEnd w:id="16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7"/>
    </w:p>
    <w:p w14:paraId="70ABB11A" w14:textId="77777777" w:rsidR="00045293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75446579"/>
      <w:bookmarkEnd w:id="10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</w:p>
    <w:p w14:paraId="2C752B65" w14:textId="77777777" w:rsidR="00045293" w:rsidRPr="00045293" w:rsidRDefault="00045293" w:rsidP="00045293">
      <w:pPr>
        <w:ind w:left="432"/>
        <w:rPr>
          <w:lang w:eastAsia="x-none"/>
        </w:rPr>
      </w:pPr>
      <w:r>
        <w:rPr>
          <w:rStyle w:val="afff6"/>
          <w:b w:val="0"/>
          <w:bCs/>
          <w:sz w:val="24"/>
          <w:szCs w:val="24"/>
          <w:shd w:val="clear" w:color="auto" w:fill="auto"/>
        </w:rPr>
        <w:t xml:space="preserve">Срок поставки: не более 30 календарных дней с даты заключения договора. </w:t>
      </w:r>
    </w:p>
    <w:p w14:paraId="3F88986C" w14:textId="22DF6ED5" w:rsidR="00AE68EA" w:rsidRPr="00940404" w:rsidRDefault="00940404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779AC" w:rsidRPr="00302E40" w14:paraId="4398CF00" w14:textId="77777777" w:rsidTr="00470E4B">
        <w:tc>
          <w:tcPr>
            <w:tcW w:w="1129" w:type="dxa"/>
            <w:shd w:val="clear" w:color="auto" w:fill="auto"/>
          </w:tcPr>
          <w:p w14:paraId="111FDC44" w14:textId="3A38D4B8" w:rsidR="00B779AC" w:rsidRPr="00384D8B" w:rsidRDefault="00B779AC" w:rsidP="00F055B9">
            <w:pPr>
              <w:jc w:val="center"/>
              <w:rPr>
                <w:sz w:val="24"/>
                <w:szCs w:val="24"/>
              </w:rPr>
            </w:pPr>
            <w:bookmarkStart w:id="22" w:name="_Toc50125131"/>
            <w:bookmarkEnd w:id="11"/>
          </w:p>
        </w:tc>
        <w:tc>
          <w:tcPr>
            <w:tcW w:w="2127" w:type="dxa"/>
            <w:shd w:val="clear" w:color="auto" w:fill="auto"/>
          </w:tcPr>
          <w:p w14:paraId="0E51D4D4" w14:textId="028FCB6F" w:rsidR="00B779AC" w:rsidRPr="00384D8B" w:rsidRDefault="00B779AC" w:rsidP="00F05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5E7E5D" w14:textId="0ABD6C9A" w:rsidR="00B779AC" w:rsidRPr="00384D8B" w:rsidRDefault="00B779AC" w:rsidP="00F055B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8229C36" w14:textId="707C35F4" w:rsidR="00B779AC" w:rsidRPr="00384D8B" w:rsidRDefault="00B779AC" w:rsidP="00F055B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2CFA926" w14:textId="7868AAD8" w:rsidR="00B779AC" w:rsidRPr="00384D8B" w:rsidRDefault="00B779AC" w:rsidP="00F055B9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779AC" w:rsidRPr="00302E40" w14:paraId="2BA252C0" w14:textId="77777777" w:rsidTr="00470E4B">
        <w:tc>
          <w:tcPr>
            <w:tcW w:w="1129" w:type="dxa"/>
            <w:shd w:val="clear" w:color="auto" w:fill="auto"/>
          </w:tcPr>
          <w:p w14:paraId="584A15AE" w14:textId="23A80E7B" w:rsidR="00B779AC" w:rsidRPr="00302E40" w:rsidRDefault="00B779AC" w:rsidP="00470E4B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D2E9685" w14:textId="21C4CAEB" w:rsidR="00B779AC" w:rsidRPr="00302E40" w:rsidRDefault="00B779AC" w:rsidP="00F055B9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512BC7" w14:textId="6562FE5B" w:rsidR="00B779AC" w:rsidRPr="00302E40" w:rsidRDefault="00B779AC" w:rsidP="00F055B9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8096BBB" w14:textId="115E2FF8" w:rsidR="00B779AC" w:rsidRPr="00302E40" w:rsidRDefault="00B779AC" w:rsidP="00F055B9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7690EB" w14:textId="77777777" w:rsidR="00B779AC" w:rsidRPr="00302E40" w:rsidRDefault="00B779AC" w:rsidP="00F055B9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B779AC" w:rsidRPr="00302E40" w14:paraId="0A59F29A" w14:textId="77777777" w:rsidTr="00470E4B">
        <w:tc>
          <w:tcPr>
            <w:tcW w:w="1129" w:type="dxa"/>
            <w:shd w:val="clear" w:color="auto" w:fill="auto"/>
          </w:tcPr>
          <w:p w14:paraId="0D4D5F41" w14:textId="4CBA9736" w:rsidR="00B779AC" w:rsidRPr="00302E40" w:rsidRDefault="00B779AC" w:rsidP="00470E4B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C4BE95F" w14:textId="03C03FCB" w:rsidR="00B779AC" w:rsidRDefault="00B779AC" w:rsidP="00F055B9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44DA86" w14:textId="1C3DA3C3" w:rsidR="00B779AC" w:rsidRPr="00302E40" w:rsidRDefault="00B779AC" w:rsidP="00F055B9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78007A4" w14:textId="15A95564" w:rsidR="00B779AC" w:rsidRPr="00302E40" w:rsidRDefault="00B779AC" w:rsidP="00F055B9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B20AED" w14:textId="77777777" w:rsidR="00B779AC" w:rsidRPr="00302E40" w:rsidRDefault="00B779AC" w:rsidP="00F055B9">
            <w:pPr>
              <w:rPr>
                <w:i/>
                <w:iCs/>
                <w:sz w:val="24"/>
                <w:szCs w:val="24"/>
              </w:rPr>
            </w:pPr>
          </w:p>
        </w:tc>
      </w:tr>
      <w:tr w:rsidR="00B779AC" w:rsidRPr="00302E40" w14:paraId="71D26B30" w14:textId="77777777" w:rsidTr="00470E4B">
        <w:trPr>
          <w:trHeight w:val="70"/>
        </w:trPr>
        <w:tc>
          <w:tcPr>
            <w:tcW w:w="1129" w:type="dxa"/>
            <w:shd w:val="clear" w:color="auto" w:fill="auto"/>
          </w:tcPr>
          <w:p w14:paraId="37BCC2E1" w14:textId="07405487" w:rsidR="00B779AC" w:rsidRPr="00302E40" w:rsidRDefault="00B779AC" w:rsidP="00470E4B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F8D0FC6" w14:textId="13F62AAA" w:rsidR="00B779AC" w:rsidRPr="00302E40" w:rsidRDefault="00B779AC" w:rsidP="00F055B9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A2F732" w14:textId="52CF3B49" w:rsidR="00B779AC" w:rsidRPr="00302E40" w:rsidRDefault="00B779AC" w:rsidP="00F055B9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3F211F5" w14:textId="77777777" w:rsidR="00B779AC" w:rsidRPr="00302E40" w:rsidRDefault="00B779AC" w:rsidP="00F055B9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A7A0D9" w14:textId="77777777" w:rsidR="00B779AC" w:rsidRPr="00302E40" w:rsidRDefault="00B779AC" w:rsidP="00F055B9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75446581"/>
      <w:bookmarkStart w:id="25" w:name="_Toc51339698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</w:p>
    <w:p w14:paraId="7E8F82B5" w14:textId="77C0DBF1" w:rsidR="00E21444" w:rsidRPr="00E21444" w:rsidRDefault="00F05846" w:rsidP="00E21444">
      <w:pPr>
        <w:rPr>
          <w:rStyle w:val="afff6"/>
          <w:b w:val="0"/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6" w:name="_Toc75446582"/>
      <w:r w:rsidR="00045293" w:rsidRPr="00045293">
        <w:rPr>
          <w:rStyle w:val="afff6"/>
          <w:b w:val="0"/>
          <w:sz w:val="24"/>
          <w:szCs w:val="24"/>
          <w:shd w:val="clear" w:color="auto" w:fill="auto"/>
        </w:rPr>
        <w:t>Товар должен быть новым, не бывшим в употреблении, не восстановленным, серийного производст</w:t>
      </w:r>
      <w:r w:rsidR="00E57BC5">
        <w:rPr>
          <w:rStyle w:val="afff6"/>
          <w:b w:val="0"/>
          <w:sz w:val="24"/>
          <w:szCs w:val="24"/>
          <w:shd w:val="clear" w:color="auto" w:fill="auto"/>
        </w:rPr>
        <w:t>ва, года выпуска — не ранее 2026</w:t>
      </w:r>
      <w:r w:rsidR="00045293" w:rsidRPr="00045293">
        <w:rPr>
          <w:rStyle w:val="afff6"/>
          <w:b w:val="0"/>
          <w:sz w:val="24"/>
          <w:szCs w:val="24"/>
          <w:shd w:val="clear" w:color="auto" w:fill="auto"/>
        </w:rPr>
        <w:t xml:space="preserve"> года</w:t>
      </w:r>
    </w:p>
    <w:p w14:paraId="0900BD13" w14:textId="49CE1BD2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14:paraId="09332C98" w14:textId="286F52C7" w:rsidR="00731922" w:rsidRDefault="00A73461" w:rsidP="002B560C">
      <w:pPr>
        <w:jc w:val="both"/>
        <w:rPr>
          <w:rStyle w:val="afff6"/>
          <w:b w:val="0"/>
          <w:sz w:val="24"/>
          <w:shd w:val="clear" w:color="auto" w:fill="auto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2B560C" w:rsidRPr="002B560C">
        <w:rPr>
          <w:rStyle w:val="afff6"/>
          <w:b w:val="0"/>
          <w:sz w:val="24"/>
          <w:shd w:val="clear" w:color="auto" w:fill="auto"/>
        </w:rPr>
        <w:t>Поставка полноприводных автомобилей типа Пикап для нужд мобильных огневых групп</w:t>
      </w:r>
    </w:p>
    <w:p w14:paraId="7C2E75FB" w14:textId="16F9D37D" w:rsidR="00A73461" w:rsidRPr="009B7217" w:rsidRDefault="00541F11" w:rsidP="009E1F67">
      <w:pPr>
        <w:jc w:val="both"/>
        <w:rPr>
          <w:rStyle w:val="afff6"/>
          <w:b w:val="0"/>
          <w:iCs/>
          <w:color w:val="FF0000"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Таблицы 1</w:t>
      </w:r>
      <w:r>
        <w:rPr>
          <w:b/>
          <w:bCs/>
          <w:i/>
          <w:iCs/>
          <w:sz w:val="24"/>
          <w:szCs w:val="24"/>
        </w:rPr>
        <w:t>.1</w:t>
      </w:r>
      <w:r w:rsidR="00A73461" w:rsidRPr="00471E9E">
        <w:rPr>
          <w:b/>
          <w:bCs/>
          <w:i/>
          <w:iCs/>
          <w:sz w:val="24"/>
          <w:szCs w:val="24"/>
        </w:rPr>
        <w:t xml:space="preserve">): 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00"/>
        <w:gridCol w:w="1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13" w:type="dxa"/>
            <w:gridSpan w:val="2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655B0923" w:rsidR="008E36DE" w:rsidRPr="00F41B32" w:rsidRDefault="00692BE2" w:rsidP="00F41B32">
            <w:pPr>
              <w:jc w:val="center"/>
              <w:rPr>
                <w:sz w:val="24"/>
                <w:szCs w:val="24"/>
              </w:rPr>
            </w:pPr>
            <w:r w:rsidRPr="00692BE2">
              <w:rPr>
                <w:sz w:val="24"/>
                <w:szCs w:val="24"/>
              </w:rPr>
              <w:t>Конструктивное исполнение кузова и колесная формула (параметр эквивалентности)</w:t>
            </w:r>
          </w:p>
        </w:tc>
        <w:tc>
          <w:tcPr>
            <w:tcW w:w="2985" w:type="dxa"/>
            <w:shd w:val="clear" w:color="auto" w:fill="auto"/>
          </w:tcPr>
          <w:p w14:paraId="14DEADD6" w14:textId="71979A87" w:rsidR="008E36DE" w:rsidRPr="00F41B32" w:rsidRDefault="00692BE2" w:rsidP="00E57BC5">
            <w:pPr>
              <w:rPr>
                <w:sz w:val="24"/>
                <w:szCs w:val="24"/>
              </w:rPr>
            </w:pPr>
            <w:r w:rsidRPr="00692BE2">
              <w:rPr>
                <w:sz w:val="24"/>
                <w:szCs w:val="24"/>
              </w:rPr>
              <w:t>Грузопассажирский автомобиль повышенной проходимости с грузовой платформой типа пикап. Кабина четырехдверная, двухрядная, с количеством мест не менее 5. Колесная формула 4х4 (полный привод с жестко подключаемым передним мостом, раздаточной коробкой и понижающей передачей).</w:t>
            </w:r>
          </w:p>
        </w:tc>
        <w:tc>
          <w:tcPr>
            <w:tcW w:w="2991" w:type="dxa"/>
            <w:shd w:val="clear" w:color="auto" w:fill="auto"/>
          </w:tcPr>
          <w:p w14:paraId="3DBFBA64" w14:textId="56BFD633" w:rsidR="008E36DE" w:rsidRPr="00F41B32" w:rsidRDefault="00692BE2" w:rsidP="005A3466">
            <w:pPr>
              <w:rPr>
                <w:sz w:val="24"/>
                <w:szCs w:val="24"/>
              </w:rPr>
            </w:pPr>
            <w:r w:rsidRPr="00E2144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261" w:type="dxa"/>
            <w:shd w:val="clear" w:color="auto" w:fill="auto"/>
          </w:tcPr>
          <w:p w14:paraId="7F5E6B63" w14:textId="5F022063" w:rsidR="008E36DE" w:rsidRPr="00F41B32" w:rsidRDefault="00114160" w:rsidP="008F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  <w:shd w:val="clear" w:color="auto" w:fill="auto"/>
          </w:tcPr>
          <w:p w14:paraId="644AA5BB" w14:textId="242617FC" w:rsidR="008E36DE" w:rsidRPr="00F41B32" w:rsidRDefault="002B560C" w:rsidP="002B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36DE" w14:paraId="5ED985BB" w14:textId="77777777" w:rsidTr="009E1F67">
        <w:tc>
          <w:tcPr>
            <w:tcW w:w="851" w:type="dxa"/>
            <w:vAlign w:val="center"/>
          </w:tcPr>
          <w:p w14:paraId="5CD2C56C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1CECB799" w14:textId="3CD8B303" w:rsidR="008E36DE" w:rsidRPr="00F41B32" w:rsidRDefault="00692BE2" w:rsidP="00F41B32">
            <w:pPr>
              <w:jc w:val="center"/>
              <w:rPr>
                <w:sz w:val="24"/>
                <w:szCs w:val="24"/>
              </w:rPr>
            </w:pPr>
            <w:r w:rsidRPr="00692BE2">
              <w:rPr>
                <w:sz w:val="24"/>
                <w:szCs w:val="24"/>
              </w:rPr>
              <w:t>Двигатель</w:t>
            </w:r>
          </w:p>
        </w:tc>
        <w:tc>
          <w:tcPr>
            <w:tcW w:w="2985" w:type="dxa"/>
            <w:shd w:val="clear" w:color="auto" w:fill="auto"/>
          </w:tcPr>
          <w:p w14:paraId="404C299F" w14:textId="5FB4019E" w:rsidR="008E36DE" w:rsidRPr="00F41B32" w:rsidRDefault="00692BE2" w:rsidP="00E57BC5">
            <w:pPr>
              <w:rPr>
                <w:sz w:val="24"/>
                <w:szCs w:val="24"/>
              </w:rPr>
            </w:pPr>
            <w:r w:rsidRPr="00692BE2">
              <w:rPr>
                <w:sz w:val="24"/>
                <w:szCs w:val="24"/>
              </w:rPr>
              <w:t xml:space="preserve">Бензиновый, четырехтактный. Количество цилиндров — не менее 4. Рабочий объем двигателя не менее </w:t>
            </w:r>
            <w:r w:rsidR="00347E6B">
              <w:rPr>
                <w:sz w:val="24"/>
                <w:szCs w:val="24"/>
              </w:rPr>
              <w:t>2000</w:t>
            </w:r>
            <w:r w:rsidRPr="00692BE2">
              <w:rPr>
                <w:sz w:val="24"/>
                <w:szCs w:val="24"/>
              </w:rPr>
              <w:t xml:space="preserve"> </w:t>
            </w:r>
            <w:r w:rsidRPr="00692BE2">
              <w:rPr>
                <w:sz w:val="24"/>
                <w:szCs w:val="24"/>
              </w:rPr>
              <w:lastRenderedPageBreak/>
              <w:t xml:space="preserve">куб. см. Максимальная мощность не менее 149 </w:t>
            </w:r>
            <w:proofErr w:type="spellStart"/>
            <w:r w:rsidRPr="00692BE2">
              <w:rPr>
                <w:sz w:val="24"/>
                <w:szCs w:val="24"/>
              </w:rPr>
              <w:t>л.с</w:t>
            </w:r>
            <w:proofErr w:type="spellEnd"/>
            <w:r w:rsidRPr="00692BE2">
              <w:rPr>
                <w:sz w:val="24"/>
                <w:szCs w:val="24"/>
              </w:rPr>
              <w:t>. Используемое топливо: автомобильный бензин с октановым числом не менее 92</w:t>
            </w:r>
          </w:p>
        </w:tc>
        <w:tc>
          <w:tcPr>
            <w:tcW w:w="2991" w:type="dxa"/>
            <w:shd w:val="clear" w:color="auto" w:fill="auto"/>
          </w:tcPr>
          <w:p w14:paraId="44E585B7" w14:textId="6DD155DF" w:rsidR="008E36DE" w:rsidRPr="00F41B32" w:rsidRDefault="00692BE2" w:rsidP="005A3466">
            <w:pPr>
              <w:rPr>
                <w:sz w:val="24"/>
                <w:szCs w:val="24"/>
              </w:rPr>
            </w:pPr>
            <w:r w:rsidRPr="00E21444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3261" w:type="dxa"/>
            <w:shd w:val="clear" w:color="auto" w:fill="auto"/>
          </w:tcPr>
          <w:p w14:paraId="344785DD" w14:textId="5F7D4D4B" w:rsidR="008E36DE" w:rsidRPr="00F41B32" w:rsidRDefault="00114160" w:rsidP="008F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  <w:shd w:val="clear" w:color="auto" w:fill="auto"/>
          </w:tcPr>
          <w:p w14:paraId="36E73498" w14:textId="380A68AF" w:rsidR="008E36DE" w:rsidRPr="00F41B32" w:rsidRDefault="002B560C" w:rsidP="002B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36DE" w14:paraId="6F785D26" w14:textId="77777777" w:rsidTr="009E1F67">
        <w:tc>
          <w:tcPr>
            <w:tcW w:w="851" w:type="dxa"/>
            <w:vAlign w:val="center"/>
          </w:tcPr>
          <w:p w14:paraId="77D4C90E" w14:textId="27BEA23B" w:rsidR="008E36DE" w:rsidRDefault="00E21444" w:rsidP="00515D7D">
            <w:pPr>
              <w:spacing w:before="60" w:after="60"/>
              <w:jc w:val="center"/>
            </w:pPr>
            <w:r>
              <w:t>1.3.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39322615" w14:textId="2605224A" w:rsidR="008E36DE" w:rsidRPr="00F41B32" w:rsidRDefault="00692BE2" w:rsidP="00114160">
            <w:pPr>
              <w:jc w:val="center"/>
              <w:rPr>
                <w:sz w:val="24"/>
                <w:szCs w:val="24"/>
              </w:rPr>
            </w:pPr>
            <w:r w:rsidRPr="00692BE2">
              <w:rPr>
                <w:sz w:val="24"/>
                <w:szCs w:val="24"/>
              </w:rPr>
              <w:t>Трансмиссия и подвеска</w:t>
            </w:r>
          </w:p>
        </w:tc>
        <w:tc>
          <w:tcPr>
            <w:tcW w:w="2985" w:type="dxa"/>
            <w:shd w:val="clear" w:color="auto" w:fill="auto"/>
          </w:tcPr>
          <w:p w14:paraId="53EBC12E" w14:textId="222C8B18" w:rsidR="008E36DE" w:rsidRPr="00F41B32" w:rsidRDefault="00692BE2" w:rsidP="00E57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Автоматическая или м</w:t>
            </w:r>
            <w:r w:rsidRPr="00692BE2">
              <w:rPr>
                <w:sz w:val="24"/>
                <w:szCs w:val="24"/>
              </w:rPr>
              <w:t xml:space="preserve">еханическая, не менее чем </w:t>
            </w:r>
            <w:r>
              <w:rPr>
                <w:sz w:val="24"/>
                <w:szCs w:val="24"/>
              </w:rPr>
              <w:t>4-</w:t>
            </w:r>
            <w:r w:rsidRPr="00692BE2">
              <w:rPr>
                <w:sz w:val="24"/>
                <w:szCs w:val="24"/>
              </w:rPr>
              <w:t>5-ступенчатая коробка передач. Подвеска зависимая, усиленная (передняя — пружинная со стабилизатором поперечной устойчивости или эквивалент, задняя — рессорная), адаптированная для долговременной эксплуатации в условиях бездорожья.</w:t>
            </w:r>
          </w:p>
        </w:tc>
        <w:tc>
          <w:tcPr>
            <w:tcW w:w="2991" w:type="dxa"/>
            <w:shd w:val="clear" w:color="auto" w:fill="auto"/>
          </w:tcPr>
          <w:p w14:paraId="165EDB7A" w14:textId="284C4111" w:rsidR="008E36DE" w:rsidRPr="00F41B32" w:rsidRDefault="00E21444" w:rsidP="005A3466">
            <w:pPr>
              <w:rPr>
                <w:sz w:val="24"/>
                <w:szCs w:val="24"/>
              </w:rPr>
            </w:pPr>
            <w:r w:rsidRPr="00E2144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261" w:type="dxa"/>
            <w:shd w:val="clear" w:color="auto" w:fill="auto"/>
          </w:tcPr>
          <w:p w14:paraId="5016A206" w14:textId="62161241" w:rsidR="008E36DE" w:rsidRPr="00F41B32" w:rsidRDefault="00114160" w:rsidP="008F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  <w:shd w:val="clear" w:color="auto" w:fill="auto"/>
          </w:tcPr>
          <w:p w14:paraId="0F529DB2" w14:textId="07691499" w:rsidR="008E36DE" w:rsidRPr="00F41B32" w:rsidRDefault="002B560C" w:rsidP="002B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1444" w14:paraId="62F4B161" w14:textId="77777777" w:rsidTr="009E1F67">
        <w:tc>
          <w:tcPr>
            <w:tcW w:w="851" w:type="dxa"/>
            <w:vAlign w:val="center"/>
          </w:tcPr>
          <w:p w14:paraId="32487E20" w14:textId="7EAD8141" w:rsidR="00E21444" w:rsidRDefault="00E21444" w:rsidP="00515D7D">
            <w:pPr>
              <w:spacing w:before="60" w:after="60"/>
              <w:jc w:val="center"/>
            </w:pPr>
            <w:r>
              <w:t>1.4.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221B4E78" w14:textId="4A075B29" w:rsidR="00E21444" w:rsidRPr="00E21444" w:rsidRDefault="00692BE2" w:rsidP="00072643">
            <w:pPr>
              <w:jc w:val="center"/>
              <w:rPr>
                <w:sz w:val="24"/>
                <w:szCs w:val="24"/>
              </w:rPr>
            </w:pPr>
            <w:r w:rsidRPr="00692BE2">
              <w:rPr>
                <w:sz w:val="24"/>
                <w:szCs w:val="24"/>
              </w:rPr>
              <w:t>Конструктивное исполнение грузовой платформы</w:t>
            </w:r>
          </w:p>
        </w:tc>
        <w:tc>
          <w:tcPr>
            <w:tcW w:w="2985" w:type="dxa"/>
            <w:shd w:val="clear" w:color="auto" w:fill="auto"/>
          </w:tcPr>
          <w:p w14:paraId="65CB71CA" w14:textId="4F0F6A52" w:rsidR="00E21444" w:rsidRPr="00E21444" w:rsidRDefault="00347E6B" w:rsidP="00347E6B">
            <w:pPr>
              <w:rPr>
                <w:sz w:val="24"/>
                <w:szCs w:val="24"/>
              </w:rPr>
            </w:pPr>
            <w:r w:rsidRPr="00347E6B">
              <w:rPr>
                <w:sz w:val="24"/>
                <w:szCs w:val="24"/>
              </w:rPr>
              <w:t xml:space="preserve">Открытый грузовой отсек (платформа) с защитным полимерным покрытием внутренней поверхности кузова. Наличие в комплекте съемного защитного жесткого </w:t>
            </w:r>
            <w:proofErr w:type="spellStart"/>
            <w:r w:rsidRPr="00347E6B">
              <w:rPr>
                <w:sz w:val="24"/>
                <w:szCs w:val="24"/>
              </w:rPr>
              <w:t>кунга</w:t>
            </w:r>
            <w:proofErr w:type="spellEnd"/>
            <w:r w:rsidRPr="00347E6B">
              <w:rPr>
                <w:sz w:val="24"/>
                <w:szCs w:val="24"/>
              </w:rPr>
              <w:t xml:space="preserve"> или тента. Конструкция грузовой платформы должна обеспечивать возможность оперативного монтажа и жесткой фиксации опорных технологических стоек (турелей) под </w:t>
            </w:r>
            <w:r w:rsidRPr="00347E6B">
              <w:rPr>
                <w:sz w:val="24"/>
                <w:szCs w:val="24"/>
              </w:rPr>
              <w:lastRenderedPageBreak/>
              <w:t>ручные и стационарные средства противодействия Б</w:t>
            </w:r>
            <w:r>
              <w:rPr>
                <w:sz w:val="24"/>
                <w:szCs w:val="24"/>
              </w:rPr>
              <w:t>ПЛА</w:t>
            </w:r>
            <w:r w:rsidRPr="00347E6B">
              <w:rPr>
                <w:sz w:val="24"/>
                <w:szCs w:val="24"/>
              </w:rPr>
              <w:t>.</w:t>
            </w:r>
          </w:p>
        </w:tc>
        <w:tc>
          <w:tcPr>
            <w:tcW w:w="2991" w:type="dxa"/>
            <w:shd w:val="clear" w:color="auto" w:fill="auto"/>
          </w:tcPr>
          <w:p w14:paraId="4432E4AE" w14:textId="77777777" w:rsidR="00E21444" w:rsidRDefault="00E21444" w:rsidP="005A3466">
            <w:pPr>
              <w:rPr>
                <w:sz w:val="24"/>
                <w:szCs w:val="24"/>
              </w:rPr>
            </w:pPr>
          </w:p>
          <w:p w14:paraId="2809B49F" w14:textId="2CA09108" w:rsidR="00E21444" w:rsidRPr="00E21444" w:rsidRDefault="00692BE2" w:rsidP="005A3466">
            <w:pPr>
              <w:rPr>
                <w:sz w:val="24"/>
                <w:szCs w:val="24"/>
              </w:rPr>
            </w:pPr>
            <w:r w:rsidRPr="00E2144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261" w:type="dxa"/>
            <w:shd w:val="clear" w:color="auto" w:fill="auto"/>
          </w:tcPr>
          <w:p w14:paraId="17630E75" w14:textId="3075597B" w:rsidR="00E21444" w:rsidRPr="00F41B32" w:rsidRDefault="00114160" w:rsidP="008F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  <w:shd w:val="clear" w:color="auto" w:fill="auto"/>
          </w:tcPr>
          <w:p w14:paraId="4E2E580C" w14:textId="41CB724E" w:rsidR="00E21444" w:rsidRPr="00F41B32" w:rsidRDefault="002B560C" w:rsidP="002B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1444" w14:paraId="2E5AC033" w14:textId="77777777" w:rsidTr="009E1F67">
        <w:tc>
          <w:tcPr>
            <w:tcW w:w="851" w:type="dxa"/>
            <w:vAlign w:val="center"/>
          </w:tcPr>
          <w:p w14:paraId="15F2BA98" w14:textId="0634C752" w:rsidR="00E21444" w:rsidRDefault="00E21444" w:rsidP="00515D7D">
            <w:pPr>
              <w:spacing w:before="60" w:after="60"/>
              <w:jc w:val="center"/>
            </w:pPr>
            <w:r>
              <w:t>1.5.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1BED12B1" w14:textId="3A1C65CC" w:rsidR="00E21444" w:rsidRPr="00E21444" w:rsidRDefault="00692BE2" w:rsidP="00F41B32">
            <w:pPr>
              <w:jc w:val="center"/>
              <w:rPr>
                <w:sz w:val="24"/>
                <w:szCs w:val="24"/>
              </w:rPr>
            </w:pPr>
            <w:r w:rsidRPr="00692BE2">
              <w:rPr>
                <w:sz w:val="24"/>
                <w:szCs w:val="24"/>
              </w:rPr>
              <w:t>Грузоподъемность</w:t>
            </w:r>
          </w:p>
        </w:tc>
        <w:tc>
          <w:tcPr>
            <w:tcW w:w="2985" w:type="dxa"/>
            <w:shd w:val="clear" w:color="auto" w:fill="auto"/>
          </w:tcPr>
          <w:p w14:paraId="70F2CFFD" w14:textId="67A5482B" w:rsidR="00E21444" w:rsidRPr="00E21444" w:rsidRDefault="00692BE2" w:rsidP="00E21444">
            <w:pPr>
              <w:rPr>
                <w:sz w:val="24"/>
                <w:szCs w:val="24"/>
              </w:rPr>
            </w:pPr>
            <w:r w:rsidRPr="00692BE2">
              <w:rPr>
                <w:sz w:val="24"/>
                <w:szCs w:val="24"/>
              </w:rPr>
              <w:t>Полная грузоподъемность автомобиля (с учетом экипажа и полезного груза в отсеке) должна составлять не менее 720 кг.</w:t>
            </w:r>
          </w:p>
        </w:tc>
        <w:tc>
          <w:tcPr>
            <w:tcW w:w="2991" w:type="dxa"/>
            <w:shd w:val="clear" w:color="auto" w:fill="auto"/>
          </w:tcPr>
          <w:p w14:paraId="2E2205E3" w14:textId="749C8558" w:rsidR="00E21444" w:rsidRDefault="00BC0462" w:rsidP="005A3466">
            <w:pPr>
              <w:rPr>
                <w:sz w:val="24"/>
                <w:szCs w:val="24"/>
              </w:rPr>
            </w:pPr>
            <w:r w:rsidRPr="00E2144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261" w:type="dxa"/>
            <w:shd w:val="clear" w:color="auto" w:fill="auto"/>
          </w:tcPr>
          <w:p w14:paraId="6A489B5F" w14:textId="363EA9A9" w:rsidR="00E21444" w:rsidRPr="00F41B32" w:rsidRDefault="00114160" w:rsidP="008F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  <w:shd w:val="clear" w:color="auto" w:fill="auto"/>
          </w:tcPr>
          <w:p w14:paraId="7E7D7768" w14:textId="01FCBEC7" w:rsidR="00E21444" w:rsidRPr="00F41B32" w:rsidRDefault="002B560C" w:rsidP="002B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1444" w14:paraId="2982DDE8" w14:textId="77777777" w:rsidTr="009E1F67">
        <w:tc>
          <w:tcPr>
            <w:tcW w:w="851" w:type="dxa"/>
            <w:vAlign w:val="center"/>
          </w:tcPr>
          <w:p w14:paraId="7619744D" w14:textId="624390DE" w:rsidR="00E21444" w:rsidRDefault="00E21444" w:rsidP="00515D7D">
            <w:pPr>
              <w:spacing w:before="60" w:after="60"/>
              <w:jc w:val="center"/>
            </w:pPr>
            <w:r>
              <w:t>1.6.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498FACAD" w14:textId="35E104E5" w:rsidR="00E21444" w:rsidRPr="00E21444" w:rsidRDefault="00692BE2" w:rsidP="00F41B32">
            <w:pPr>
              <w:jc w:val="center"/>
              <w:rPr>
                <w:sz w:val="24"/>
                <w:szCs w:val="24"/>
              </w:rPr>
            </w:pPr>
            <w:r w:rsidRPr="00692BE2">
              <w:rPr>
                <w:sz w:val="24"/>
                <w:szCs w:val="24"/>
              </w:rPr>
              <w:t>Цвет кузова</w:t>
            </w:r>
          </w:p>
        </w:tc>
        <w:tc>
          <w:tcPr>
            <w:tcW w:w="2985" w:type="dxa"/>
            <w:shd w:val="clear" w:color="auto" w:fill="auto"/>
          </w:tcPr>
          <w:p w14:paraId="27E048AF" w14:textId="584EABC8" w:rsidR="00E21444" w:rsidRPr="00E21444" w:rsidRDefault="00692BE2" w:rsidP="00E57BC5">
            <w:pPr>
              <w:rPr>
                <w:sz w:val="24"/>
                <w:szCs w:val="24"/>
              </w:rPr>
            </w:pPr>
            <w:r w:rsidRPr="00692BE2">
              <w:rPr>
                <w:sz w:val="24"/>
                <w:szCs w:val="24"/>
              </w:rPr>
              <w:t>Защитный цвет (зеленый, хаки, темно-серый или матовый камуфляж) по согласованию с Заказчиком на этапе заключения договора.</w:t>
            </w:r>
          </w:p>
        </w:tc>
        <w:tc>
          <w:tcPr>
            <w:tcW w:w="2991" w:type="dxa"/>
            <w:shd w:val="clear" w:color="auto" w:fill="auto"/>
          </w:tcPr>
          <w:p w14:paraId="62512143" w14:textId="269BA4C7" w:rsidR="00E21444" w:rsidRDefault="00BC0462" w:rsidP="005A3466">
            <w:pPr>
              <w:rPr>
                <w:sz w:val="24"/>
                <w:szCs w:val="24"/>
              </w:rPr>
            </w:pPr>
            <w:r w:rsidRPr="00E2144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5D75F050" w14:textId="2C78E1E3" w:rsidR="00E21444" w:rsidRPr="00F41B32" w:rsidRDefault="00BC0462" w:rsidP="008F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  <w:shd w:val="clear" w:color="auto" w:fill="auto"/>
          </w:tcPr>
          <w:p w14:paraId="10911943" w14:textId="1BA4D2B9" w:rsidR="00E21444" w:rsidRPr="00F41B32" w:rsidRDefault="00E21444" w:rsidP="008F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1444" w14:paraId="67BD13C4" w14:textId="77777777" w:rsidTr="009E1F67">
        <w:tc>
          <w:tcPr>
            <w:tcW w:w="851" w:type="dxa"/>
            <w:vAlign w:val="center"/>
          </w:tcPr>
          <w:p w14:paraId="1C22315F" w14:textId="60247091" w:rsidR="00E21444" w:rsidRDefault="00E21444" w:rsidP="00515D7D">
            <w:pPr>
              <w:spacing w:before="60" w:after="60"/>
              <w:jc w:val="center"/>
            </w:pPr>
            <w:r>
              <w:t>1.7.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66CCCC92" w14:textId="64011A29" w:rsidR="00E21444" w:rsidRPr="00E21444" w:rsidRDefault="00347E6B" w:rsidP="00F41B32">
            <w:pPr>
              <w:jc w:val="center"/>
              <w:rPr>
                <w:sz w:val="24"/>
                <w:szCs w:val="24"/>
              </w:rPr>
            </w:pPr>
            <w:r w:rsidRPr="00347E6B"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2985" w:type="dxa"/>
            <w:shd w:val="clear" w:color="auto" w:fill="auto"/>
          </w:tcPr>
          <w:p w14:paraId="27F47FFB" w14:textId="06FC1FB6" w:rsidR="00E21444" w:rsidRPr="00E21444" w:rsidRDefault="00347E6B" w:rsidP="002B560C">
            <w:pPr>
              <w:rPr>
                <w:sz w:val="24"/>
                <w:szCs w:val="24"/>
              </w:rPr>
            </w:pPr>
            <w:r w:rsidRPr="00347E6B">
              <w:rPr>
                <w:sz w:val="24"/>
                <w:szCs w:val="24"/>
              </w:rPr>
              <w:t xml:space="preserve">Автомобиль должен быть предназначен для эксплуатации в макроклиматических районах с умеренным и холодным климатом. Нижнее рабочее значение температуры окружающего воздуха при эксплуатации: не выше минус 50 °С (p. 10), верхнее: не ниже плюс 40 °С (p. 10). Обязательно наличие предпускового подогревателя двигателя жидкостного типа и дополнительного жидкостного </w:t>
            </w:r>
            <w:proofErr w:type="spellStart"/>
            <w:r w:rsidRPr="00347E6B">
              <w:rPr>
                <w:sz w:val="24"/>
                <w:szCs w:val="24"/>
              </w:rPr>
              <w:t>отопителя</w:t>
            </w:r>
            <w:proofErr w:type="spellEnd"/>
            <w:r w:rsidRPr="00347E6B">
              <w:rPr>
                <w:sz w:val="24"/>
                <w:szCs w:val="24"/>
              </w:rPr>
              <w:t xml:space="preserve"> салона</w:t>
            </w:r>
          </w:p>
        </w:tc>
        <w:tc>
          <w:tcPr>
            <w:tcW w:w="2991" w:type="dxa"/>
            <w:shd w:val="clear" w:color="auto" w:fill="auto"/>
          </w:tcPr>
          <w:p w14:paraId="3F14C1C7" w14:textId="2BE92239" w:rsidR="00E21444" w:rsidRDefault="00347E6B" w:rsidP="005A3466">
            <w:pPr>
              <w:rPr>
                <w:sz w:val="24"/>
                <w:szCs w:val="24"/>
              </w:rPr>
            </w:pPr>
            <w:r w:rsidRPr="00347E6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1A5ABEB8" w14:textId="70657868" w:rsidR="00E21444" w:rsidRPr="00F41B32" w:rsidRDefault="00114160" w:rsidP="008F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  <w:shd w:val="clear" w:color="auto" w:fill="auto"/>
          </w:tcPr>
          <w:p w14:paraId="26536100" w14:textId="4700BB4C" w:rsidR="00E21444" w:rsidRPr="00F41B32" w:rsidRDefault="00E21444" w:rsidP="008F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1DE5" w14:paraId="68E5C714" w14:textId="77777777" w:rsidTr="009E1F67">
        <w:tc>
          <w:tcPr>
            <w:tcW w:w="851" w:type="dxa"/>
            <w:vAlign w:val="center"/>
          </w:tcPr>
          <w:p w14:paraId="4E5FFFB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E266E6" w14:textId="4B4FE7D6" w:rsidR="004D1DE5" w:rsidRPr="00A73461" w:rsidRDefault="00BC0462" w:rsidP="004D1DE5">
            <w:pPr>
              <w:rPr>
                <w:b/>
                <w:bCs/>
                <w:sz w:val="24"/>
                <w:szCs w:val="24"/>
              </w:rPr>
            </w:pPr>
            <w:r w:rsidRPr="00BC0462">
              <w:rPr>
                <w:b/>
                <w:sz w:val="24"/>
                <w:szCs w:val="24"/>
              </w:rPr>
              <w:t>Требования к безопасности и защите от контрафакта</w:t>
            </w:r>
          </w:p>
        </w:tc>
        <w:tc>
          <w:tcPr>
            <w:tcW w:w="2991" w:type="dxa"/>
          </w:tcPr>
          <w:p w14:paraId="2F9267B6" w14:textId="57937A5F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14:paraId="1EA18903" w14:textId="4FCA6008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3611EE0A" w14:textId="21D304B9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1DE5" w14:paraId="74E3E8C8" w14:textId="77777777" w:rsidTr="009E1F67">
        <w:tc>
          <w:tcPr>
            <w:tcW w:w="851" w:type="dxa"/>
            <w:vAlign w:val="center"/>
          </w:tcPr>
          <w:p w14:paraId="4D6783A7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00" w:type="dxa"/>
          </w:tcPr>
          <w:p w14:paraId="1732781C" w14:textId="182C6351" w:rsidR="004D1DE5" w:rsidRPr="00E21444" w:rsidRDefault="00E21444" w:rsidP="00E21444">
            <w:pPr>
              <w:jc w:val="center"/>
              <w:rPr>
                <w:bCs/>
                <w:sz w:val="24"/>
                <w:szCs w:val="24"/>
              </w:rPr>
            </w:pPr>
            <w:r w:rsidRPr="00E21444">
              <w:rPr>
                <w:bCs/>
                <w:sz w:val="24"/>
                <w:szCs w:val="24"/>
              </w:rPr>
              <w:t>Состояние товара и год выпуска</w:t>
            </w:r>
          </w:p>
        </w:tc>
        <w:tc>
          <w:tcPr>
            <w:tcW w:w="2998" w:type="dxa"/>
            <w:gridSpan w:val="2"/>
          </w:tcPr>
          <w:p w14:paraId="1F60D801" w14:textId="0E0AC324" w:rsidR="004D1DE5" w:rsidRPr="00E21444" w:rsidRDefault="00347E6B" w:rsidP="00E57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47E6B">
              <w:rPr>
                <w:sz w:val="24"/>
                <w:szCs w:val="24"/>
              </w:rPr>
              <w:t>овар должен быть новым, не бывшим в употреблении, не восстановленным, серийного производства. Год выпуска — не ранее 202</w:t>
            </w:r>
            <w:r w:rsidR="00E57BC5">
              <w:rPr>
                <w:sz w:val="24"/>
                <w:szCs w:val="24"/>
              </w:rPr>
              <w:t>6</w:t>
            </w:r>
            <w:r w:rsidRPr="00347E6B">
              <w:rPr>
                <w:sz w:val="24"/>
                <w:szCs w:val="24"/>
              </w:rPr>
              <w:t xml:space="preserve"> года.</w:t>
            </w:r>
            <w:r w:rsidR="00731922" w:rsidRPr="007319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1" w:type="dxa"/>
          </w:tcPr>
          <w:p w14:paraId="063686DE" w14:textId="0C15B344" w:rsidR="004D1DE5" w:rsidRPr="00E21444" w:rsidRDefault="00E21444" w:rsidP="004D1DE5">
            <w:pPr>
              <w:jc w:val="center"/>
              <w:rPr>
                <w:sz w:val="24"/>
                <w:szCs w:val="24"/>
              </w:rPr>
            </w:pPr>
            <w:r w:rsidRPr="00E2144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74E0AB11" w14:textId="6DE0EF7D" w:rsidR="004D1DE5" w:rsidRPr="00731922" w:rsidRDefault="00347E6B" w:rsidP="004D1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</w:tcPr>
          <w:p w14:paraId="6A0FA2C2" w14:textId="72180B0C" w:rsidR="004D1DE5" w:rsidRDefault="008F4FCF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D1DE5" w14:paraId="2D99B546" w14:textId="77777777" w:rsidTr="009E1F67">
        <w:tc>
          <w:tcPr>
            <w:tcW w:w="851" w:type="dxa"/>
            <w:vAlign w:val="center"/>
          </w:tcPr>
          <w:p w14:paraId="19284FCF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00" w:type="dxa"/>
          </w:tcPr>
          <w:p w14:paraId="3A8A677B" w14:textId="5EC25741" w:rsidR="004D1DE5" w:rsidRPr="008F4FCF" w:rsidRDefault="00347E6B" w:rsidP="004D1DE5">
            <w:pPr>
              <w:rPr>
                <w:bCs/>
                <w:sz w:val="24"/>
                <w:szCs w:val="24"/>
              </w:rPr>
            </w:pPr>
            <w:r w:rsidRPr="00347E6B">
              <w:rPr>
                <w:bCs/>
                <w:sz w:val="24"/>
                <w:szCs w:val="24"/>
              </w:rPr>
              <w:t>Сертификация транспортного средства</w:t>
            </w:r>
          </w:p>
        </w:tc>
        <w:tc>
          <w:tcPr>
            <w:tcW w:w="2998" w:type="dxa"/>
            <w:gridSpan w:val="2"/>
          </w:tcPr>
          <w:p w14:paraId="5B5545EB" w14:textId="720CF4F3" w:rsidR="004D1DE5" w:rsidRPr="008F4FCF" w:rsidRDefault="00347E6B" w:rsidP="004D1DE5">
            <w:pPr>
              <w:rPr>
                <w:bCs/>
                <w:sz w:val="24"/>
                <w:szCs w:val="24"/>
              </w:rPr>
            </w:pPr>
            <w:r w:rsidRPr="00347E6B">
              <w:rPr>
                <w:bCs/>
                <w:sz w:val="24"/>
                <w:szCs w:val="24"/>
              </w:rPr>
              <w:t>Наличие действующего Одобрения типа транспортного средства (ОТТС) или паспорта транспортного средства, подтверждающего соответствие требованиям ТР ТС 018/2011 «О безопасности колесных транспортных средств».</w:t>
            </w:r>
          </w:p>
        </w:tc>
        <w:tc>
          <w:tcPr>
            <w:tcW w:w="2991" w:type="dxa"/>
          </w:tcPr>
          <w:p w14:paraId="6AB0A4C2" w14:textId="09CC28D0" w:rsidR="004D1DE5" w:rsidRPr="008F4FCF" w:rsidRDefault="008F4FCF" w:rsidP="00347E6B">
            <w:pPr>
              <w:jc w:val="center"/>
              <w:rPr>
                <w:sz w:val="24"/>
                <w:szCs w:val="24"/>
              </w:rPr>
            </w:pPr>
            <w:r w:rsidRPr="008F4FC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5ADA6D5" w14:textId="1B612E18" w:rsidR="004D1DE5" w:rsidRPr="008F4FCF" w:rsidRDefault="00347E6B" w:rsidP="004D1DE5">
            <w:pPr>
              <w:jc w:val="center"/>
              <w:rPr>
                <w:sz w:val="24"/>
                <w:szCs w:val="24"/>
              </w:rPr>
            </w:pPr>
            <w:r w:rsidRPr="00347E6B">
              <w:rPr>
                <w:sz w:val="24"/>
                <w:szCs w:val="24"/>
              </w:rPr>
              <w:t>Предоставить в составе заявки копию действующего ОТТС или выписку из ЭПТС</w:t>
            </w:r>
          </w:p>
        </w:tc>
        <w:tc>
          <w:tcPr>
            <w:tcW w:w="3408" w:type="dxa"/>
          </w:tcPr>
          <w:p w14:paraId="41E5F2A0" w14:textId="697C9D60" w:rsidR="004D1DE5" w:rsidRDefault="008F4FCF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2A94539" w14:textId="46459788" w:rsidR="004D1DE5" w:rsidRPr="00C36F30" w:rsidRDefault="006D7372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6D7372">
              <w:rPr>
                <w:b/>
                <w:sz w:val="24"/>
                <w:szCs w:val="24"/>
              </w:rPr>
              <w:t xml:space="preserve">Условия доставки и гарантии </w:t>
            </w:r>
          </w:p>
        </w:tc>
        <w:tc>
          <w:tcPr>
            <w:tcW w:w="2991" w:type="dxa"/>
          </w:tcPr>
          <w:p w14:paraId="58A76CBE" w14:textId="5A1F323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14:paraId="1D2BB21C" w14:textId="1C42ED5F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106250A3" w14:textId="53E1E95C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233E4" w14:paraId="4809A448" w14:textId="77777777" w:rsidTr="009E1F67">
        <w:tc>
          <w:tcPr>
            <w:tcW w:w="851" w:type="dxa"/>
            <w:vAlign w:val="center"/>
          </w:tcPr>
          <w:p w14:paraId="60A020E0" w14:textId="77777777" w:rsidR="007233E4" w:rsidRDefault="007233E4" w:rsidP="007233E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1252BD76" w:rsidR="007233E4" w:rsidRPr="00D07447" w:rsidRDefault="006D7372" w:rsidP="007233E4">
            <w:pPr>
              <w:jc w:val="center"/>
              <w:rPr>
                <w:sz w:val="24"/>
                <w:szCs w:val="24"/>
              </w:rPr>
            </w:pPr>
            <w:r w:rsidRPr="006D7372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985" w:type="dxa"/>
          </w:tcPr>
          <w:p w14:paraId="57BC45A8" w14:textId="22E0E4B8" w:rsidR="007233E4" w:rsidRPr="00D07447" w:rsidRDefault="00347E6B" w:rsidP="007233E4">
            <w:pPr>
              <w:tabs>
                <w:tab w:val="left" w:pos="660"/>
              </w:tabs>
              <w:rPr>
                <w:sz w:val="24"/>
                <w:szCs w:val="24"/>
              </w:rPr>
            </w:pPr>
            <w:r w:rsidRPr="00347E6B">
              <w:rPr>
                <w:sz w:val="24"/>
                <w:szCs w:val="24"/>
              </w:rPr>
              <w:t xml:space="preserve">Поставка осуществляется Поставщиком по адресу: 689000, Чукотский автономный округ, г. Анадырь, ул. </w:t>
            </w:r>
            <w:proofErr w:type="spellStart"/>
            <w:r w:rsidRPr="00347E6B">
              <w:rPr>
                <w:sz w:val="24"/>
                <w:szCs w:val="24"/>
              </w:rPr>
              <w:t>Куркутского</w:t>
            </w:r>
            <w:proofErr w:type="spellEnd"/>
            <w:r w:rsidRPr="00347E6B">
              <w:rPr>
                <w:sz w:val="24"/>
                <w:szCs w:val="24"/>
              </w:rPr>
              <w:t>, д. 34 (для структурного подразделения АО «Чукотэнерго», доставка «до двери»).</w:t>
            </w:r>
          </w:p>
        </w:tc>
        <w:tc>
          <w:tcPr>
            <w:tcW w:w="2991" w:type="dxa"/>
          </w:tcPr>
          <w:p w14:paraId="0ED14343" w14:textId="77777777" w:rsidR="007233E4" w:rsidRDefault="007233E4" w:rsidP="007233E4">
            <w:pPr>
              <w:jc w:val="center"/>
              <w:rPr>
                <w:sz w:val="24"/>
                <w:szCs w:val="24"/>
              </w:rPr>
            </w:pPr>
          </w:p>
          <w:p w14:paraId="6CC91578" w14:textId="0D0E150B" w:rsidR="007233E4" w:rsidRPr="00F41B32" w:rsidRDefault="007233E4" w:rsidP="007233E4">
            <w:pPr>
              <w:rPr>
                <w:sz w:val="24"/>
                <w:szCs w:val="24"/>
              </w:rPr>
            </w:pPr>
            <w:r w:rsidRPr="008F4FC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79499BD2" w14:textId="704A0735" w:rsidR="007233E4" w:rsidRPr="00F41B32" w:rsidRDefault="007233E4" w:rsidP="007233E4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</w:tcPr>
          <w:p w14:paraId="17EBB19D" w14:textId="63036FA4" w:rsidR="007233E4" w:rsidRPr="00F41B32" w:rsidRDefault="007233E4" w:rsidP="007233E4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t>-</w:t>
            </w:r>
          </w:p>
        </w:tc>
      </w:tr>
      <w:tr w:rsidR="007233E4" w14:paraId="49017C5A" w14:textId="77777777" w:rsidTr="009E1F67">
        <w:tc>
          <w:tcPr>
            <w:tcW w:w="851" w:type="dxa"/>
            <w:vAlign w:val="center"/>
          </w:tcPr>
          <w:p w14:paraId="64CE9BD2" w14:textId="77777777" w:rsidR="007233E4" w:rsidRDefault="007233E4" w:rsidP="007233E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653CA6E5" w14:textId="3BDA523A" w:rsidR="007233E4" w:rsidRPr="00F41B32" w:rsidRDefault="006D7372" w:rsidP="007233E4">
            <w:pPr>
              <w:jc w:val="center"/>
              <w:rPr>
                <w:sz w:val="24"/>
                <w:szCs w:val="24"/>
              </w:rPr>
            </w:pPr>
            <w:r w:rsidRPr="006D7372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2985" w:type="dxa"/>
          </w:tcPr>
          <w:p w14:paraId="62DB96B3" w14:textId="3325C0DD" w:rsidR="007233E4" w:rsidRPr="00D07447" w:rsidRDefault="00347E6B" w:rsidP="002B560C">
            <w:pPr>
              <w:rPr>
                <w:sz w:val="24"/>
                <w:szCs w:val="24"/>
              </w:rPr>
            </w:pPr>
            <w:r w:rsidRPr="00347E6B">
              <w:rPr>
                <w:sz w:val="24"/>
                <w:szCs w:val="24"/>
              </w:rPr>
              <w:t xml:space="preserve">Гарантийный срок на поставляемый товар (включая входящие в комплект аккумуляторные батареи и компоненты) должен составлять не менее 1 (одного) года (12 месяцев) с даты </w:t>
            </w:r>
            <w:r w:rsidRPr="00347E6B">
              <w:rPr>
                <w:sz w:val="24"/>
                <w:szCs w:val="24"/>
              </w:rPr>
              <w:lastRenderedPageBreak/>
              <w:t xml:space="preserve">подписания Сторонами акта приема-передачи </w:t>
            </w:r>
            <w:r w:rsidR="002B560C" w:rsidRPr="00347E6B">
              <w:rPr>
                <w:sz w:val="24"/>
                <w:szCs w:val="24"/>
              </w:rPr>
              <w:t>товара.</w:t>
            </w:r>
            <w:r w:rsidR="002B560C" w:rsidRPr="006D73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1" w:type="dxa"/>
          </w:tcPr>
          <w:p w14:paraId="36DB96E8" w14:textId="77777777" w:rsidR="007233E4" w:rsidRPr="007233E4" w:rsidRDefault="007233E4" w:rsidP="007233E4">
            <w:pPr>
              <w:jc w:val="center"/>
              <w:rPr>
                <w:sz w:val="24"/>
                <w:szCs w:val="24"/>
              </w:rPr>
            </w:pPr>
          </w:p>
          <w:p w14:paraId="1D31465E" w14:textId="21391814" w:rsidR="007233E4" w:rsidRPr="007233E4" w:rsidRDefault="007233E4" w:rsidP="007233E4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7233E4">
              <w:rPr>
                <w:b w:val="0"/>
              </w:rPr>
              <w:t>Согласие с требованием</w:t>
            </w:r>
          </w:p>
        </w:tc>
        <w:tc>
          <w:tcPr>
            <w:tcW w:w="3261" w:type="dxa"/>
          </w:tcPr>
          <w:p w14:paraId="066548DD" w14:textId="265D69EB" w:rsidR="007233E4" w:rsidRPr="007233E4" w:rsidRDefault="007233E4" w:rsidP="007233E4">
            <w:pPr>
              <w:jc w:val="center"/>
              <w:rPr>
                <w:sz w:val="24"/>
                <w:szCs w:val="24"/>
              </w:rPr>
            </w:pPr>
            <w:r w:rsidRPr="007233E4"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</w:tcPr>
          <w:p w14:paraId="76A8E90D" w14:textId="68B52E1E" w:rsidR="007233E4" w:rsidRPr="007233E4" w:rsidRDefault="007233E4" w:rsidP="007233E4">
            <w:pPr>
              <w:pStyle w:val="afff4"/>
              <w:keepNext w:val="0"/>
              <w:spacing w:before="0"/>
              <w:outlineLvl w:val="2"/>
              <w:rPr>
                <w:b w:val="0"/>
                <w:lang w:val="ru-RU"/>
              </w:rPr>
            </w:pPr>
            <w:r w:rsidRPr="007233E4">
              <w:rPr>
                <w:b w:val="0"/>
              </w:rPr>
              <w:t>-</w:t>
            </w:r>
          </w:p>
        </w:tc>
      </w:tr>
      <w:tr w:rsidR="006D7372" w14:paraId="255C4EE1" w14:textId="77777777" w:rsidTr="009E1F67">
        <w:tc>
          <w:tcPr>
            <w:tcW w:w="851" w:type="dxa"/>
            <w:vAlign w:val="center"/>
          </w:tcPr>
          <w:p w14:paraId="2E732A6F" w14:textId="77777777" w:rsidR="006D7372" w:rsidRDefault="006D7372" w:rsidP="007233E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2FA524" w14:textId="598E4442" w:rsidR="006D7372" w:rsidRPr="006D7372" w:rsidRDefault="006D7372" w:rsidP="007233E4">
            <w:pPr>
              <w:jc w:val="center"/>
              <w:rPr>
                <w:sz w:val="24"/>
                <w:szCs w:val="24"/>
              </w:rPr>
            </w:pPr>
            <w:r w:rsidRPr="006D7372">
              <w:rPr>
                <w:sz w:val="24"/>
                <w:szCs w:val="24"/>
              </w:rPr>
              <w:t>Порядок устранения дефектов</w:t>
            </w:r>
          </w:p>
        </w:tc>
        <w:tc>
          <w:tcPr>
            <w:tcW w:w="2985" w:type="dxa"/>
          </w:tcPr>
          <w:p w14:paraId="25DF0E20" w14:textId="119EC745" w:rsidR="006D7372" w:rsidRPr="006D7372" w:rsidRDefault="006D7372" w:rsidP="00E57BC5">
            <w:pPr>
              <w:rPr>
                <w:sz w:val="24"/>
                <w:szCs w:val="24"/>
              </w:rPr>
            </w:pPr>
            <w:r w:rsidRPr="006D7372">
              <w:rPr>
                <w:sz w:val="24"/>
                <w:szCs w:val="24"/>
              </w:rPr>
              <w:t>Срок устранения недостатков не должен превышать 20 календарных дней с момента получения письменного уведомления от Заказчика</w:t>
            </w:r>
          </w:p>
        </w:tc>
        <w:tc>
          <w:tcPr>
            <w:tcW w:w="2991" w:type="dxa"/>
          </w:tcPr>
          <w:p w14:paraId="792DB65E" w14:textId="75DB3C1E" w:rsidR="006D7372" w:rsidRPr="006D7372" w:rsidRDefault="006D7372" w:rsidP="007233E4">
            <w:pPr>
              <w:jc w:val="center"/>
              <w:rPr>
                <w:sz w:val="24"/>
                <w:szCs w:val="24"/>
              </w:rPr>
            </w:pPr>
            <w:r w:rsidRPr="006D7372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69BA1EB2" w14:textId="39D58DAD" w:rsidR="006D7372" w:rsidRPr="007233E4" w:rsidRDefault="006D7372" w:rsidP="00723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</w:tcPr>
          <w:p w14:paraId="243877E5" w14:textId="264B0C6D" w:rsidR="006D7372" w:rsidRPr="002B560C" w:rsidRDefault="002B560C" w:rsidP="007233E4">
            <w:pPr>
              <w:pStyle w:val="afff4"/>
              <w:keepNext w:val="0"/>
              <w:spacing w:before="0"/>
              <w:outlineLvl w:val="2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-</w:t>
            </w:r>
          </w:p>
        </w:tc>
      </w:tr>
    </w:tbl>
    <w:p w14:paraId="23DA7813" w14:textId="744B3498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5C13FFCB" w14:textId="6A01792E" w:rsidR="00946DAA" w:rsidRDefault="00946DAA" w:rsidP="00946DAA">
      <w:pPr>
        <w:pStyle w:val="30"/>
        <w:ind w:left="1276" w:hanging="556"/>
        <w:rPr>
          <w:lang w:val="ru-RU"/>
        </w:rPr>
      </w:pPr>
      <w:bookmarkStart w:id="27" w:name="_Hlk140587872"/>
      <w:r>
        <w:tab/>
      </w:r>
      <w:r w:rsidRPr="00316B75">
        <w:t>В составе заявки необходимо предоставить</w:t>
      </w:r>
      <w:r>
        <w:rPr>
          <w:lang w:val="ru-RU"/>
        </w:rPr>
        <w:t>:</w:t>
      </w:r>
    </w:p>
    <w:bookmarkEnd w:id="27"/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8" w:name="_Toc53393312"/>
      <w:bookmarkStart w:id="29" w:name="_Toc75446583"/>
      <w:bookmarkStart w:id="30" w:name="_Toc46743519"/>
      <w:bookmarkStart w:id="31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8"/>
      <w:r w:rsidR="00CE1835">
        <w:rPr>
          <w:lang w:val="ru-RU"/>
        </w:rPr>
        <w:t xml:space="preserve"> на этапе закупки</w:t>
      </w:r>
      <w:bookmarkEnd w:id="29"/>
    </w:p>
    <w:p w14:paraId="7A90B4B4" w14:textId="77777777" w:rsidR="007233E4" w:rsidRPr="007233E4" w:rsidRDefault="007233E4" w:rsidP="00ED2C35">
      <w:pPr>
        <w:ind w:firstLine="357"/>
        <w:rPr>
          <w:iCs/>
        </w:rPr>
      </w:pPr>
      <w:r w:rsidRPr="007233E4">
        <w:rPr>
          <w:iCs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4F290759" w14:textId="1C71665D" w:rsidR="00CE1835" w:rsidRDefault="007233E4" w:rsidP="00ED2C35">
      <w:pPr>
        <w:ind w:firstLine="357"/>
        <w:rPr>
          <w:rFonts w:eastAsia="Calibri"/>
          <w:b/>
          <w:iCs/>
          <w:lang w:val="x-none" w:eastAsia="x-none"/>
        </w:rPr>
      </w:pPr>
      <w:r w:rsidRPr="007233E4">
        <w:rPr>
          <w:iCs/>
        </w:rPr>
        <w:t>3.2. Дополнительные документы по ценообразованию в состав заявки не включаются.</w:t>
      </w:r>
      <w:r w:rsidR="00CE1835">
        <w:rPr>
          <w:iCs/>
        </w:rPr>
        <w:br w:type="page"/>
      </w:r>
    </w:p>
    <w:p w14:paraId="2B09CC20" w14:textId="6A5FAA8B" w:rsidR="00CE1835" w:rsidRDefault="00CE1835" w:rsidP="00CE1835">
      <w:pPr>
        <w:pStyle w:val="1"/>
        <w:keepLines/>
        <w:ind w:left="357" w:hanging="357"/>
        <w:jc w:val="center"/>
        <w:rPr>
          <w:lang w:val="ru-RU"/>
        </w:rPr>
      </w:pPr>
      <w:bookmarkStart w:id="32" w:name="_Toc75446584"/>
      <w:r>
        <w:rPr>
          <w:lang w:val="ru-RU"/>
        </w:rPr>
        <w:lastRenderedPageBreak/>
        <w:t xml:space="preserve">Требования к документации по ценообразованию на этапе заключения </w:t>
      </w:r>
      <w:r w:rsidR="00210771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32"/>
    </w:p>
    <w:p w14:paraId="42837871" w14:textId="0957A29D" w:rsidR="00C36F30" w:rsidRDefault="007233E4">
      <w:pPr>
        <w:rPr>
          <w:rFonts w:eastAsia="Calibri"/>
          <w:b/>
          <w:iCs/>
          <w:lang w:val="x-none" w:eastAsia="x-none"/>
        </w:rPr>
      </w:pPr>
      <w:r w:rsidRPr="007233E4">
        <w:rPr>
          <w:rStyle w:val="afff6"/>
          <w:b w:val="0"/>
          <w:bCs/>
          <w:iCs/>
          <w:sz w:val="24"/>
          <w:szCs w:val="24"/>
          <w:shd w:val="clear" w:color="auto" w:fill="auto"/>
        </w:rPr>
        <w:t>(Дополнительные требования не устанавливаются)</w:t>
      </w:r>
      <w:r w:rsidR="00C36F30">
        <w:rPr>
          <w:iCs/>
        </w:rPr>
        <w:br w:type="page"/>
      </w:r>
    </w:p>
    <w:p w14:paraId="07CD9274" w14:textId="352D738C" w:rsidR="00815B5E" w:rsidRPr="00C01756" w:rsidRDefault="00C01756" w:rsidP="003A5BFE">
      <w:pPr>
        <w:pStyle w:val="1"/>
        <w:keepLines/>
        <w:ind w:left="357" w:hanging="357"/>
        <w:jc w:val="center"/>
        <w:rPr>
          <w:iCs/>
          <w:caps/>
        </w:rPr>
      </w:pPr>
      <w:bookmarkStart w:id="33" w:name="_Toc75446585"/>
      <w:r w:rsidRPr="00C01756">
        <w:rPr>
          <w:iCs/>
        </w:rPr>
        <w:lastRenderedPageBreak/>
        <w:t>Приложения</w:t>
      </w:r>
      <w:bookmarkEnd w:id="30"/>
      <w:bookmarkEnd w:id="31"/>
      <w:bookmarkEnd w:id="33"/>
    </w:p>
    <w:p w14:paraId="4DE77A80" w14:textId="107F82D3" w:rsidR="00A44F52" w:rsidRPr="00C4463B" w:rsidRDefault="007233E4" w:rsidP="00D4496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iCs/>
          <w:sz w:val="24"/>
          <w:szCs w:val="24"/>
        </w:rPr>
      </w:pPr>
      <w:r w:rsidRPr="007233E4">
        <w:rPr>
          <w:rStyle w:val="afff6"/>
          <w:b w:val="0"/>
          <w:bCs/>
          <w:iCs/>
          <w:sz w:val="24"/>
          <w:szCs w:val="24"/>
          <w:shd w:val="clear" w:color="auto" w:fill="auto"/>
        </w:rPr>
        <w:t>(Приложени</w:t>
      </w:r>
      <w:r w:rsidR="009B7217">
        <w:rPr>
          <w:rStyle w:val="afff6"/>
          <w:b w:val="0"/>
          <w:bCs/>
          <w:iCs/>
          <w:sz w:val="24"/>
          <w:szCs w:val="24"/>
          <w:shd w:val="clear" w:color="auto" w:fill="auto"/>
        </w:rPr>
        <w:t>е</w:t>
      </w:r>
      <w:r w:rsidRPr="007233E4">
        <w:rPr>
          <w:rStyle w:val="afff6"/>
          <w:b w:val="0"/>
          <w:bCs/>
          <w:iCs/>
          <w:sz w:val="24"/>
          <w:szCs w:val="24"/>
          <w:shd w:val="clear" w:color="auto" w:fill="auto"/>
        </w:rPr>
        <w:t xml:space="preserve"> </w:t>
      </w:r>
      <w:r w:rsidR="009B7217">
        <w:rPr>
          <w:rStyle w:val="afff6"/>
          <w:b w:val="0"/>
          <w:bCs/>
          <w:iCs/>
          <w:sz w:val="24"/>
          <w:szCs w:val="24"/>
          <w:shd w:val="clear" w:color="auto" w:fill="auto"/>
        </w:rPr>
        <w:t>№1</w:t>
      </w:r>
      <w:r w:rsidRPr="007233E4">
        <w:rPr>
          <w:rStyle w:val="afff6"/>
          <w:b w:val="0"/>
          <w:bCs/>
          <w:iCs/>
          <w:sz w:val="24"/>
          <w:szCs w:val="24"/>
          <w:shd w:val="clear" w:color="auto" w:fill="auto"/>
        </w:rPr>
        <w:t>)</w:t>
      </w:r>
    </w:p>
    <w:p w14:paraId="6CF9CEDC" w14:textId="36F6BF81" w:rsidR="008D703C" w:rsidRPr="00C4463B" w:rsidRDefault="008D703C" w:rsidP="00AC25C7">
      <w:pPr>
        <w:spacing w:after="120"/>
        <w:rPr>
          <w:bCs/>
          <w:sz w:val="24"/>
          <w:szCs w:val="24"/>
        </w:rPr>
      </w:pPr>
      <w:r w:rsidRPr="00C4463B">
        <w:rPr>
          <w:bCs/>
          <w:sz w:val="24"/>
          <w:szCs w:val="24"/>
        </w:rPr>
        <w:br w:type="page"/>
      </w:r>
    </w:p>
    <w:p w14:paraId="71253532" w14:textId="77777777" w:rsidR="001B0BDB" w:rsidRPr="00C4463B" w:rsidRDefault="001B0BDB" w:rsidP="005F2911">
      <w:pPr>
        <w:keepNext/>
        <w:keepLines/>
        <w:spacing w:after="120"/>
        <w:rPr>
          <w:rFonts w:eastAsia="Calibri"/>
          <w:b/>
          <w:sz w:val="24"/>
          <w:szCs w:val="24"/>
        </w:rPr>
        <w:sectPr w:rsidR="001B0BDB" w:rsidRPr="00C4463B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34" w:name="_Ref40301253"/>
    </w:p>
    <w:p w14:paraId="20F7CBCA" w14:textId="02971099" w:rsidR="004A17AE" w:rsidRPr="00C4463B" w:rsidRDefault="00B565C3" w:rsidP="004A17AE">
      <w:pPr>
        <w:spacing w:after="120"/>
        <w:jc w:val="right"/>
        <w:rPr>
          <w:rStyle w:val="afff6"/>
          <w:bCs/>
          <w:caps/>
          <w:sz w:val="24"/>
          <w:szCs w:val="24"/>
        </w:rPr>
      </w:pPr>
      <w:bookmarkStart w:id="35" w:name="_Hlk48222348"/>
      <w:bookmarkStart w:id="36" w:name="_Hlk48224758"/>
      <w:r w:rsidRPr="009B7217">
        <w:rPr>
          <w:rStyle w:val="afff6"/>
          <w:bCs/>
          <w:sz w:val="24"/>
          <w:szCs w:val="24"/>
          <w:shd w:val="clear" w:color="auto" w:fill="auto"/>
        </w:rPr>
        <w:lastRenderedPageBreak/>
        <w:t xml:space="preserve">Приложение </w:t>
      </w:r>
      <w:r w:rsidR="007C79F6" w:rsidRPr="009B7217">
        <w:rPr>
          <w:rStyle w:val="afff6"/>
          <w:bCs/>
          <w:sz w:val="24"/>
          <w:szCs w:val="24"/>
          <w:shd w:val="clear" w:color="auto" w:fill="auto"/>
        </w:rPr>
        <w:t xml:space="preserve">№1 </w:t>
      </w:r>
      <w:r w:rsidR="004A17AE" w:rsidRPr="009B7217">
        <w:rPr>
          <w:rStyle w:val="afff6"/>
          <w:bCs/>
          <w:sz w:val="24"/>
          <w:szCs w:val="24"/>
          <w:shd w:val="clear" w:color="auto" w:fill="auto"/>
        </w:rPr>
        <w:t xml:space="preserve">к </w:t>
      </w:r>
      <w:r w:rsidR="002242F3" w:rsidRPr="009B7217">
        <w:rPr>
          <w:rStyle w:val="afff6"/>
          <w:bCs/>
          <w:sz w:val="24"/>
          <w:szCs w:val="24"/>
          <w:shd w:val="clear" w:color="auto" w:fill="auto"/>
        </w:rPr>
        <w:t>ТТ</w:t>
      </w:r>
      <w:bookmarkEnd w:id="35"/>
    </w:p>
    <w:p w14:paraId="6A006ECF" w14:textId="02BADB07" w:rsidR="00B565C3" w:rsidRDefault="00B565C3" w:rsidP="00243E86">
      <w:pPr>
        <w:spacing w:before="240" w:after="120"/>
        <w:jc w:val="center"/>
        <w:rPr>
          <w:b/>
          <w:bCs/>
          <w:caps/>
          <w:sz w:val="24"/>
          <w:szCs w:val="24"/>
        </w:rPr>
      </w:pPr>
      <w:r w:rsidRPr="00C4463B">
        <w:rPr>
          <w:b/>
          <w:bCs/>
          <w:caps/>
          <w:sz w:val="24"/>
          <w:szCs w:val="24"/>
        </w:rPr>
        <w:t xml:space="preserve">Требования </w:t>
      </w:r>
      <w:r w:rsidR="004A17AE" w:rsidRPr="00C4463B">
        <w:rPr>
          <w:b/>
          <w:bCs/>
          <w:caps/>
          <w:sz w:val="24"/>
          <w:szCs w:val="24"/>
        </w:rPr>
        <w:br/>
      </w:r>
      <w:r w:rsidRPr="00C4463B">
        <w:rPr>
          <w:b/>
          <w:bCs/>
          <w:caps/>
          <w:sz w:val="24"/>
          <w:szCs w:val="24"/>
        </w:rPr>
        <w:t xml:space="preserve">к </w:t>
      </w:r>
      <w:r w:rsidR="00960486">
        <w:rPr>
          <w:b/>
          <w:bCs/>
          <w:caps/>
          <w:sz w:val="24"/>
          <w:szCs w:val="24"/>
        </w:rPr>
        <w:t xml:space="preserve">оформлению и составлению </w:t>
      </w:r>
      <w:r w:rsidRPr="00C4463B">
        <w:rPr>
          <w:b/>
          <w:bCs/>
          <w:caps/>
          <w:sz w:val="24"/>
          <w:szCs w:val="24"/>
        </w:rPr>
        <w:t>документации по ценообразованию</w:t>
      </w:r>
    </w:p>
    <w:p w14:paraId="3DFB9A12" w14:textId="77777777" w:rsidR="00243E86" w:rsidRPr="00243E86" w:rsidRDefault="00243E86" w:rsidP="00243E86">
      <w:pPr>
        <w:numPr>
          <w:ilvl w:val="0"/>
          <w:numId w:val="16"/>
        </w:numPr>
        <w:ind w:left="0"/>
        <w:rPr>
          <w:sz w:val="24"/>
          <w:szCs w:val="24"/>
        </w:rPr>
      </w:pPr>
      <w:r w:rsidRPr="00243E86">
        <w:rPr>
          <w:b/>
          <w:bCs/>
          <w:sz w:val="24"/>
          <w:szCs w:val="24"/>
        </w:rPr>
        <w:t>Форма предоставления цены</w:t>
      </w:r>
    </w:p>
    <w:p w14:paraId="7852875E" w14:textId="77777777" w:rsidR="00243E86" w:rsidRPr="00243E86" w:rsidRDefault="00243E86" w:rsidP="00243E86">
      <w:pPr>
        <w:ind w:firstLine="708"/>
        <w:jc w:val="both"/>
        <w:rPr>
          <w:sz w:val="24"/>
          <w:szCs w:val="24"/>
        </w:rPr>
      </w:pPr>
      <w:r w:rsidRPr="00243E86">
        <w:rPr>
          <w:sz w:val="24"/>
          <w:szCs w:val="24"/>
        </w:rPr>
        <w:t xml:space="preserve">Участник закупки обязан предоставить </w:t>
      </w:r>
      <w:r w:rsidRPr="00243E86">
        <w:rPr>
          <w:b/>
          <w:bCs/>
          <w:sz w:val="24"/>
          <w:szCs w:val="24"/>
        </w:rPr>
        <w:t>Коммерческое предложение</w:t>
      </w:r>
      <w:r w:rsidRPr="00243E86">
        <w:rPr>
          <w:sz w:val="24"/>
          <w:szCs w:val="24"/>
        </w:rPr>
        <w:t xml:space="preserve"> строго по форме, утвержденной в составе Документации о закупке.</w:t>
      </w:r>
    </w:p>
    <w:p w14:paraId="11201165" w14:textId="77777777" w:rsidR="00243E86" w:rsidRPr="00243E86" w:rsidRDefault="00243E86" w:rsidP="00243E86">
      <w:pPr>
        <w:ind w:firstLine="708"/>
        <w:jc w:val="both"/>
        <w:rPr>
          <w:sz w:val="24"/>
          <w:szCs w:val="24"/>
        </w:rPr>
      </w:pPr>
      <w:r w:rsidRPr="00243E86">
        <w:rPr>
          <w:sz w:val="24"/>
          <w:szCs w:val="24"/>
        </w:rPr>
        <w:t>Все цены в расчетных таблицах указываются в российских рублях (RUB).</w:t>
      </w:r>
    </w:p>
    <w:p w14:paraId="16480711" w14:textId="77777777" w:rsidR="00243E86" w:rsidRPr="00243E86" w:rsidRDefault="00243E86" w:rsidP="00243E86">
      <w:pPr>
        <w:ind w:firstLine="708"/>
        <w:jc w:val="both"/>
        <w:rPr>
          <w:sz w:val="24"/>
          <w:szCs w:val="24"/>
        </w:rPr>
      </w:pPr>
      <w:r w:rsidRPr="00243E86">
        <w:rPr>
          <w:sz w:val="24"/>
          <w:szCs w:val="24"/>
        </w:rPr>
        <w:t>Цена предложения должна быть указана как с учетом налога на добавленную стоимость (НДС), так и без учета НДС (в случае, если участник закупки освобожден от уплаты НДС, приводится ссылка на соответствующую норму НК РФ с приложением подтверждающих документов).</w:t>
      </w:r>
    </w:p>
    <w:p w14:paraId="6443D391" w14:textId="77777777" w:rsidR="00243E86" w:rsidRPr="00243E86" w:rsidRDefault="00243E86" w:rsidP="00243E86">
      <w:pPr>
        <w:numPr>
          <w:ilvl w:val="0"/>
          <w:numId w:val="16"/>
        </w:numPr>
        <w:ind w:left="0"/>
        <w:rPr>
          <w:sz w:val="24"/>
          <w:szCs w:val="24"/>
        </w:rPr>
      </w:pPr>
      <w:r w:rsidRPr="00243E86">
        <w:rPr>
          <w:b/>
          <w:bCs/>
          <w:sz w:val="24"/>
          <w:szCs w:val="24"/>
        </w:rPr>
        <w:t>Структура и полнота стоимости</w:t>
      </w:r>
    </w:p>
    <w:p w14:paraId="19184AF4" w14:textId="6592620D" w:rsidR="00243E86" w:rsidRPr="00243E86" w:rsidRDefault="00243E86" w:rsidP="00243E8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3E86">
        <w:rPr>
          <w:sz w:val="24"/>
          <w:szCs w:val="24"/>
        </w:rPr>
        <w:t>Общая стоимость заявки является конечной, фиксированной на весь период исполнения обязательств по договору и не подлежит изменению в одностороннем порядке.</w:t>
      </w:r>
    </w:p>
    <w:p w14:paraId="54002DFC" w14:textId="44C7FA6F" w:rsidR="00243E86" w:rsidRPr="00243E86" w:rsidRDefault="00243E86" w:rsidP="00243E8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3E86">
        <w:rPr>
          <w:sz w:val="24"/>
          <w:szCs w:val="24"/>
        </w:rPr>
        <w:t>В цену продукции (единичную и общую стоимость) должны быть включены абсолютно все расходы Поставщика, связанные с исполнением договора, в том числе:</w:t>
      </w:r>
    </w:p>
    <w:p w14:paraId="25F0F0FE" w14:textId="772BAF1C" w:rsidR="00243E86" w:rsidRPr="00243E86" w:rsidRDefault="00243E86" w:rsidP="00243E8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7E6B" w:rsidRPr="00347E6B">
        <w:rPr>
          <w:sz w:val="24"/>
          <w:szCs w:val="24"/>
        </w:rPr>
        <w:t>Стоимость основного оборудования (5 единиц полноприводных автомобилей типа Пикап в соответствии с Таблицей 1.1 ТТ)</w:t>
      </w:r>
    </w:p>
    <w:p w14:paraId="275A0EF3" w14:textId="36355B35" w:rsidR="00243E86" w:rsidRPr="00243E86" w:rsidRDefault="00243E86" w:rsidP="00243E8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7E6B" w:rsidRPr="00347E6B">
        <w:rPr>
          <w:sz w:val="24"/>
          <w:szCs w:val="24"/>
        </w:rPr>
        <w:t xml:space="preserve">Стоимость всех комплектующих, расходных материалов, штатного инструмента, защитного </w:t>
      </w:r>
      <w:proofErr w:type="spellStart"/>
      <w:r w:rsidR="00347E6B" w:rsidRPr="00347E6B">
        <w:rPr>
          <w:sz w:val="24"/>
          <w:szCs w:val="24"/>
        </w:rPr>
        <w:t>кунга</w:t>
      </w:r>
      <w:proofErr w:type="spellEnd"/>
      <w:r w:rsidR="00347E6B" w:rsidRPr="00347E6B">
        <w:rPr>
          <w:sz w:val="24"/>
          <w:szCs w:val="24"/>
        </w:rPr>
        <w:t xml:space="preserve">/тента, а также предустановленного климатического оборудования (предпускового подогревателя и дополнительного </w:t>
      </w:r>
      <w:proofErr w:type="spellStart"/>
      <w:r w:rsidR="00347E6B" w:rsidRPr="00347E6B">
        <w:rPr>
          <w:sz w:val="24"/>
          <w:szCs w:val="24"/>
        </w:rPr>
        <w:t>отопителя</w:t>
      </w:r>
      <w:proofErr w:type="spellEnd"/>
      <w:r w:rsidR="00347E6B" w:rsidRPr="00347E6B">
        <w:rPr>
          <w:sz w:val="24"/>
          <w:szCs w:val="24"/>
        </w:rPr>
        <w:t>)</w:t>
      </w:r>
      <w:r w:rsidRPr="00243E86">
        <w:rPr>
          <w:sz w:val="24"/>
          <w:szCs w:val="24"/>
        </w:rPr>
        <w:t>.</w:t>
      </w:r>
    </w:p>
    <w:p w14:paraId="44FC4F7A" w14:textId="2B2B6581" w:rsidR="00243E86" w:rsidRPr="00243E86" w:rsidRDefault="00243E86" w:rsidP="00243E8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7E6B" w:rsidRPr="00347E6B">
        <w:rPr>
          <w:sz w:val="24"/>
          <w:szCs w:val="24"/>
        </w:rPr>
        <w:t>Расходы на страхование груза на всем пути следования, уплату пошлин, налогов, сборов и других обязательных платежей</w:t>
      </w:r>
      <w:r w:rsidRPr="00243E86">
        <w:rPr>
          <w:sz w:val="24"/>
          <w:szCs w:val="24"/>
        </w:rPr>
        <w:t>.</w:t>
      </w:r>
    </w:p>
    <w:p w14:paraId="1E81D4F0" w14:textId="16242B5E" w:rsidR="00243E86" w:rsidRPr="00243E86" w:rsidRDefault="00243E86" w:rsidP="00243E8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7E6B" w:rsidRPr="00347E6B">
        <w:rPr>
          <w:sz w:val="24"/>
          <w:szCs w:val="24"/>
        </w:rPr>
        <w:t>Стоимость комплекта сопроводительной документации (паспорта, руководства по эксплуатации транспортного средства на русском языке, сервисной книжки)</w:t>
      </w:r>
      <w:r w:rsidRPr="00243E86">
        <w:rPr>
          <w:sz w:val="24"/>
          <w:szCs w:val="24"/>
        </w:rPr>
        <w:t>.</w:t>
      </w:r>
    </w:p>
    <w:p w14:paraId="2FE7F165" w14:textId="27FB63D7" w:rsidR="00243E86" w:rsidRPr="00243E86" w:rsidRDefault="00243E86" w:rsidP="00243E86">
      <w:pPr>
        <w:numPr>
          <w:ilvl w:val="0"/>
          <w:numId w:val="16"/>
        </w:numPr>
        <w:ind w:left="0"/>
        <w:rPr>
          <w:sz w:val="24"/>
          <w:szCs w:val="24"/>
        </w:rPr>
      </w:pPr>
      <w:r w:rsidRPr="00243E86">
        <w:rPr>
          <w:b/>
          <w:bCs/>
          <w:sz w:val="24"/>
          <w:szCs w:val="24"/>
        </w:rPr>
        <w:t>Детализация транспортных расходов (Логистика в г. Анадырь</w:t>
      </w:r>
      <w:r w:rsidR="00E57BC5">
        <w:rPr>
          <w:b/>
          <w:bCs/>
          <w:sz w:val="24"/>
          <w:szCs w:val="24"/>
        </w:rPr>
        <w:t xml:space="preserve">, </w:t>
      </w:r>
      <w:proofErr w:type="spellStart"/>
      <w:r w:rsidR="00E57BC5">
        <w:rPr>
          <w:b/>
          <w:bCs/>
          <w:sz w:val="24"/>
          <w:szCs w:val="24"/>
        </w:rPr>
        <w:t>пгт</w:t>
      </w:r>
      <w:proofErr w:type="spellEnd"/>
      <w:r w:rsidR="00E57BC5">
        <w:rPr>
          <w:b/>
          <w:bCs/>
          <w:sz w:val="24"/>
          <w:szCs w:val="24"/>
        </w:rPr>
        <w:t xml:space="preserve">. </w:t>
      </w:r>
      <w:proofErr w:type="spellStart"/>
      <w:r w:rsidR="00E57BC5">
        <w:rPr>
          <w:b/>
          <w:bCs/>
          <w:sz w:val="24"/>
          <w:szCs w:val="24"/>
        </w:rPr>
        <w:t>Эгвекинот</w:t>
      </w:r>
      <w:proofErr w:type="spellEnd"/>
      <w:r w:rsidR="00E57BC5">
        <w:rPr>
          <w:b/>
          <w:bCs/>
          <w:sz w:val="24"/>
          <w:szCs w:val="24"/>
        </w:rPr>
        <w:t>, г. Певек, г. Билибино</w:t>
      </w:r>
      <w:r w:rsidRPr="00243E86">
        <w:rPr>
          <w:b/>
          <w:bCs/>
          <w:sz w:val="24"/>
          <w:szCs w:val="24"/>
        </w:rPr>
        <w:t>)</w:t>
      </w:r>
    </w:p>
    <w:p w14:paraId="3345C52E" w14:textId="77777777" w:rsidR="00E57BC5" w:rsidRDefault="00243E86" w:rsidP="00243E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3E86">
        <w:rPr>
          <w:sz w:val="24"/>
          <w:szCs w:val="24"/>
        </w:rPr>
        <w:t xml:space="preserve">В общую стоимость продукции в обязательном порядке включаются </w:t>
      </w:r>
      <w:r w:rsidRPr="00243E86">
        <w:rPr>
          <w:b/>
          <w:bCs/>
          <w:sz w:val="24"/>
          <w:szCs w:val="24"/>
        </w:rPr>
        <w:t>все транспортные расходы</w:t>
      </w:r>
      <w:r w:rsidRPr="00243E86">
        <w:rPr>
          <w:sz w:val="24"/>
          <w:szCs w:val="24"/>
        </w:rPr>
        <w:t xml:space="preserve"> по доставке груза «до двери» получателя по адресу: </w:t>
      </w:r>
    </w:p>
    <w:p w14:paraId="70247CF1" w14:textId="21F94E0E" w:rsidR="00243E86" w:rsidRPr="00E57BC5" w:rsidRDefault="00E57BC5" w:rsidP="00243E86">
      <w:pPr>
        <w:ind w:firstLine="708"/>
        <w:jc w:val="both"/>
        <w:rPr>
          <w:i/>
          <w:sz w:val="24"/>
          <w:szCs w:val="24"/>
        </w:rPr>
      </w:pPr>
      <w:r w:rsidRPr="00E57BC5">
        <w:rPr>
          <w:i/>
          <w:sz w:val="24"/>
          <w:szCs w:val="24"/>
        </w:rPr>
        <w:t xml:space="preserve">1. </w:t>
      </w:r>
      <w:r w:rsidR="00243E86" w:rsidRPr="00E57BC5">
        <w:rPr>
          <w:i/>
          <w:iCs/>
          <w:sz w:val="24"/>
          <w:szCs w:val="24"/>
        </w:rPr>
        <w:t xml:space="preserve">689000, Чукотский автономный округ, г. Анадырь, ул. </w:t>
      </w:r>
      <w:proofErr w:type="spellStart"/>
      <w:r w:rsidR="00243E86" w:rsidRPr="00E57BC5">
        <w:rPr>
          <w:i/>
          <w:iCs/>
          <w:sz w:val="24"/>
          <w:szCs w:val="24"/>
        </w:rPr>
        <w:t>Куркутского</w:t>
      </w:r>
      <w:proofErr w:type="spellEnd"/>
      <w:r w:rsidR="00243E86" w:rsidRPr="00E57BC5">
        <w:rPr>
          <w:i/>
          <w:iCs/>
          <w:sz w:val="24"/>
          <w:szCs w:val="24"/>
        </w:rPr>
        <w:t>, д. 34 (для структурного подразделения АО «Чукотэнерго»</w:t>
      </w:r>
      <w:r w:rsidRPr="00E57BC5">
        <w:rPr>
          <w:i/>
          <w:iCs/>
          <w:sz w:val="24"/>
          <w:szCs w:val="24"/>
        </w:rPr>
        <w:t xml:space="preserve"> Анадырская ТЭЦ</w:t>
      </w:r>
      <w:r w:rsidR="00243E86" w:rsidRPr="00E57BC5">
        <w:rPr>
          <w:i/>
          <w:iCs/>
          <w:sz w:val="24"/>
          <w:szCs w:val="24"/>
        </w:rPr>
        <w:t>)</w:t>
      </w:r>
      <w:r w:rsidR="00243E86" w:rsidRPr="00E57BC5">
        <w:rPr>
          <w:i/>
          <w:sz w:val="24"/>
          <w:szCs w:val="24"/>
        </w:rPr>
        <w:t>.</w:t>
      </w:r>
    </w:p>
    <w:p w14:paraId="142F20FE" w14:textId="60B340D7" w:rsidR="00E57BC5" w:rsidRPr="00E57BC5" w:rsidRDefault="00E57BC5" w:rsidP="00243E86">
      <w:pPr>
        <w:ind w:firstLine="708"/>
        <w:jc w:val="both"/>
        <w:rPr>
          <w:i/>
          <w:sz w:val="24"/>
          <w:szCs w:val="24"/>
        </w:rPr>
      </w:pPr>
      <w:r w:rsidRPr="00E57BC5">
        <w:rPr>
          <w:i/>
          <w:sz w:val="24"/>
          <w:szCs w:val="24"/>
        </w:rPr>
        <w:t>2. 689400, Чукотский автономный округ, Чаунский район г. Певек, ул. Пугачева, стр. 1 (для структурного подразделения АО «Чукотэнерго» Чаунская ТЭЦ).</w:t>
      </w:r>
    </w:p>
    <w:p w14:paraId="57CB6041" w14:textId="21033351" w:rsidR="00E57BC5" w:rsidRPr="00E57BC5" w:rsidRDefault="00E57BC5" w:rsidP="00243E86">
      <w:pPr>
        <w:ind w:firstLine="708"/>
        <w:jc w:val="both"/>
        <w:rPr>
          <w:i/>
          <w:sz w:val="24"/>
          <w:szCs w:val="24"/>
        </w:rPr>
      </w:pPr>
      <w:r w:rsidRPr="00E57BC5">
        <w:rPr>
          <w:i/>
          <w:sz w:val="24"/>
          <w:szCs w:val="24"/>
        </w:rPr>
        <w:t xml:space="preserve">3. 689201, Чукотский автономный округ, Иультинский район, </w:t>
      </w:r>
      <w:proofErr w:type="spellStart"/>
      <w:r w:rsidRPr="00E57BC5">
        <w:rPr>
          <w:i/>
          <w:sz w:val="24"/>
          <w:szCs w:val="24"/>
        </w:rPr>
        <w:t>пгт</w:t>
      </w:r>
      <w:proofErr w:type="spellEnd"/>
      <w:r w:rsidRPr="00E57BC5">
        <w:rPr>
          <w:i/>
          <w:sz w:val="24"/>
          <w:szCs w:val="24"/>
        </w:rPr>
        <w:t xml:space="preserve">. </w:t>
      </w:r>
      <w:proofErr w:type="spellStart"/>
      <w:r w:rsidRPr="00E57BC5">
        <w:rPr>
          <w:i/>
          <w:sz w:val="24"/>
          <w:szCs w:val="24"/>
        </w:rPr>
        <w:t>Эгвекинот</w:t>
      </w:r>
      <w:proofErr w:type="spellEnd"/>
      <w:r w:rsidRPr="00E57BC5">
        <w:rPr>
          <w:i/>
          <w:sz w:val="24"/>
          <w:szCs w:val="24"/>
        </w:rPr>
        <w:t xml:space="preserve">. (для структурного подразделения АО «Чукотэнерго» </w:t>
      </w:r>
      <w:proofErr w:type="spellStart"/>
      <w:r w:rsidRPr="00E57BC5">
        <w:rPr>
          <w:i/>
          <w:sz w:val="24"/>
          <w:szCs w:val="24"/>
        </w:rPr>
        <w:t>Эгвекинотская</w:t>
      </w:r>
      <w:proofErr w:type="spellEnd"/>
      <w:r w:rsidRPr="00E57BC5">
        <w:rPr>
          <w:i/>
          <w:sz w:val="24"/>
          <w:szCs w:val="24"/>
        </w:rPr>
        <w:t xml:space="preserve"> ГРЭС).</w:t>
      </w:r>
    </w:p>
    <w:p w14:paraId="518F8091" w14:textId="56AEF135" w:rsidR="00E57BC5" w:rsidRPr="00E57BC5" w:rsidRDefault="00E57BC5" w:rsidP="00E57BC5">
      <w:pPr>
        <w:ind w:firstLine="708"/>
        <w:jc w:val="both"/>
        <w:rPr>
          <w:i/>
          <w:sz w:val="24"/>
          <w:szCs w:val="24"/>
        </w:rPr>
      </w:pPr>
      <w:r w:rsidRPr="00E57BC5">
        <w:rPr>
          <w:i/>
          <w:sz w:val="24"/>
          <w:szCs w:val="24"/>
        </w:rPr>
        <w:t>4. 689450, Чукотский автономный округ, Билибинский район г. Билибино, ул. Геологов, д. 1 (для структурного подразделения АО «Чукотэнерго» Северные электрические сети).</w:t>
      </w:r>
    </w:p>
    <w:p w14:paraId="42DA0DCE" w14:textId="51F49B01" w:rsidR="00243E86" w:rsidRPr="00243E86" w:rsidRDefault="00243E86" w:rsidP="00243E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3E86">
        <w:rPr>
          <w:sz w:val="24"/>
          <w:szCs w:val="24"/>
        </w:rPr>
        <w:t>Поставщик берет на себя все риски и расходы, связанные со спецификой логистики в Чукотском АО, включая (но не ограничиваясь):</w:t>
      </w:r>
    </w:p>
    <w:p w14:paraId="4250732C" w14:textId="697177B1" w:rsidR="00243E86" w:rsidRPr="00243E86" w:rsidRDefault="00243E86" w:rsidP="00243E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3E86">
        <w:rPr>
          <w:sz w:val="24"/>
          <w:szCs w:val="24"/>
        </w:rPr>
        <w:t>Расходы на авиафрахт или мультимодальную (морскую/смешанную) пер</w:t>
      </w:r>
      <w:r w:rsidR="00E57BC5">
        <w:rPr>
          <w:sz w:val="24"/>
          <w:szCs w:val="24"/>
        </w:rPr>
        <w:t xml:space="preserve">евозку до узловых точек региона. </w:t>
      </w:r>
    </w:p>
    <w:p w14:paraId="197DCC86" w14:textId="1920D37B" w:rsidR="00243E86" w:rsidRPr="00243E86" w:rsidRDefault="009B7217" w:rsidP="009B72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3E86" w:rsidRPr="00243E86">
        <w:rPr>
          <w:sz w:val="24"/>
          <w:szCs w:val="24"/>
        </w:rPr>
        <w:t>Расходы на терминальную обработку груза в портах/аэропортах отправления и назначения, а также стоимость погрузочно-разгрузочных работ на объекте Заказчика.</w:t>
      </w:r>
    </w:p>
    <w:p w14:paraId="0A1BE00A" w14:textId="69F5518F" w:rsidR="00243E86" w:rsidRPr="00243E86" w:rsidRDefault="009B7217" w:rsidP="009B72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3E86" w:rsidRPr="00243E86">
        <w:rPr>
          <w:sz w:val="24"/>
          <w:szCs w:val="24"/>
        </w:rPr>
        <w:t>Финансовые риски, связанные с задержкой рейсов или переправ по метеоусловиям, полностью лежат на Поставщике и не могут являться основанием для увеличения стоимости договора.</w:t>
      </w:r>
    </w:p>
    <w:p w14:paraId="6A6E8B50" w14:textId="77777777" w:rsidR="00243E86" w:rsidRPr="00243E86" w:rsidRDefault="00243E86" w:rsidP="00243E86">
      <w:pPr>
        <w:numPr>
          <w:ilvl w:val="0"/>
          <w:numId w:val="16"/>
        </w:numPr>
        <w:ind w:left="0"/>
        <w:rPr>
          <w:sz w:val="24"/>
          <w:szCs w:val="24"/>
        </w:rPr>
      </w:pPr>
      <w:r w:rsidRPr="00243E86">
        <w:rPr>
          <w:b/>
          <w:bCs/>
          <w:sz w:val="24"/>
          <w:szCs w:val="24"/>
        </w:rPr>
        <w:t>Запрет на дополнительные документы</w:t>
      </w:r>
    </w:p>
    <w:p w14:paraId="2DE3784C" w14:textId="336B10EB" w:rsidR="00243E86" w:rsidRPr="00243E86" w:rsidRDefault="009B7217" w:rsidP="009B721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3E86" w:rsidRPr="00243E86">
        <w:rPr>
          <w:sz w:val="24"/>
          <w:szCs w:val="24"/>
        </w:rPr>
        <w:t>В обоснование стоимости своей заявки на этапе закупки Участник предоставляет исключительно Коммерческое предложение.</w:t>
      </w:r>
    </w:p>
    <w:p w14:paraId="0A8AB53C" w14:textId="67510DEF" w:rsidR="00243E86" w:rsidRPr="00243E86" w:rsidRDefault="009B7217" w:rsidP="009B721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3E86" w:rsidRPr="00243E86">
        <w:rPr>
          <w:sz w:val="24"/>
          <w:szCs w:val="24"/>
        </w:rPr>
        <w:t xml:space="preserve">Включение в состав заявки иных (дополнительных) документов по ценообразованию, калькуляций затрат, смет или внутренних расчетов стоимости </w:t>
      </w:r>
      <w:r w:rsidR="00243E86" w:rsidRPr="00243E86">
        <w:rPr>
          <w:b/>
          <w:bCs/>
          <w:sz w:val="24"/>
          <w:szCs w:val="24"/>
        </w:rPr>
        <w:t>не допускается</w:t>
      </w:r>
      <w:r w:rsidR="00243E86" w:rsidRPr="00243E86">
        <w:rPr>
          <w:sz w:val="24"/>
          <w:szCs w:val="24"/>
        </w:rPr>
        <w:t xml:space="preserve"> и является нарушением требований документации.</w:t>
      </w:r>
    </w:p>
    <w:p w14:paraId="06576610" w14:textId="77777777" w:rsidR="00243E86" w:rsidRPr="00243E86" w:rsidRDefault="00243E86" w:rsidP="00243E86">
      <w:pPr>
        <w:numPr>
          <w:ilvl w:val="0"/>
          <w:numId w:val="16"/>
        </w:numPr>
        <w:ind w:left="0"/>
        <w:rPr>
          <w:sz w:val="24"/>
          <w:szCs w:val="24"/>
        </w:rPr>
      </w:pPr>
      <w:r w:rsidRPr="00243E86">
        <w:rPr>
          <w:b/>
          <w:bCs/>
          <w:sz w:val="24"/>
          <w:szCs w:val="24"/>
        </w:rPr>
        <w:t>Требования на этапе заключения и исполнения договора</w:t>
      </w:r>
    </w:p>
    <w:p w14:paraId="5571584F" w14:textId="4ACB6B89" w:rsidR="00243E86" w:rsidRPr="00ED2C35" w:rsidRDefault="009B7217" w:rsidP="00ED2C35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243E86" w:rsidRPr="00243E86">
        <w:rPr>
          <w:sz w:val="24"/>
          <w:szCs w:val="24"/>
        </w:rPr>
        <w:t>Дополнительные требования к ценообразованию на этапе заключения или исполнения договора не устанавливаются.</w:t>
      </w:r>
    </w:p>
    <w:bookmarkEnd w:id="34"/>
    <w:bookmarkEnd w:id="36"/>
    <w:p w14:paraId="6FDCABE2" w14:textId="77777777" w:rsidR="00243E86" w:rsidRPr="00C4463B" w:rsidRDefault="00243E86" w:rsidP="00B565C3">
      <w:pPr>
        <w:keepNext/>
        <w:keepLines/>
        <w:spacing w:after="120"/>
        <w:rPr>
          <w:sz w:val="24"/>
          <w:szCs w:val="24"/>
        </w:rPr>
      </w:pPr>
    </w:p>
    <w:sectPr w:rsidR="00243E86" w:rsidRPr="00C4463B" w:rsidSect="00ED2C35">
      <w:pgSz w:w="11906" w:h="16838" w:code="9"/>
      <w:pgMar w:top="567" w:right="851" w:bottom="567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6B21" w14:textId="77777777" w:rsidR="00450A86" w:rsidRDefault="00450A86">
      <w:r>
        <w:separator/>
      </w:r>
    </w:p>
  </w:endnote>
  <w:endnote w:type="continuationSeparator" w:id="0">
    <w:p w14:paraId="3914908F" w14:textId="77777777" w:rsidR="00450A86" w:rsidRDefault="0045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A6FD" w14:textId="77777777" w:rsidR="00450A86" w:rsidRDefault="00450A86">
      <w:r>
        <w:separator/>
      </w:r>
    </w:p>
  </w:footnote>
  <w:footnote w:type="continuationSeparator" w:id="0">
    <w:p w14:paraId="3877E7CA" w14:textId="77777777" w:rsidR="00450A86" w:rsidRDefault="00450A86">
      <w:r>
        <w:continuationSeparator/>
      </w:r>
    </w:p>
  </w:footnote>
  <w:footnote w:id="1">
    <w:p w14:paraId="1BD0EFF4" w14:textId="56338D59" w:rsidR="004D1DE5" w:rsidRPr="00486AED" w:rsidRDefault="004D1DE5" w:rsidP="00486AED">
      <w:pPr>
        <w:pStyle w:val="a8"/>
        <w:jc w:val="both"/>
        <w:rPr>
          <w:rStyle w:val="afff6"/>
          <w:b w:val="0"/>
          <w:bCs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1467E5F9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57BC5">
      <w:rPr>
        <w:noProof/>
      </w:rPr>
      <w:t>14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6E7"/>
    <w:multiLevelType w:val="multilevel"/>
    <w:tmpl w:val="298C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2050EA"/>
    <w:multiLevelType w:val="multilevel"/>
    <w:tmpl w:val="CF52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F76A4"/>
    <w:multiLevelType w:val="hybridMultilevel"/>
    <w:tmpl w:val="BECA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12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5"/>
  </w:num>
  <w:num w:numId="15">
    <w:abstractNumId w:val="0"/>
  </w:num>
  <w:num w:numId="16">
    <w:abstractNumId w:val="2"/>
  </w:num>
  <w:num w:numId="1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3C56"/>
    <w:rsid w:val="0004512A"/>
    <w:rsid w:val="00045293"/>
    <w:rsid w:val="00045ABB"/>
    <w:rsid w:val="00045C4A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722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643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160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3E8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60C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3BE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02F6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47E6B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A86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0E4B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BA0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5D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2BE2"/>
    <w:rsid w:val="006941B7"/>
    <w:rsid w:val="006954B5"/>
    <w:rsid w:val="00696E3D"/>
    <w:rsid w:val="006976B9"/>
    <w:rsid w:val="006978E3"/>
    <w:rsid w:val="00697B8A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737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3E4"/>
    <w:rsid w:val="00723511"/>
    <w:rsid w:val="0072421E"/>
    <w:rsid w:val="007246A6"/>
    <w:rsid w:val="00726352"/>
    <w:rsid w:val="007268DE"/>
    <w:rsid w:val="00726F39"/>
    <w:rsid w:val="007305D7"/>
    <w:rsid w:val="0073177A"/>
    <w:rsid w:val="00731922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1A6"/>
    <w:rsid w:val="007437ED"/>
    <w:rsid w:val="00743B2A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675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4A5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4FCF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1F14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4112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286"/>
    <w:rsid w:val="009B2500"/>
    <w:rsid w:val="009B2598"/>
    <w:rsid w:val="009B36D8"/>
    <w:rsid w:val="009B4AAB"/>
    <w:rsid w:val="009B4ECA"/>
    <w:rsid w:val="009B672F"/>
    <w:rsid w:val="009B7217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91E"/>
    <w:rsid w:val="00A23F94"/>
    <w:rsid w:val="00A24202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312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462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D41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1FA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4420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1BD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444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BC5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C35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43C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ind w:left="122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58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8788-ECC4-4056-90D3-F1CD7B8D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14</Pages>
  <Words>1412</Words>
  <Characters>10442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11831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chtes</cp:lastModifiedBy>
  <cp:revision>43</cp:revision>
  <cp:lastPrinted>2026-06-02T06:48:00Z</cp:lastPrinted>
  <dcterms:created xsi:type="dcterms:W3CDTF">2021-04-05T15:04:00Z</dcterms:created>
  <dcterms:modified xsi:type="dcterms:W3CDTF">2026-07-07T06:18:00Z</dcterms:modified>
</cp:coreProperties>
</file>