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 xml:space="preserve">«___» </w:t>
            </w:r>
            <w:r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</w:t>
      </w:r>
      <w:r>
        <w:rPr>
          <w:rFonts w:ascii="Times New Roman" w:hAnsi="Times New Roman"/>
          <w:sz w:val="24"/>
          <w:szCs w:val="24"/>
        </w:rPr>
        <w:t>нерегламентированной внеплановой</w:t>
      </w:r>
      <w:r>
        <w:rPr>
          <w:rFonts w:ascii="Times New Roman" w:hAnsi="Times New Roman"/>
          <w:sz w:val="24"/>
          <w:szCs w:val="24"/>
        </w:rPr>
        <w:t xml:space="preserve"> закупки </w:t>
      </w:r>
      <w:r>
        <w:rPr>
          <w:rFonts w:ascii="Times New Roman" w:hAnsi="Times New Roman"/>
          <w:sz w:val="24"/>
          <w:szCs w:val="28"/>
          <w:shd w:fill="auto" w:val="clear"/>
        </w:rPr>
        <w:t>на оказание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ремон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ту АКПП автомобиля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Toyota RAV4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Ка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жного филиала АО «ТК РусГидро» </w:t>
      </w:r>
    </w:p>
    <w:p>
      <w:pPr>
        <w:pStyle w:val="11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Услуги по ремонту АКПП автомобиля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Toyota RAV4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Карачаево-Черкесского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-00 </w:t>
      </w:r>
      <w:r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AlterOffice/3.4.0.9$Linux_X86_64 LibreOffice_project/b8daf9e823b1a5463a2f48435ddc2e8696e7d4fc</Application>
  <AppVersion>15.0000</AppVersion>
  <Pages>2</Pages>
  <Words>483</Words>
  <Characters>3414</Characters>
  <CharactersWithSpaces>3876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2026-07-07T13:08:57Z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