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Normal"/>
        <w:ind w:right="-766" w:hanging="0"/>
        <w:rPr/>
      </w:pPr>
      <w:r>
        <w:rPr/>
      </w:r>
    </w:p>
    <w:p>
      <w:pPr>
        <w:pStyle w:val="Heading1"/>
        <w:rPr>
          <w:sz w:val="28"/>
          <w:szCs w:val="28"/>
        </w:rPr>
      </w:pPr>
      <w:bookmarkStart w:id="0" w:name="_Toc137554595"/>
      <w:r>
        <w:rPr>
          <w:sz w:val="28"/>
          <w:szCs w:val="28"/>
        </w:rPr>
        <w:t>ТЕХНИЧЕСКИЕ ТРЕБОВАНИЯ</w:t>
      </w:r>
      <w:bookmarkEnd w:id="0"/>
    </w:p>
    <w:p>
      <w:pPr>
        <w:pStyle w:val="Normal"/>
        <w:rPr/>
      </w:pPr>
      <w:r>
        <w:rPr/>
      </w:r>
    </w:p>
    <w:p>
      <w:pPr>
        <w:pStyle w:val="Heading1"/>
        <w:rPr>
          <w:b w:val="false"/>
          <w:sz w:val="28"/>
          <w:szCs w:val="28"/>
        </w:rPr>
      </w:pPr>
      <w:r>
        <w:rPr>
          <w:b w:val="false"/>
          <w:bCs/>
          <w:kern w:val="2"/>
          <w:sz w:val="28"/>
          <w:szCs w:val="28"/>
        </w:rPr>
        <w:t xml:space="preserve">ОКПД 2 71.20.19.190 </w:t>
      </w:r>
      <w:r>
        <w:rPr>
          <w:b w:val="false"/>
          <w:sz w:val="28"/>
          <w:szCs w:val="28"/>
        </w:rPr>
        <w:t xml:space="preserve">на оценку соответствия лифтов при эксплуатации </w:t>
      </w:r>
    </w:p>
    <w:p>
      <w:pPr>
        <w:pStyle w:val="Heading1"/>
        <w:rPr>
          <w:b w:val="false"/>
          <w:sz w:val="28"/>
          <w:szCs w:val="28"/>
        </w:rPr>
      </w:pPr>
      <w:bookmarkStart w:id="1" w:name="_Toc137554596"/>
      <w:r>
        <w:rPr>
          <w:b w:val="false"/>
          <w:sz w:val="28"/>
          <w:szCs w:val="28"/>
        </w:rPr>
        <w:t>в объеме технического освидетельствования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OCHeading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44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r>
            <w:fldChar w:fldCharType="begin"/>
          </w:r>
          <w:r>
            <w:rPr>
              <w:rStyle w:val="Style17"/>
              <w:sz w:val="24"/>
              <w:szCs w:val="24"/>
            </w:rPr>
            <w:instrText xml:space="preserve"> TOC \o "1-5" \h</w:instrText>
          </w:r>
          <w:r>
            <w:rPr>
              <w:rStyle w:val="Style17"/>
              <w:sz w:val="24"/>
              <w:szCs w:val="24"/>
            </w:rPr>
            <w:fldChar w:fldCharType="separate"/>
          </w:r>
          <w:hyperlink w:anchor="_Toc127966225">
            <w:r>
              <w:rPr>
                <w:rStyle w:val="Style17"/>
                <w:sz w:val="24"/>
                <w:szCs w:val="24"/>
              </w:rPr>
              <w:t>1.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26">
            <w:r>
              <w:rPr>
                <w:rStyle w:val="Style17"/>
                <w:sz w:val="24"/>
                <w:szCs w:val="24"/>
              </w:rPr>
              <w:t>1.1.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Обозначения и сокращения.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27">
            <w:r>
              <w:rPr>
                <w:rStyle w:val="Style17"/>
                <w:sz w:val="24"/>
                <w:szCs w:val="24"/>
              </w:rPr>
              <w:t>1.2.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Наименование закупаемой услуги.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sz w:val="24"/>
              <w:szCs w:val="24"/>
            </w:rPr>
          </w:pPr>
          <w:hyperlink w:anchor="_Toc127966228">
            <w:r>
              <w:rPr>
                <w:rStyle w:val="Style17"/>
                <w:sz w:val="24"/>
                <w:szCs w:val="24"/>
              </w:rPr>
              <w:t>1.3.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Наименование и место расположения функционального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  <w:t>1.4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договора)………………………………………………………………..3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0">
            <w:r>
              <w:rPr>
                <w:rStyle w:val="Style17"/>
                <w:sz w:val="24"/>
                <w:szCs w:val="24"/>
              </w:rPr>
              <w:t>1.5.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Иные требования и сведения общего характера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88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1">
            <w:r>
              <w:rPr>
                <w:rStyle w:val="Style17"/>
                <w:sz w:val="24"/>
                <w:szCs w:val="24"/>
              </w:rPr>
              <w:t>1.5.1.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Цели и задачи.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880" w:leader="none"/>
              <w:tab w:val="right" w:pos="9668" w:leader="dot"/>
            </w:tabs>
            <w:rPr>
              <w:sz w:val="24"/>
              <w:szCs w:val="24"/>
            </w:rPr>
          </w:pPr>
          <w:hyperlink w:anchor="_Toc127966232">
            <w:r>
              <w:rPr>
                <w:rStyle w:val="Style17"/>
                <w:sz w:val="24"/>
                <w:szCs w:val="24"/>
              </w:rPr>
              <w:t>1.5.2.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Существующее положение.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Times New Roman"/>
              <w:sz w:val="24"/>
              <w:szCs w:val="24"/>
            </w:rPr>
          </w:pPr>
          <w:hyperlink w:anchor="_Toc127966236"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Таблица </w:t>
            </w:r>
            <w:r>
              <w:rPr>
                <w:rStyle w:val="Style17"/>
                <w:sz w:val="24"/>
                <w:szCs w:val="24"/>
                <w:lang w:eastAsia="x-none"/>
              </w:rPr>
              <w:t>1.</w:t>
            </w:r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Style w:val="Style17"/>
                <w:sz w:val="24"/>
                <w:szCs w:val="24"/>
                <w:lang w:eastAsia="x-none"/>
              </w:rPr>
              <w:t>Перечень объектов заказчика</w:t>
            </w:r>
            <w:r>
              <w:rPr>
                <w:rStyle w:val="Style17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88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3">
            <w:r>
              <w:rPr>
                <w:rStyle w:val="Style17"/>
                <w:sz w:val="24"/>
                <w:szCs w:val="24"/>
              </w:rPr>
              <w:t>1.5.3.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Основание для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44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4">
            <w:r>
              <w:rPr>
                <w:rStyle w:val="Style17"/>
                <w:sz w:val="24"/>
                <w:szCs w:val="24"/>
              </w:rPr>
              <w:t>2.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услугам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sz w:val="24"/>
              <w:szCs w:val="24"/>
              <w:lang w:val="en-US"/>
            </w:rPr>
          </w:pPr>
          <w:hyperlink w:anchor="_Toc127966235">
            <w:r>
              <w:rPr>
                <w:rStyle w:val="Style17"/>
                <w:sz w:val="24"/>
                <w:szCs w:val="24"/>
              </w:rPr>
              <w:t>2.1.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объемам и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5">
            <w:r>
              <w:rPr>
                <w:rStyle w:val="Style17"/>
                <w:sz w:val="24"/>
                <w:szCs w:val="24"/>
              </w:rPr>
              <w:t>2.1.1.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</w:hyperlink>
          <w:hyperlink w:anchor="_Toc1279662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 xml:space="preserve">Требования к </w:t>
            </w:r>
            <w:r>
              <w:rPr>
                <w:webHidden/>
              </w:rPr>
              <w:fldChar w:fldCharType="end"/>
            </w:r>
          </w:hyperlink>
          <w:r>
            <w:rPr>
              <w:sz w:val="24"/>
              <w:szCs w:val="24"/>
            </w:rPr>
            <w:t>перечню и объему услуг……………………………………………………..5</w:t>
          </w:r>
        </w:p>
        <w:p>
          <w:pPr>
            <w:pStyle w:val="TOC1"/>
            <w:rPr>
              <w:rFonts w:ascii="Calibri" w:hAnsi="Calibri" w:eastAsia="Times New Roman"/>
              <w:sz w:val="24"/>
              <w:szCs w:val="24"/>
            </w:rPr>
          </w:pPr>
          <w:hyperlink w:anchor="_Toc127966236"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Таблица </w:t>
            </w:r>
            <w:r>
              <w:rPr>
                <w:rStyle w:val="Style17"/>
                <w:sz w:val="24"/>
                <w:szCs w:val="24"/>
                <w:lang w:eastAsia="x-none"/>
              </w:rPr>
              <w:t>2.</w:t>
            </w:r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Style w:val="Style17"/>
                <w:sz w:val="24"/>
                <w:szCs w:val="24"/>
                <w:lang w:eastAsia="x-none"/>
              </w:rPr>
              <w:t>П</w:t>
            </w:r>
          </w:hyperlink>
          <w:r>
            <w:rPr>
              <w:sz w:val="24"/>
              <w:szCs w:val="24"/>
              <w:lang w:eastAsia="x-none"/>
            </w:rPr>
            <w:t>еречень и объем оказываемых услуг………………………………………………...5</w:t>
          </w:r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5">
            <w:r>
              <w:rPr>
                <w:rStyle w:val="Style17"/>
                <w:sz w:val="24"/>
                <w:szCs w:val="24"/>
                <w:lang w:eastAsia="x-none"/>
              </w:rPr>
              <w:t>2.1.2.</w:t>
              <w:tab/>
            </w:r>
          </w:hyperlink>
          <w:hyperlink w:anchor="_Toc1279662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eastAsia="x-none"/>
              </w:rPr>
              <w:t>Тре</w:t>
            </w:r>
            <w:r>
              <w:rPr>
                <w:webHidden/>
              </w:rPr>
              <w:fldChar w:fldCharType="end"/>
            </w:r>
          </w:hyperlink>
          <w:r>
            <w:rPr>
              <w:sz w:val="24"/>
              <w:szCs w:val="24"/>
            </w:rPr>
            <w:t>бования к срокам оказания услуг</w:t>
            <w:tab/>
            <w:t>6</w:t>
          </w:r>
        </w:p>
        <w:p>
          <w:pPr>
            <w:pStyle w:val="TOC1"/>
            <w:rPr>
              <w:rFonts w:ascii="Calibri" w:hAnsi="Calibri" w:eastAsia="Times New Roman"/>
              <w:sz w:val="24"/>
              <w:szCs w:val="24"/>
            </w:rPr>
          </w:pPr>
          <w:hyperlink w:anchor="_Toc127966236"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Таблица </w:t>
            </w:r>
            <w:r>
              <w:rPr>
                <w:rStyle w:val="Style17"/>
                <w:sz w:val="24"/>
                <w:szCs w:val="24"/>
                <w:lang w:val="en-US" w:eastAsia="x-none"/>
              </w:rPr>
              <w:t>3</w:t>
            </w:r>
            <w:r>
              <w:rPr>
                <w:rStyle w:val="Style17"/>
                <w:sz w:val="24"/>
                <w:szCs w:val="24"/>
                <w:lang w:eastAsia="x-none"/>
              </w:rPr>
              <w:t>.</w:t>
            </w:r>
            <w:r>
              <w:rPr>
                <w:rStyle w:val="Style17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Style w:val="Style17"/>
                <w:sz w:val="24"/>
                <w:szCs w:val="24"/>
                <w:lang w:eastAsia="x-none"/>
              </w:rPr>
              <w:t xml:space="preserve">Требования к срокам </w:t>
            </w:r>
            <w:r>
              <w:rPr>
                <w:rStyle w:val="Style17"/>
                <w:sz w:val="24"/>
                <w:szCs w:val="24"/>
                <w:lang w:val="en-US" w:eastAsia="x-none"/>
              </w:rPr>
              <w:t>оказания услуг</w:t>
            </w:r>
            <w:r>
              <w:rPr>
                <w:rStyle w:val="Style17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660" w:leader="none"/>
              <w:tab w:val="right" w:pos="9668" w:leader="dot"/>
            </w:tabs>
            <w:rPr>
              <w:sz w:val="24"/>
              <w:szCs w:val="24"/>
            </w:rPr>
          </w:pPr>
          <w:hyperlink w:anchor="_Toc127966237">
            <w:r>
              <w:rPr>
                <w:rStyle w:val="Style17"/>
                <w:sz w:val="24"/>
                <w:szCs w:val="24"/>
              </w:rPr>
              <w:t>2.2.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_Toc127966237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i/>
              <w:i/>
              <w:iCs/>
              <w:sz w:val="24"/>
              <w:szCs w:val="24"/>
            </w:rPr>
          </w:pPr>
          <w:r>
            <w:rPr>
              <w:bCs/>
              <w:sz w:val="24"/>
              <w:szCs w:val="24"/>
              <w:lang w:val="x-none"/>
            </w:rPr>
            <w:t>Таблица 4. Требования к качеству услуг………………………………………………......………7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TOC1"/>
            <w:tabs>
              <w:tab w:val="left" w:pos="440" w:leader="none"/>
              <w:tab w:val="right" w:pos="9668" w:leader="dot"/>
            </w:tabs>
            <w:rPr>
              <w:sz w:val="24"/>
              <w:szCs w:val="24"/>
              <w:lang w:val="en-US"/>
            </w:rPr>
          </w:pPr>
          <w:hyperlink w:anchor="_Toc127966238"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3.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Требования к документации</w:t>
            </w:r>
            <w:r>
              <w:rPr>
                <w:rStyle w:val="Style17"/>
                <w:iCs/>
                <w:sz w:val="24"/>
                <w:szCs w:val="24"/>
                <w:lang w:val="en-US" w:eastAsia="x-none"/>
              </w:rPr>
              <w:t xml:space="preserve"> по ценообразованию на этапе закупки</w:t>
            </w:r>
            <w:r>
              <w:rPr>
                <w:rStyle w:val="Style17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  <w:lang w:val="en-US"/>
              </w:rPr>
              <w:t>1</w:t>
            </w:r>
          </w:hyperlink>
          <w:r>
            <w:rPr>
              <w:sz w:val="24"/>
              <w:szCs w:val="24"/>
              <w:lang w:val="en-US"/>
            </w:rPr>
            <w:t>0</w:t>
          </w:r>
        </w:p>
        <w:p>
          <w:pPr>
            <w:pStyle w:val="TOC1"/>
            <w:tabs>
              <w:tab w:val="left" w:pos="44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8">
            <w:r>
              <w:rPr>
                <w:rStyle w:val="Style17"/>
                <w:iCs/>
                <w:sz w:val="24"/>
                <w:szCs w:val="24"/>
                <w:lang w:val="en-US" w:eastAsia="x-none"/>
              </w:rPr>
              <w:t>4</w:t>
            </w:r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Требования к документации</w:t>
            </w:r>
            <w:r>
              <w:rPr>
                <w:rStyle w:val="Style17"/>
                <w:iCs/>
                <w:sz w:val="24"/>
                <w:szCs w:val="24"/>
                <w:lang w:val="en-US" w:eastAsia="x-none"/>
              </w:rPr>
              <w:t xml:space="preserve"> по ценообразованию на этапе заключения (исполнения) договора</w:t>
            </w:r>
            <w:r>
              <w:rPr>
                <w:rStyle w:val="Style17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  <w:lang w:val="en-US"/>
              </w:rPr>
              <w:t>1</w:t>
            </w:r>
          </w:hyperlink>
          <w:r>
            <w:rPr>
              <w:sz w:val="24"/>
              <w:szCs w:val="24"/>
              <w:lang w:val="en-US"/>
            </w:rPr>
            <w:t>0</w:t>
          </w:r>
        </w:p>
        <w:p>
          <w:pPr>
            <w:pStyle w:val="TOC1"/>
            <w:tabs>
              <w:tab w:val="left" w:pos="440" w:leader="none"/>
              <w:tab w:val="right" w:pos="9668" w:leader="dot"/>
            </w:tabs>
            <w:rPr>
              <w:rFonts w:ascii="Calibri" w:hAnsi="Calibri" w:eastAsia="Times New Roman"/>
              <w:sz w:val="24"/>
              <w:szCs w:val="24"/>
            </w:rPr>
          </w:pPr>
          <w:hyperlink w:anchor="_Toc127966239">
            <w:r>
              <w:rPr>
                <w:rStyle w:val="Style17"/>
                <w:iCs/>
                <w:sz w:val="24"/>
                <w:szCs w:val="24"/>
                <w:lang w:val="en-US" w:eastAsia="x-none"/>
              </w:rPr>
              <w:t>5</w:t>
            </w:r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.</w:t>
            </w:r>
            <w:r>
              <w:rPr>
                <w:rStyle w:val="Style17"/>
                <w:rFonts w:eastAsia="Times New Roman" w:ascii="Calibri" w:hAnsi="Calibri"/>
                <w:sz w:val="24"/>
                <w:szCs w:val="24"/>
              </w:rPr>
              <w:tab/>
            </w:r>
            <w:r>
              <w:rPr>
                <w:rStyle w:val="Style17"/>
                <w:iCs/>
                <w:sz w:val="24"/>
                <w:szCs w:val="24"/>
                <w:lang w:val="x-none" w:eastAsia="x-none"/>
              </w:rPr>
              <w:t>Приложения</w:t>
            </w:r>
            <w:r>
              <w:rPr>
                <w:rStyle w:val="Style17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  <w:lang w:val="en-US"/>
              </w:rPr>
              <w:t>1</w:t>
            </w:r>
          </w:hyperlink>
          <w:r>
            <w:rPr>
              <w:sz w:val="24"/>
              <w:szCs w:val="24"/>
              <w:lang w:val="en-US"/>
            </w:rPr>
            <w:t>0</w:t>
          </w:r>
          <w:r>
            <w:rPr>
              <w:sz w:val="24"/>
              <w:szCs w:val="24"/>
              <w:lang w:val="en-US"/>
            </w:rPr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spacing w:lineRule="auto" w:line="276" w:before="240" w:after="60"/>
        <w:rPr/>
      </w:pPr>
      <w:bookmarkStart w:id="2" w:name="_Toc127966225"/>
      <w:r>
        <w:rPr>
          <w:szCs w:val="24"/>
        </w:rPr>
        <w:t>Общие сведения</w:t>
      </w:r>
      <w:bookmarkEnd w:id="2"/>
    </w:p>
    <w:p>
      <w:pPr>
        <w:pStyle w:val="Heading1"/>
        <w:numPr>
          <w:ilvl w:val="1"/>
          <w:numId w:val="3"/>
        </w:numPr>
        <w:spacing w:lineRule="auto" w:line="276" w:before="240" w:after="60"/>
        <w:jc w:val="left"/>
        <w:rPr>
          <w:szCs w:val="24"/>
        </w:rPr>
      </w:pPr>
      <w:bookmarkStart w:id="3" w:name="_Toc2179790"/>
      <w:bookmarkStart w:id="4" w:name="_Toc127966226"/>
      <w:r>
        <w:rPr>
          <w:szCs w:val="24"/>
        </w:rPr>
        <w:t>Обозначения и сокращения.</w:t>
      </w:r>
      <w:bookmarkEnd w:id="3"/>
      <w:bookmarkEnd w:id="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34"/>
        <w:gridCol w:w="4833"/>
      </w:tblGrid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СТО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ПТБ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/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СНИП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РД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НИОКР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научно-исследовательские, опытно-конструкторские и технологические работы</w:t>
            </w:r>
          </w:p>
        </w:tc>
      </w:tr>
      <w:tr>
        <w:trPr/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ТТ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3"/>
        </w:numPr>
        <w:spacing w:lineRule="auto" w:line="276" w:before="240" w:after="60"/>
        <w:ind w:left="0" w:hanging="0"/>
        <w:jc w:val="left"/>
        <w:rPr>
          <w:szCs w:val="24"/>
        </w:rPr>
      </w:pPr>
      <w:bookmarkStart w:id="5" w:name="_Toc2179791"/>
      <w:bookmarkStart w:id="6" w:name="_Toc127966227"/>
      <w:r>
        <w:rPr>
          <w:szCs w:val="24"/>
        </w:rPr>
        <w:t>Наименование закупаемой услуги</w:t>
      </w:r>
      <w:bookmarkEnd w:id="5"/>
      <w:bookmarkEnd w:id="6"/>
    </w:p>
    <w:p>
      <w:pPr>
        <w:pStyle w:val="Heading1"/>
        <w:jc w:val="left"/>
        <w:rPr>
          <w:b w:val="false"/>
          <w:szCs w:val="24"/>
        </w:rPr>
      </w:pPr>
      <w:r>
        <w:rPr>
          <w:szCs w:val="24"/>
        </w:rPr>
        <w:t xml:space="preserve">   </w:t>
      </w: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ОКПД 2 71.20.19.190</w:t>
      </w:r>
      <w:r>
        <w:rPr>
          <w:b w:val="false"/>
          <w:bCs/>
          <w:kern w:val="2"/>
          <w:sz w:val="28"/>
          <w:szCs w:val="28"/>
        </w:rPr>
        <w:t xml:space="preserve"> </w:t>
      </w:r>
      <w:r>
        <w:rPr>
          <w:b w:val="false"/>
          <w:szCs w:val="24"/>
        </w:rPr>
        <w:t>Оценка соответствия лифтов при эксплуатации в объеме технического освидетельствования.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Heading1"/>
        <w:numPr>
          <w:ilvl w:val="1"/>
          <w:numId w:val="3"/>
        </w:numPr>
        <w:spacing w:lineRule="auto" w:line="276" w:before="240" w:after="60"/>
        <w:ind w:left="0" w:hanging="0"/>
        <w:jc w:val="left"/>
        <w:rPr>
          <w:szCs w:val="24"/>
        </w:rPr>
      </w:pPr>
      <w:bookmarkStart w:id="7" w:name="_Toc127966228"/>
      <w:r>
        <w:rPr>
          <w:szCs w:val="24"/>
        </w:rPr>
        <w:t>Наименование и место расположения функционального заказчика</w:t>
      </w:r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ПАО «РусГидро», для нужд филиала ПАО «РусГидро» - «Камская ГЭС» (далее – Филиал). Адрес филиала: 614030, Россия, Пермский край, город Пермь, ул. Соликамская д.329, Камская ГЭС.</w:t>
      </w:r>
    </w:p>
    <w:p>
      <w:pPr>
        <w:pStyle w:val="Heading1"/>
        <w:numPr>
          <w:ilvl w:val="1"/>
          <w:numId w:val="3"/>
        </w:numPr>
        <w:spacing w:lineRule="auto" w:line="276" w:before="240" w:after="60"/>
        <w:ind w:left="0" w:hanging="0"/>
        <w:jc w:val="left"/>
        <w:rPr>
          <w:szCs w:val="24"/>
        </w:rPr>
      </w:pPr>
      <w:bookmarkStart w:id="8" w:name="_Toc127966229"/>
      <w:r>
        <w:rPr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8"/>
    </w:p>
    <w:p>
      <w:pPr>
        <w:pStyle w:val="Normal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Для оказания услуг Заказчик предоставляет паспорта на Лифты №1-4.</w:t>
      </w:r>
    </w:p>
    <w:p>
      <w:pPr>
        <w:pStyle w:val="Heading1"/>
        <w:numPr>
          <w:ilvl w:val="1"/>
          <w:numId w:val="3"/>
        </w:numPr>
        <w:spacing w:lineRule="auto" w:line="276" w:before="240" w:after="60"/>
        <w:ind w:left="0" w:hanging="0"/>
        <w:jc w:val="left"/>
        <w:rPr>
          <w:szCs w:val="24"/>
        </w:rPr>
      </w:pPr>
      <w:bookmarkStart w:id="9" w:name="_Toc127966230"/>
      <w:r>
        <w:rPr>
          <w:szCs w:val="24"/>
        </w:rPr>
        <w:t>Иные требования и сведения общего характера</w:t>
      </w:r>
      <w:bookmarkEnd w:id="9"/>
    </w:p>
    <w:p>
      <w:pPr>
        <w:pStyle w:val="Heading1"/>
        <w:numPr>
          <w:ilvl w:val="2"/>
          <w:numId w:val="3"/>
        </w:numPr>
        <w:spacing w:lineRule="auto" w:line="276" w:before="240" w:after="60"/>
        <w:jc w:val="left"/>
        <w:rPr>
          <w:szCs w:val="24"/>
        </w:rPr>
      </w:pPr>
      <w:bookmarkStart w:id="10" w:name="_Toc127966231"/>
      <w:r>
        <w:rPr>
          <w:szCs w:val="24"/>
        </w:rPr>
        <w:t>Цели и задачи.</w:t>
      </w:r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обеспечение безопасной эксплуатации эксплуатируемых в филиале ПАО «РусГидро» - «Камская ГЭС» лифтов.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Задача: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Оценка соответствия лифтов филиала ПАО «РусГидро» - «Камская ГЭС» требованиям, предъявляемым техническим регламентом Таможенного союза ТР ТС 011/2011 «Безопасность лифтов».</w:t>
      </w:r>
    </w:p>
    <w:p>
      <w:pPr>
        <w:pStyle w:val="Heading1"/>
        <w:numPr>
          <w:ilvl w:val="2"/>
          <w:numId w:val="3"/>
        </w:numPr>
        <w:spacing w:lineRule="auto" w:line="276" w:before="240" w:after="60"/>
        <w:jc w:val="left"/>
        <w:rPr>
          <w:szCs w:val="24"/>
        </w:rPr>
      </w:pPr>
      <w:bookmarkStart w:id="11" w:name="_Toc127966232"/>
      <w:r>
        <w:rPr>
          <w:szCs w:val="24"/>
        </w:rPr>
        <w:t>Существующее положение</w:t>
      </w:r>
      <w:bookmarkEnd w:id="11"/>
    </w:p>
    <w:p>
      <w:pPr>
        <w:pStyle w:val="Normal"/>
        <w:rPr>
          <w:sz w:val="26"/>
          <w:szCs w:val="26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В эксплуатации филиала находится 4 лифта, типа: пассажирский ПП 0247А-2Д. Лифты изготовлены в 2000г., в ОАО «Карачаровский механический завод» и введены в эксплуатацию в 2002 – 2004гг. Общее состояние лифтов удовлетворительное</w:t>
      </w:r>
      <w:r>
        <w:rPr>
          <w:sz w:val="26"/>
          <w:szCs w:val="26"/>
        </w:rPr>
        <w:t xml:space="preserve">. </w:t>
      </w:r>
      <w:r>
        <w:rPr>
          <w:sz w:val="24"/>
          <w:szCs w:val="24"/>
        </w:rPr>
        <w:t>Модернизации и реконструкции лифты не подвергались.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ind w:left="36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410"/>
        <w:gridCol w:w="2833"/>
        <w:gridCol w:w="1840"/>
        <w:gridCol w:w="22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объекта, характеристика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  <w:br/>
              <w:t>(в отношении которого оказываются услуги)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№1, тип ПП0247А-2Д, Карачаровский механический завод, зав.№9455, регистр. №12225, г/п 280 кг, вместимость — 3 чел., высота подъема — 19,49м, скорость движения кабины — 1м/с, число остановок — 3, дата изготовления -июль 2000г., дата ввода в эксплуатацию 02.08.2004г.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№2, тип ПП0247А-2Д, Карачаровский механический завод, зав.№9456, регистр. №12202, г/п 280 кг, вместимость — 3 чел., высота подъема — 19,49м, скорость движения кабины — 1м/с, число остановок — 3,  дата изготовления- июль 2000г., дата ввода в эксплуатацию 05.01.2004г.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№3, тип ПП0247А-2Д, Карачаровский механический завод, зав.№9457, регистр. №12263, г/п 280 кг, вместимость — 3 чел., высота подъема — 19,49м, скорость движения кабины — 1м/с, число остановок — 3,  дата изготовления - июль 2000г., дата ввода в эксплуатацию 11.11.2002г.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№3</w:t>
            </w:r>
          </w:p>
          <w:p>
            <w:pPr>
              <w:pStyle w:val="Heading2"/>
              <w:widowControl w:val="false"/>
              <w:tabs>
                <w:tab w:val="clear" w:pos="1134"/>
              </w:tabs>
              <w:spacing w:before="2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№4, тип ПП0247А-2Д, Карачаровский механический завод, зав.№9458, регистр. №12284, г/п 280 кг, вместимость — 3 чел., высота подъема — 19,49м, скорость движения кабины — 1м/с, число остановок — 3,  дата изготовления - июль 2000г., дата ввода в эксплуатацию 18.03.2002г.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№4</w:t>
            </w:r>
          </w:p>
          <w:p>
            <w:pPr>
              <w:pStyle w:val="Heading2"/>
              <w:widowControl w:val="false"/>
              <w:tabs>
                <w:tab w:val="clear" w:pos="1134"/>
              </w:tabs>
              <w:spacing w:before="2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</w:tbl>
    <w:p>
      <w:pPr>
        <w:pStyle w:val="Heading1"/>
        <w:numPr>
          <w:ilvl w:val="2"/>
          <w:numId w:val="3"/>
        </w:numPr>
        <w:spacing w:lineRule="auto" w:line="276" w:before="240" w:after="60"/>
        <w:jc w:val="left"/>
        <w:rPr>
          <w:szCs w:val="24"/>
        </w:rPr>
      </w:pPr>
      <w:bookmarkStart w:id="12" w:name="_Toc127966233"/>
      <w:r>
        <w:rPr>
          <w:szCs w:val="24"/>
        </w:rPr>
        <w:t>Основание для оказания услуг:</w:t>
      </w:r>
      <w:bookmarkEnd w:id="12"/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пункт 26 «Правил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1744)»</w:t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  <w:szCs w:val="24"/>
        </w:rPr>
        <w:t>пункт 4, Статья 6. «Подтверждение соответствия лифта, устройств безопасности лифта» и пункт 3.3  Статья 4. «Требования к безопасности» технического регламента Таможенного союза «Безопасность лифтов», принятым решением Комиссии Таможенного союза от 18.10.2011 №824 (ред. от 29.11.2024).</w:t>
      </w:r>
    </w:p>
    <w:p>
      <w:pPr>
        <w:pStyle w:val="Heading1"/>
        <w:numPr>
          <w:ilvl w:val="0"/>
          <w:numId w:val="3"/>
        </w:numPr>
        <w:spacing w:lineRule="auto" w:line="276" w:before="240" w:after="60"/>
        <w:jc w:val="left"/>
        <w:rPr/>
      </w:pPr>
      <w:bookmarkStart w:id="13" w:name="_Toc54647813"/>
      <w:bookmarkStart w:id="14" w:name="_Toc51339693"/>
      <w:bookmarkStart w:id="15" w:name="_Toc127966234"/>
      <w:r>
        <w:rPr>
          <w:szCs w:val="24"/>
        </w:rPr>
        <w:t xml:space="preserve">Требования к </w:t>
      </w:r>
      <w:bookmarkEnd w:id="13"/>
      <w:bookmarkEnd w:id="14"/>
      <w:bookmarkEnd w:id="15"/>
      <w:r>
        <w:rPr>
          <w:szCs w:val="24"/>
        </w:rPr>
        <w:t>услугам</w:t>
      </w:r>
    </w:p>
    <w:p>
      <w:pPr>
        <w:pStyle w:val="Heading3"/>
        <w:rPr/>
      </w:pPr>
      <w:bookmarkStart w:id="16" w:name="__RefHeading___Toc9297_326372957"/>
      <w:bookmarkEnd w:id="16"/>
      <w:r>
        <w:rPr>
          <w:lang w:val="ru-RU"/>
        </w:rPr>
        <w:t xml:space="preserve">2.1. </w:t>
      </w:r>
      <w:r>
        <w:rPr/>
        <w:t xml:space="preserve">Требования к </w:t>
      </w:r>
      <w:r>
        <w:rPr>
          <w:lang w:val="ru-RU"/>
        </w:rPr>
        <w:t xml:space="preserve">объемам </w:t>
      </w:r>
      <w:r>
        <w:rPr/>
        <w:t>и срокам</w:t>
      </w:r>
      <w:r>
        <w:rPr>
          <w:lang w:val="ru-RU"/>
        </w:rPr>
        <w:t xml:space="preserve">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2.1.1. Требования к перечню и объему услуг</w:t>
      </w:r>
    </w:p>
    <w:p>
      <w:pPr>
        <w:pStyle w:val="Normal"/>
        <w:spacing w:before="120" w:after="120"/>
        <w:ind w:left="360" w:hang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x-none"/>
        </w:rPr>
        <w:t>Таблица 2. Перечень и объем оказываемых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3"/>
        <w:gridCol w:w="2119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Выполнить оценку соответствия лифтов №1-4 филиала ПАО «РусГидро» - «Камская ГЭС» при эксплуатации в объеме технического освидетельствования согласно перечня Таблицы 1 «Перечень объектов заказчика»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before="120" w:after="120"/>
        <w:ind w:left="36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120" w:after="120"/>
        <w:ind w:left="360"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2.1.2. Требования к срокам оказания услуг</w:t>
      </w:r>
    </w:p>
    <w:p>
      <w:pPr>
        <w:pStyle w:val="Heading1"/>
        <w:ind w:left="360" w:hanging="0"/>
        <w:jc w:val="left"/>
        <w:rPr>
          <w:sz w:val="22"/>
          <w:szCs w:val="22"/>
        </w:rPr>
      </w:pPr>
      <w:bookmarkStart w:id="17" w:name="_Toc50125127"/>
      <w:bookmarkStart w:id="18" w:name="_Toc54646408"/>
      <w:bookmarkStart w:id="19" w:name="_Toc51339697"/>
      <w:r>
        <w:rPr>
          <w:sz w:val="22"/>
          <w:szCs w:val="22"/>
        </w:rPr>
        <w:t xml:space="preserve">Таблица 3. </w:t>
      </w:r>
      <w:bookmarkStart w:id="20" w:name="_Hlk50465284"/>
      <w:r>
        <w:rPr>
          <w:sz w:val="22"/>
          <w:szCs w:val="22"/>
        </w:rPr>
        <w:t xml:space="preserve">Требования к срокам </w:t>
      </w:r>
      <w:bookmarkEnd w:id="17"/>
      <w:bookmarkEnd w:id="18"/>
      <w:bookmarkEnd w:id="19"/>
      <w:bookmarkEnd w:id="20"/>
      <w:r>
        <w:rPr>
          <w:sz w:val="22"/>
          <w:szCs w:val="22"/>
        </w:rPr>
        <w:t>оказания услуг</w:t>
      </w:r>
    </w:p>
    <w:p>
      <w:pPr>
        <w:pStyle w:val="Normal"/>
        <w:rPr/>
      </w:pPr>
      <w:r>
        <w:rPr/>
      </w:r>
      <w:bookmarkStart w:id="21" w:name="_Toc54647815_Копия_1"/>
      <w:bookmarkStart w:id="22" w:name="_Toc127966236_Копия_1"/>
      <w:bookmarkStart w:id="23" w:name="_Toc51339695_Копия_1"/>
      <w:bookmarkStart w:id="24" w:name="_Toc54647815_Копия_1"/>
      <w:bookmarkStart w:id="25" w:name="_Toc127966236_Копия_1"/>
      <w:bookmarkStart w:id="26" w:name="_Toc51339695_Копия_1"/>
      <w:bookmarkEnd w:id="24"/>
      <w:bookmarkEnd w:id="25"/>
      <w:bookmarkEnd w:id="26"/>
    </w:p>
    <w:tbl>
      <w:tblPr>
        <w:tblW w:w="100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3"/>
        <w:gridCol w:w="4796"/>
        <w:gridCol w:w="2375"/>
        <w:gridCol w:w="2150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услуг/ этапа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№1, Зав.№ 9455, рег. № 12225)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15.08.2027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№2, Зав.№ 9456, рег. № 12202)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15.08.2027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№3, Зав.№ 9457, рег. № 12263)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15.08.2027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№4, Зав.№ 9458, рег. № 12284)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14.02.2027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№1, Зав.№ 9455, рег. № 12225)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13.08.2028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№2, Зав.№ 9456, рег. № 12202)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13.08.2028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№3, Зав.№ 9457, рег. № 12263)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13.08.2028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rPr>
                <w:szCs w:val="24"/>
              </w:rPr>
            </w:pP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 (Лифт №4, Зав.№ 9458, рег. № 12284)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 течении 30 дней с даты заключения договора, но не позднее</w:t>
            </w:r>
            <w:r>
              <w:rPr>
                <w:sz w:val="24"/>
                <w:szCs w:val="24"/>
              </w:rPr>
              <w:t xml:space="preserve"> 13.02.2028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>
          <w:szCs w:val="24"/>
        </w:rPr>
        <w:t xml:space="preserve">2.2 </w:t>
      </w:r>
      <w:bookmarkStart w:id="27" w:name="_Toc127966237"/>
      <w:r>
        <w:rPr>
          <w:szCs w:val="24"/>
        </w:rPr>
        <w:t xml:space="preserve">Требования к качеству </w:t>
      </w:r>
      <w:bookmarkEnd w:id="27"/>
      <w:r>
        <w:rPr>
          <w:szCs w:val="24"/>
        </w:rPr>
        <w:t>услуг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>Таблица 4. Требования к качеству услуг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3"/>
        <w:gridCol w:w="1412"/>
        <w:gridCol w:w="4394"/>
        <w:gridCol w:w="1701"/>
        <w:gridCol w:w="1565"/>
      </w:tblGrid>
      <w:tr>
        <w:trPr>
          <w:trHeight w:val="690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9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наименованию оказываемым услугам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jc w:val="left"/>
              <w:rPr>
                <w:b w:val="false"/>
                <w:szCs w:val="24"/>
              </w:rPr>
            </w:pPr>
            <w:r>
              <w:rPr>
                <w:szCs w:val="24"/>
              </w:rPr>
              <w:t xml:space="preserve">    </w:t>
            </w:r>
            <w:r>
              <w:rPr>
                <w:b w:val="false"/>
                <w:szCs w:val="24"/>
              </w:rPr>
              <w:t>Оценка соответствия лифтов при эксплуатации в объеме технического освидетельствования.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должна оказываться в соответствии с: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- Требованиями технического регламента Таможенного союза «Безопасность лифтов», принятым решением Комиссии Таможенного союза от 18.10.2011 №824 (ред. от 29.11.2024);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1744)»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-Методическими указаниями по проведению технического освидетельствования пассажирских, больничных и грузовых лифтов,  РД 10-98-95.</w:t>
            </w:r>
          </w:p>
          <w:p>
            <w:pPr>
              <w:pStyle w:val="Normal"/>
              <w:widowControl w:val="false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характера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лифтов при эксплуатации в объеме технического освидетельствования включает выполнение следующих этапов услуг: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567" w:leader="none"/>
              </w:tabs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существующей технической документацией и её анализ;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визуальный и измерительный контроль установки лифтового оборудования, за исключением размеров, неизменяемых в процессе эксплуатации;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функционирования лифта во всех режимах;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соответствия организации эксплуатации лифта «Правилам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обработка исходных данных и фактически полученных результатов оценки соответствия лифтов при эксплуатации в объеме технического освидетельствования;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оформление результатов оценки соответствия лифтов при эксплуатации в объеме технического освидетельствования.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должен иметь в своем штате или привлеченный на основании договоров гражданского-правового характера (договор ГПХ) квалифицированный аттестованный персонал, а именно: Эксперт по оценке соответствия лифтов / Эксперт по оценке соответствия лифтов требованиям безопасности– не менее 1 человека. Представить перед началом выполнения работ копию свидетельства о квалификации выданного в порядке, предусмотренном Федеральным законом «О независимой оценке квалификации»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>
          <w:trHeight w:val="298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Требование к испытательному центру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Наличие у подрядчика аттестата аккредитации испытательного центра с приложением "Область аккредитации", включающим в качестве наименования объекта лифтовое оборудование.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Представить перед началом выполнения работ копию аттестата аккредитации испытательного центра с приложением "Область аккредитации"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>
          <w:trHeight w:val="2484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Исполнителя для оказания услуг должен осуществляться в соответствии с регламентом «Допуск персонала подрядных организаций на объекты ПАО «РусГидро», утв. приказом ПАО «РусГидро» 28.04.2023 № 300 Приложение № 1 к ТТ.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соблюдать следующие общие требования: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требования действующего федерального законодательства Российской Федерации, нормативных правовых актов субъектов Российской Федерации, охране окружающей среды, промышленной и пожарной безопасности, охране труда, в том числе: соблюдение РД 153.-34.0-03.301-00 (ВППБ 01-02-95) «Правила пожарной безопасности для энергетических предприятий», Постановления Правительства РФ от 16.09.2020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1479 "Об утверждении Правил противопожарного режима в Российской Федерации"; соблюдение «Правил по охране труда при работе на высоте», утв. Приказом Минтруда России от 16.11.2020 №782н.; технического регламента Таможенного союза «Безопасность лифтов», принятым решением Комиссии Таможенного союза от 18.10.2011 №824 (ред. от 29.11.2024);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направлять на объекты Заказчика работников, обученных правилам безопасного ведения работ по техническому освидетельствованию оборудования, в том числе проводимого на высоте.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работ Исполнитель должен руководствоваться: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-123-ФЗ;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технической эксплуатации электрических станций и сетей Российской Федерации от 4 октября 2022 г. №1070 (ред. от 09.12.2024</w:t>
            </w:r>
            <w:r>
              <w:rPr>
                <w:rFonts w:ascii="Segoe UI;Arial" w:hAnsi="Segoe UI;Arial"/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 охране труда при эксплуатации электроустановок.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-ПУЭ 7 изд.;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-соблюдение требований технологической, производственной, трудовой дисциплины, ПТБ на ГЭС;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другие НТД и правила, которые регламентируют выполнение конкретного вида работ.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результату оказания услуг и форме ее предоставления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результату оказания услуг Исполнитель должен: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Предоставить Акт периодического технического освидетельствования лифта на бумажном носителе – 2 экземпляра; в электронном виде в формате Word на CD диске – 1 экз.;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Выполнить запись о пройденном техническом освидетельствовании лифта и назначении новых сроков.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требования и условия.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производство работ в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существующих зданиях и сооружениях в стесненных условиях, с наличием в зоне производства работ действующего технологического оборудования.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792"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>
      <w:pPr>
        <w:pStyle w:val="ListParagraph"/>
        <w:keepNext w:val="true"/>
        <w:numPr>
          <w:ilvl w:val="0"/>
          <w:numId w:val="0"/>
        </w:numPr>
        <w:spacing w:before="120" w:after="60"/>
        <w:ind w:left="360" w:hanging="0"/>
        <w:contextualSpacing/>
        <w:jc w:val="center"/>
        <w:outlineLvl w:val="0"/>
        <w:rPr>
          <w:b/>
          <w:iCs/>
          <w:sz w:val="24"/>
          <w:szCs w:val="24"/>
          <w:lang w:val="x-none" w:eastAsia="x-none"/>
        </w:rPr>
      </w:pPr>
      <w:r>
        <w:rPr>
          <w:b/>
          <w:iCs/>
          <w:sz w:val="24"/>
          <w:szCs w:val="24"/>
          <w:lang w:val="x-none" w:eastAsia="x-none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60"/>
        <w:ind w:left="0" w:hanging="0"/>
        <w:contextualSpacing/>
        <w:jc w:val="both"/>
        <w:outlineLvl w:val="0"/>
        <w:rPr>
          <w:b/>
          <w:iCs/>
          <w:sz w:val="24"/>
          <w:szCs w:val="24"/>
          <w:lang w:val="x-none" w:eastAsia="x-none"/>
        </w:rPr>
      </w:pPr>
      <w:r>
        <w:rPr>
          <w:b/>
          <w:iCs/>
          <w:sz w:val="24"/>
          <w:szCs w:val="24"/>
          <w:lang w:val="x-none" w:eastAsia="x-none"/>
        </w:rPr>
        <w:t>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     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jc w:val="both"/>
        <w:rPr>
          <w:sz w:val="24"/>
          <w:szCs w:val="24"/>
        </w:rPr>
      </w:pPr>
      <w:r>
        <w:rPr/>
      </w:r>
    </w:p>
    <w:p>
      <w:pPr>
        <w:pStyle w:val="ListParagraph"/>
        <w:keepNext w:val="true"/>
        <w:keepLines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60"/>
        <w:ind w:left="0" w:hanging="0"/>
        <w:contextualSpacing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 </w:t>
      </w:r>
      <w:r>
        <w:rPr>
          <w:sz w:val="24"/>
          <w:szCs w:val="24"/>
        </w:rPr>
        <w:t>–</w:t>
      </w:r>
      <w:r>
        <w:rPr>
          <w:sz w:val="24"/>
          <w:szCs w:val="24"/>
          <w:lang w:eastAsia="x-none"/>
        </w:rPr>
        <w:t xml:space="preserve"> «</w:t>
      </w:r>
      <w:r>
        <w:rPr>
          <w:sz w:val="24"/>
          <w:szCs w:val="24"/>
        </w:rPr>
        <w:t>Допуск персонала подрядных организаций на объекты ПАО «РусГидро», утв. приказом ПАО «РусГидро» 28.04.2023 № 300».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–  </w:t>
      </w:r>
      <w:r>
        <w:rPr>
          <w:sz w:val="24"/>
          <w:szCs w:val="24"/>
          <w:lang w:eastAsia="x-none"/>
        </w:rPr>
        <w:t xml:space="preserve">«Требования к оформлению и составлению смет или расчетов </w:t>
      </w:r>
      <w:bookmarkStart w:id="28" w:name="_Hlk167437566"/>
      <w:r>
        <w:rPr>
          <w:sz w:val="24"/>
          <w:szCs w:val="24"/>
          <w:lang w:eastAsia="x-none"/>
        </w:rPr>
        <w:t>на выполнение услуг по программе научно-исследовательских, экспериментальных и опытно-конструкторских работ</w:t>
      </w:r>
      <w:bookmarkEnd w:id="28"/>
      <w:r>
        <w:rPr>
          <w:sz w:val="24"/>
          <w:szCs w:val="24"/>
          <w:lang w:eastAsia="x-none"/>
        </w:rPr>
        <w:t>».</w:t>
      </w:r>
    </w:p>
    <w:sectPr>
      <w:footerReference w:type="default" r:id="rId2"/>
      <w:type w:val="nextPage"/>
      <w:pgSz w:w="11906" w:h="16838"/>
      <w:pgMar w:left="1304" w:right="924" w:gutter="0" w:header="0" w:top="567" w:footer="709" w:bottom="76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yrilTimer(1251)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Segoe UI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jc w:val="center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1134" w:leader="none"/>
      </w:tabs>
      <w:suppressAutoHyphens w:val="true"/>
      <w:spacing w:before="360" w:after="120"/>
      <w:ind w:left="1134" w:hanging="1134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A0" w:customStyle="1">
    <w:name w:val="a0"/>
    <w:qFormat/>
    <w:rPr/>
  </w:style>
  <w:style w:type="character" w:styleId="1" w:customStyle="1">
    <w:name w:val="Подпункт Знак1"/>
    <w:link w:val="Style22"/>
    <w:qFormat/>
    <w:rPr>
      <w:sz w:val="28"/>
      <w:lang w:val="ru-RU" w:eastAsia="ru-RU" w:bidi="ar-SA"/>
    </w:rPr>
  </w:style>
  <w:style w:type="character" w:styleId="Style6" w:customStyle="1">
    <w:name w:val="Текст примечания Знак"/>
    <w:link w:val="Annotationtext"/>
    <w:qFormat/>
    <w:rPr>
      <w:rFonts w:ascii="CyrilTimer(1251)" w:hAnsi="CyrilTimer(1251)"/>
      <w:lang w:val="en-GB"/>
    </w:rPr>
  </w:style>
  <w:style w:type="character" w:styleId="Style7" w:customStyle="1">
    <w:name w:val="Тема примечания Знак"/>
    <w:link w:val="Annotationsubject"/>
    <w:qFormat/>
    <w:rPr>
      <w:rFonts w:ascii="CyrilTimer(1251)" w:hAnsi="CyrilTimer(1251)"/>
      <w:lang w:val="en-GB"/>
    </w:rPr>
  </w:style>
  <w:style w:type="character" w:styleId="Style8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3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9" w:customStyle="1">
    <w:name w:val="Текст сноски Знак"/>
    <w:basedOn w:val="DefaultParagraphFont"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1" w:customStyle="1">
    <w:name w:val="Нижний колонтитул Знак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Style12" w:customStyle="1">
    <w:name w:val="Текст Знак"/>
    <w:basedOn w:val="DefaultParagraphFont"/>
    <w:link w:val="PlainText"/>
    <w:qFormat/>
    <w:rPr>
      <w:rFonts w:ascii="Courier New" w:hAnsi="Courier New" w:eastAsia="Calibri" w:cs="Courier New"/>
      <w:lang w:eastAsia="en-US"/>
    </w:rPr>
  </w:style>
  <w:style w:type="character" w:styleId="Link" w:customStyle="1">
    <w:name w:val="link"/>
    <w:basedOn w:val="DefaultParagraphFont"/>
    <w:qFormat/>
    <w:rPr/>
  </w:style>
  <w:style w:type="character" w:styleId="Linenumber">
    <w:name w:val="line number"/>
    <w:basedOn w:val="DefaultParagraphFont"/>
    <w:qFormat/>
    <w:rPr/>
  </w:style>
  <w:style w:type="character" w:styleId="Style13" w:customStyle="1">
    <w:name w:val="Верхний колонтитул Знак"/>
    <w:basedOn w:val="DefaultParagraphFont"/>
    <w:qFormat/>
    <w:rPr>
      <w:sz w:val="28"/>
      <w:szCs w:val="28"/>
    </w:rPr>
  </w:style>
  <w:style w:type="character" w:styleId="Style14" w:customStyle="1">
    <w:name w:val="Абзац списка Знак"/>
    <w:link w:val="ListParagraph"/>
    <w:qFormat/>
    <w:rPr>
      <w:sz w:val="28"/>
      <w:szCs w:val="28"/>
    </w:rPr>
  </w:style>
  <w:style w:type="character" w:styleId="Style15" w:customStyle="1">
    <w:name w:val="комментарий"/>
    <w:qFormat/>
    <w:rPr>
      <w:b/>
      <w:bCs w:val="false"/>
      <w:i/>
      <w:iCs w:val="false"/>
      <w:shd w:fill="FFFF99" w:val="clear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11" w:customStyle="1">
    <w:name w:val="Заголовок 1 Знак"/>
    <w:basedOn w:val="DefaultParagraphFont"/>
    <w:qFormat/>
    <w:rPr>
      <w:b/>
      <w:sz w:val="24"/>
    </w:rPr>
  </w:style>
  <w:style w:type="character" w:styleId="Style17" w:customStyle="1">
    <w:name w:val="Ссылка указателя"/>
    <w:qFormat/>
    <w:rPr/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Normal"/>
    <w:qFormat/>
    <w:pPr>
      <w:suppressLineNumbers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"/>
    <w:qFormat/>
    <w:pPr>
      <w:spacing w:before="0" w:after="120"/>
      <w:ind w:left="283" w:hanging="0"/>
    </w:pPr>
    <w:rPr>
      <w:sz w:val="16"/>
      <w:szCs w:val="16"/>
    </w:rPr>
  </w:style>
  <w:style w:type="paragraph" w:styleId="Style22" w:customStyle="1">
    <w:name w:val="Подпункт"/>
    <w:basedOn w:val="Normal"/>
    <w:link w:val="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Annotationtext">
    <w:name w:val="annotation text"/>
    <w:basedOn w:val="Normal"/>
    <w:link w:val="Style6"/>
    <w:qFormat/>
    <w:pPr/>
    <w:rPr>
      <w:rFonts w:ascii="CyrilTimer(1251)" w:hAnsi="CyrilTimer(1251)"/>
      <w:sz w:val="20"/>
      <w:szCs w:val="20"/>
      <w:lang w:val="en-GB"/>
    </w:rPr>
  </w:style>
  <w:style w:type="paragraph" w:styleId="Style23" w:customStyle="1">
    <w:name w:val="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Style7"/>
    <w:qFormat/>
    <w:pPr/>
    <w:rPr>
      <w:rFonts w:ascii="Times New Roman" w:hAnsi="Times New Roman"/>
      <w:b/>
      <w:bCs/>
      <w:lang w:val="ru-RU"/>
    </w:rPr>
  </w:style>
  <w:style w:type="paragraph" w:styleId="BalloonText">
    <w:name w:val="Balloon Text"/>
    <w:basedOn w:val="Normal"/>
    <w:link w:val="Style8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otnoteText">
    <w:name w:val="Footnote Text"/>
    <w:basedOn w:val="Normal"/>
    <w:link w:val="Style9"/>
    <w:pPr/>
    <w:rPr>
      <w:sz w:val="20"/>
      <w:szCs w:val="20"/>
    </w:rPr>
  </w:style>
  <w:style w:type="paragraph" w:styleId="Style24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/>
      <w:sz w:val="22"/>
      <w:szCs w:val="22"/>
      <w:lang w:eastAsia="en-US"/>
    </w:rPr>
  </w:style>
  <w:style w:type="paragraph" w:styleId="PlainText">
    <w:name w:val="Plain Text"/>
    <w:basedOn w:val="Normal"/>
    <w:link w:val="Style12"/>
    <w:qFormat/>
    <w:pPr>
      <w:spacing w:lineRule="auto" w:line="276" w:before="0" w:after="200"/>
    </w:pPr>
    <w:rPr>
      <w:rFonts w:ascii="Courier New" w:hAnsi="Courier New" w:eastAsia="Calibri" w:cs="Courier New"/>
      <w:sz w:val="20"/>
      <w:szCs w:val="20"/>
      <w:lang w:eastAsia="en-US"/>
    </w:rPr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59" w:before="240" w:after="0"/>
      <w:jc w:val="left"/>
      <w:outlineLvl w:val="9"/>
    </w:pPr>
    <w:rPr>
      <w:rFonts w:ascii="Calibri Light" w:hAnsi="Calibri Light"/>
      <w:b w:val="false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68" w:leader="dot"/>
      </w:tabs>
      <w:spacing w:lineRule="auto" w:line="276" w:before="0" w:after="200"/>
    </w:pPr>
    <w:rPr>
      <w:rFonts w:eastAsia="Calibri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AlterOffice/3.4.0.9$Linux_X86_64 LibreOffice_project/b8daf9e823b1a5463a2f48435ddc2e8696e7d4fc</Application>
  <AppVersion>15.0000</AppVersion>
  <Pages>10</Pages>
  <Words>1937</Words>
  <Characters>13113</Characters>
  <CharactersWithSpaces>14859</CharactersWithSpaces>
  <Paragraphs>246</Paragraphs>
  <Company>ОАО "УК ВоГЭК"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2023-06-29T11:49:00Z</dcterms:created>
  <dc:creator>Burnyshevai</dc:creator>
  <dc:description/>
  <dc:language>ru-RU</dc:language>
  <cp:lastModifiedBy>shvalyukee@corp.gidroogk.com</cp:lastModifiedBy>
  <cp:lastPrinted>2025-06-18T08:29:00Z</cp:lastPrinted>
  <dcterms:modified xsi:type="dcterms:W3CDTF">2026-07-08T13:03:56Z</dcterms:modified>
  <cp:revision>13</cp:revision>
  <dc:subject/>
  <dc:title>Приложение № 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0</vt:r8>
  </property>
</Properties>
</file>