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A254D4">
      <w:pPr>
        <w:widowControl w:val="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 w:rsidR="00DF3DBF" w:rsidRDefault="00DF3DBF">
      <w:pPr>
        <w:widowControl w:val="0"/>
        <w:ind w:left="360" w:hanging="360"/>
        <w:jc w:val="center"/>
        <w:rPr>
          <w:b/>
        </w:rPr>
      </w:pPr>
    </w:p>
    <w:p w:rsidR="00DF3DBF" w:rsidRDefault="00A254D4">
      <w:pPr>
        <w:widowControl w:val="0"/>
        <w:spacing w:line="360" w:lineRule="auto"/>
        <w:jc w:val="center"/>
      </w:pPr>
      <w:r>
        <w:rPr>
          <w:rFonts w:eastAsia="Calibri"/>
          <w:b/>
          <w:sz w:val="26"/>
          <w:szCs w:val="26"/>
        </w:rPr>
        <w:t>«ОКПД2 [27.51.26.110] Поставка конвекторов для нужд Жигулевского филиала</w:t>
      </w:r>
      <w:r>
        <w:rPr>
          <w:rFonts w:eastAsia="Calibri"/>
          <w:b/>
          <w:i/>
          <w:sz w:val="26"/>
          <w:szCs w:val="26"/>
        </w:rPr>
        <w:t>»</w:t>
      </w:r>
    </w:p>
    <w:p w:rsidR="00DF3DBF" w:rsidRPr="00E76232" w:rsidRDefault="00A254D4">
      <w:pPr>
        <w:widowControl w:val="0"/>
        <w:spacing w:line="360" w:lineRule="auto"/>
        <w:jc w:val="center"/>
        <w:rPr>
          <w:rFonts w:eastAsia="Calibri"/>
          <w:b/>
          <w:sz w:val="26"/>
          <w:szCs w:val="26"/>
          <w:lang w:val="en-US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="00E76232">
        <w:rPr>
          <w:rFonts w:eastAsia="Calibri"/>
          <w:b/>
          <w:sz w:val="26"/>
          <w:szCs w:val="26"/>
          <w:lang w:val="en-US"/>
        </w:rPr>
        <w:t>……..</w:t>
      </w: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  <w:bookmarkStart w:id="0" w:name="_GoBack"/>
      <w:bookmarkEnd w:id="0"/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DF3DBF">
      <w:pPr>
        <w:widowControl w:val="0"/>
        <w:jc w:val="center"/>
        <w:rPr>
          <w:b/>
        </w:rPr>
      </w:pPr>
    </w:p>
    <w:p w:rsidR="00DF3DBF" w:rsidRDefault="00A254D4">
      <w:pPr>
        <w:pStyle w:val="a"/>
        <w:widowControl w:val="0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</w:p>
    <w:p w:rsidR="00DF3DBF" w:rsidRDefault="00DF3DBF">
      <w:pPr>
        <w:pStyle w:val="a"/>
        <w:widowControl w:val="0"/>
        <w:numPr>
          <w:ilvl w:val="0"/>
          <w:numId w:val="0"/>
        </w:numPr>
        <w:ind w:left="720"/>
        <w:jc w:val="center"/>
        <w:rPr>
          <w:b/>
          <w:sz w:val="24"/>
          <w:szCs w:val="24"/>
        </w:rPr>
      </w:pPr>
    </w:p>
    <w:p w:rsidR="00DF3DBF" w:rsidRDefault="00A254D4">
      <w:pPr>
        <w:pStyle w:val="a"/>
        <w:widowControl w:val="0"/>
        <w:numPr>
          <w:ilvl w:val="1"/>
          <w:numId w:val="3"/>
        </w:numPr>
        <w:ind w:left="0" w:firstLine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 w:rsidR="00DF3DBF" w:rsidRDefault="00A254D4">
      <w:pPr>
        <w:widowControl w:val="0"/>
      </w:pPr>
      <w:r>
        <w:t>«</w:t>
      </w:r>
      <w:r>
        <w:rPr>
          <w:rFonts w:eastAsia="Calibri"/>
        </w:rPr>
        <w:t>ОКПД2 [27.51.26.110] Поставка конвекторов для нужд Жигулевского филиала</w:t>
      </w:r>
      <w:r>
        <w:t xml:space="preserve"> (далее – Продукция)».</w:t>
      </w:r>
    </w:p>
    <w:p w:rsidR="00DF3DBF" w:rsidRDefault="00DF3DBF">
      <w:pPr>
        <w:widowControl w:val="0"/>
        <w:rPr>
          <w:b/>
        </w:rPr>
      </w:pPr>
    </w:p>
    <w:p w:rsidR="00DF3DBF" w:rsidRDefault="00A254D4">
      <w:pPr>
        <w:pStyle w:val="a"/>
        <w:widowControl w:val="0"/>
        <w:numPr>
          <w:ilvl w:val="1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1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1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 w:rsidR="008A6AEA" w:rsidRPr="008A6AEA" w:rsidRDefault="008A6AEA" w:rsidP="008A6AEA">
      <w:pPr>
        <w:pStyle w:val="afb"/>
        <w:widowControl w:val="0"/>
        <w:spacing w:before="0" w:after="0"/>
        <w:ind w:right="-1"/>
        <w:jc w:val="both"/>
        <w:rPr>
          <w:bCs/>
          <w:lang w:eastAsia="x-none"/>
        </w:rPr>
      </w:pPr>
      <w:r w:rsidRPr="008A6AEA">
        <w:rPr>
          <w:bCs/>
          <w:lang w:eastAsia="x-none"/>
        </w:rPr>
        <w:t>Продукция предн</w:t>
      </w:r>
      <w:r w:rsidR="004A68DE">
        <w:rPr>
          <w:bCs/>
          <w:lang w:eastAsia="x-none"/>
        </w:rPr>
        <w:t>азначена для исполнения договоров</w:t>
      </w:r>
      <w:r w:rsidRPr="008A6AEA">
        <w:rPr>
          <w:bCs/>
          <w:lang w:eastAsia="x-none"/>
        </w:rPr>
        <w:t xml:space="preserve"> подряда </w:t>
      </w:r>
      <w:r w:rsidR="004A68DE" w:rsidRPr="004A68DE">
        <w:rPr>
          <w:bCs/>
          <w:lang w:eastAsia="x-none"/>
        </w:rPr>
        <w:t xml:space="preserve">№1-ТО-БПД-2024, 1-ТО-БПД-2025, 1-ТО-БЕЗ-2026, </w:t>
      </w:r>
      <w:r w:rsidR="004A68DE">
        <w:rPr>
          <w:bCs/>
          <w:lang w:eastAsia="x-none"/>
        </w:rPr>
        <w:t>заключенны</w:t>
      </w:r>
      <w:r w:rsidR="004A68DE" w:rsidRPr="004A68DE">
        <w:rPr>
          <w:bCs/>
          <w:lang w:eastAsia="x-none"/>
        </w:rPr>
        <w:t>х</w:t>
      </w:r>
      <w:r w:rsidRPr="008A6AEA">
        <w:rPr>
          <w:bCs/>
          <w:lang w:eastAsia="x-none"/>
        </w:rPr>
        <w:t xml:space="preserve"> между филиалом ПАО «РусГидро»-«Жигулевская ГЭС» и Жигулевским филиалом АО «Гидроремонт-ВКК» в г. Жигулевск</w:t>
      </w:r>
    </w:p>
    <w:p w:rsidR="008A6AEA" w:rsidRDefault="008A6AEA" w:rsidP="008A6AEA">
      <w:pPr>
        <w:pStyle w:val="a"/>
        <w:widowControl w:val="0"/>
        <w:numPr>
          <w:ilvl w:val="0"/>
          <w:numId w:val="0"/>
        </w:numPr>
        <w:rPr>
          <w:rFonts w:ascii="Times New Roman" w:hAnsi="Times New Roman"/>
          <w:b/>
          <w:sz w:val="24"/>
          <w:szCs w:val="24"/>
        </w:rPr>
      </w:pPr>
    </w:p>
    <w:p w:rsidR="00DF3DBF" w:rsidRDefault="00DF3DBF">
      <w:pPr>
        <w:pStyle w:val="afb"/>
        <w:widowControl w:val="0"/>
        <w:spacing w:before="0" w:after="0"/>
        <w:ind w:right="-1"/>
        <w:jc w:val="both"/>
        <w:rPr>
          <w:bCs/>
          <w:i/>
        </w:rPr>
      </w:pPr>
    </w:p>
    <w:p w:rsidR="00DF3DBF" w:rsidRDefault="00A254D4">
      <w:pPr>
        <w:pStyle w:val="a"/>
        <w:widowControl w:val="0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 w:rsidR="00DF3DBF" w:rsidRDefault="00DF3DBF">
      <w:pPr>
        <w:pStyle w:val="a"/>
        <w:widowControl w:val="0"/>
        <w:numPr>
          <w:ilvl w:val="0"/>
          <w:numId w:val="0"/>
        </w:numPr>
        <w:ind w:left="720"/>
        <w:rPr>
          <w:rFonts w:ascii="Times New Roman" w:hAnsi="Times New Roman"/>
          <w:b/>
          <w:sz w:val="24"/>
          <w:szCs w:val="24"/>
        </w:rPr>
      </w:pPr>
    </w:p>
    <w:p w:rsidR="00DF3DBF" w:rsidRDefault="00A254D4">
      <w:pPr>
        <w:widowControl w:val="0"/>
        <w:ind w:left="709"/>
        <w:rPr>
          <w:b/>
        </w:rPr>
      </w:pPr>
      <w:r>
        <w:rPr>
          <w:b/>
        </w:rPr>
        <w:t>2.1.</w:t>
      </w:r>
      <w:r>
        <w:rPr>
          <w:b/>
        </w:rPr>
        <w:tab/>
        <w:t>Требования к объемам и срокам поставки</w:t>
      </w:r>
    </w:p>
    <w:p w:rsidR="00DF3DBF" w:rsidRDefault="00A254D4">
      <w:pPr>
        <w:pStyle w:val="a"/>
        <w:widowControl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</w:r>
      <w:r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</w:t>
      </w:r>
    </w:p>
    <w:p w:rsidR="00DF3DBF" w:rsidRDefault="00A254D4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p w:rsidR="00DF3DBF" w:rsidRDefault="00DF3DBF">
      <w:pPr>
        <w:pStyle w:val="a"/>
        <w:widowControl w:val="0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tbl>
      <w:tblPr>
        <w:tblW w:w="103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4"/>
        <w:gridCol w:w="5372"/>
        <w:gridCol w:w="1559"/>
        <w:gridCol w:w="1417"/>
        <w:gridCol w:w="1287"/>
      </w:tblGrid>
      <w:tr w:rsidR="00DF3DBF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№</w:t>
            </w:r>
          </w:p>
          <w:p w:rsidR="00DF3DBF" w:rsidRDefault="00A254D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п/п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Наименование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Классификатор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ОКПД2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Единица измерения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Количество</w:t>
            </w:r>
          </w:p>
        </w:tc>
      </w:tr>
      <w:tr w:rsidR="00DF3DBF">
        <w:trPr>
          <w:trHeight w:val="1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</w:tr>
      <w:tr w:rsidR="004A68DE" w:rsidTr="004A68DE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4A68DE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1.1.</w:t>
            </w:r>
          </w:p>
        </w:tc>
        <w:tc>
          <w:tcPr>
            <w:tcW w:w="5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Default="004A68DE" w:rsidP="004A68DE">
            <w:pPr>
              <w:pStyle w:val="afd"/>
            </w:pPr>
            <w:r>
              <w:t>Конвектор электрический 1</w:t>
            </w:r>
            <w:r w:rsidR="00E76232" w:rsidRPr="00E76232">
              <w:t>,0</w:t>
            </w:r>
            <w:r>
              <w:t xml:space="preserve">кВт напольный/настенный EPK4590M10 </w:t>
            </w:r>
            <w:proofErr w:type="spellStart"/>
            <w:r>
              <w:t>Ivigo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 w:rsidP="004A68DE">
            <w:pPr>
              <w:widowControl w:val="0"/>
              <w:jc w:val="center"/>
            </w:pPr>
            <w:r>
              <w:rPr>
                <w:rFonts w:eastAsia="Calibri"/>
              </w:rPr>
              <w:t>27.51.26.110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 w:rsidP="004A68DE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 w:rsidP="004A68DE">
            <w:pPr>
              <w:pStyle w:val="afd"/>
              <w:jc w:val="center"/>
            </w:pPr>
            <w:r>
              <w:rPr>
                <w:lang w:val="en-US"/>
              </w:rPr>
              <w:t>2</w:t>
            </w:r>
            <w:r>
              <w:t>0</w:t>
            </w:r>
          </w:p>
        </w:tc>
      </w:tr>
      <w:tr w:rsidR="004A68DE">
        <w:trPr>
          <w:trHeight w:val="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4A68DE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1.</w:t>
            </w:r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Default="004A68DE" w:rsidP="004A68DE">
            <w:pPr>
              <w:pStyle w:val="afd"/>
            </w:pPr>
            <w:r>
              <w:t xml:space="preserve">Конвектор электрический 1,5кВт напольный/настенный EPK4570M15 </w:t>
            </w:r>
            <w:proofErr w:type="spellStart"/>
            <w:r>
              <w:t>Ivigo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 w:rsidP="004A68DE">
            <w:pPr>
              <w:widowControl w:val="0"/>
              <w:jc w:val="center"/>
            </w:pPr>
            <w:r>
              <w:rPr>
                <w:rFonts w:eastAsia="Calibri"/>
              </w:rPr>
              <w:t>27.51.26.110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 w:rsidP="004A68DE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4A68DE" w:rsidRDefault="004A68DE" w:rsidP="004A68DE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4A68DE">
        <w:trPr>
          <w:trHeight w:val="2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tabs>
                <w:tab w:val="left" w:pos="445"/>
              </w:tabs>
              <w:suppressAutoHyphens/>
              <w:contextualSpacing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1.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3.</w:t>
            </w:r>
          </w:p>
        </w:tc>
        <w:tc>
          <w:tcPr>
            <w:tcW w:w="5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Default="004A68DE" w:rsidP="004A68DE">
            <w:pPr>
              <w:pStyle w:val="afd"/>
            </w:pPr>
            <w:r>
              <w:t>Конвектор электрический 2</w:t>
            </w:r>
            <w:r w:rsidR="00E76232" w:rsidRPr="00E76232">
              <w:t>,0</w:t>
            </w:r>
            <w:r>
              <w:t xml:space="preserve">кВт напольный/настенный EPK4590M20 </w:t>
            </w:r>
            <w:proofErr w:type="spellStart"/>
            <w:r>
              <w:t>Ivigo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 w:rsidP="004A68DE">
            <w:pPr>
              <w:widowControl w:val="0"/>
              <w:jc w:val="center"/>
            </w:pPr>
            <w:r>
              <w:rPr>
                <w:rFonts w:eastAsia="Calibri"/>
              </w:rPr>
              <w:t>27.51.26.110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 w:rsidP="004A68DE">
            <w:pPr>
              <w:widowControl w:val="0"/>
              <w:jc w:val="center"/>
            </w:pPr>
            <w:r>
              <w:t>шт.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4A68DE" w:rsidRDefault="004A68DE" w:rsidP="004A68DE">
            <w:pPr>
              <w:pStyle w:val="afd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</w:tbl>
    <w:p w:rsidR="00DF3DBF" w:rsidRDefault="00DF3DBF">
      <w:pPr>
        <w:widowControl w:val="0"/>
        <w:spacing w:line="360" w:lineRule="auto"/>
        <w:ind w:left="720" w:hanging="720"/>
      </w:pPr>
    </w:p>
    <w:p w:rsidR="00DF3DBF" w:rsidRDefault="00A254D4">
      <w:pPr>
        <w:widowControl w:val="0"/>
        <w:spacing w:line="360" w:lineRule="auto"/>
        <w:ind w:left="709"/>
        <w:rPr>
          <w:b/>
        </w:rPr>
      </w:pPr>
      <w:r>
        <w:rPr>
          <w:b/>
        </w:rPr>
        <w:t>2.1.2.</w:t>
      </w:r>
      <w:r>
        <w:rPr>
          <w:b/>
        </w:rPr>
        <w:tab/>
        <w:t>Требования к срокам поставки продукции</w:t>
      </w:r>
    </w:p>
    <w:p w:rsidR="00DF3DBF" w:rsidRDefault="00A254D4">
      <w:pPr>
        <w:widowControl w:val="0"/>
        <w:spacing w:line="360" w:lineRule="auto"/>
      </w:pPr>
      <w:r>
        <w:t>Таблица 2.2. Требования по срокам поставки продукции.</w:t>
      </w:r>
    </w:p>
    <w:tbl>
      <w:tblPr>
        <w:tblW w:w="103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3"/>
        <w:gridCol w:w="4400"/>
        <w:gridCol w:w="2694"/>
        <w:gridCol w:w="2550"/>
      </w:tblGrid>
      <w:tr w:rsidR="004A68DE" w:rsidTr="004A68DE">
        <w:trPr>
          <w:trHeight w:val="14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 w:rsidR="004A68DE" w:rsidRDefault="004A68D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4A68DE" w:rsidTr="004A68DE">
        <w:trPr>
          <w:trHeight w:val="14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Default="004A68D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Default="004A68DE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4A68DE" w:rsidRDefault="004A68DE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4A68DE" w:rsidRDefault="004A68DE">
            <w:pPr>
              <w:widowControl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</w:tr>
      <w:tr w:rsidR="00DF3DBF" w:rsidTr="004A68DE">
        <w:trPr>
          <w:trHeight w:val="20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Заявка №1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DF3DBF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4A68DE" w:rsidTr="004A68DE">
        <w:trPr>
          <w:trHeight w:val="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>
            <w:pPr>
              <w:pStyle w:val="a"/>
              <w:widowControl w:val="0"/>
              <w:numPr>
                <w:ilvl w:val="0"/>
                <w:numId w:val="5"/>
              </w:numPr>
              <w:tabs>
                <w:tab w:val="left" w:pos="445"/>
              </w:tabs>
              <w:suppressAutoHyphens/>
              <w:ind w:left="644" w:hanging="644"/>
              <w:jc w:val="center"/>
              <w:rPr>
                <w:rFonts w:ascii="Times New Roman" w:eastAsia="Calibri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4A68DE" w:rsidRDefault="004A68DE">
            <w:pPr>
              <w:widowControl w:val="0"/>
              <w:rPr>
                <w:color w:val="000000"/>
              </w:rPr>
            </w:pPr>
            <w:r w:rsidRPr="004A68DE">
              <w:rPr>
                <w:color w:val="000000"/>
              </w:rPr>
              <w:t xml:space="preserve">Продукция указанная в </w:t>
            </w:r>
            <w:proofErr w:type="spellStart"/>
            <w:r w:rsidRPr="004A68DE">
              <w:rPr>
                <w:color w:val="000000"/>
              </w:rPr>
              <w:t>п.п</w:t>
            </w:r>
            <w:proofErr w:type="spellEnd"/>
            <w:r w:rsidRPr="004A68DE">
              <w:rPr>
                <w:color w:val="000000"/>
              </w:rPr>
              <w:t>. 1.1.-1.3. таблицы 2.1.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Default="004A68DE">
            <w:pPr>
              <w:widowControl w:val="0"/>
              <w:jc w:val="center"/>
              <w:rPr>
                <w:sz w:val="22"/>
                <w:szCs w:val="22"/>
              </w:rPr>
            </w:pPr>
            <w:r w:rsidRPr="004A68DE">
              <w:rPr>
                <w:sz w:val="22"/>
                <w:szCs w:val="22"/>
              </w:rPr>
              <w:t>В течении 30</w:t>
            </w:r>
            <w:r>
              <w:rPr>
                <w:sz w:val="22"/>
                <w:szCs w:val="22"/>
              </w:rPr>
              <w:t xml:space="preserve"> </w:t>
            </w:r>
            <w:r w:rsidRPr="004A68DE">
              <w:rPr>
                <w:sz w:val="22"/>
                <w:szCs w:val="22"/>
              </w:rPr>
              <w:t xml:space="preserve">дней с </w:t>
            </w:r>
            <w:r>
              <w:rPr>
                <w:sz w:val="22"/>
                <w:szCs w:val="22"/>
              </w:rPr>
              <w:t>даты подписания договора</w:t>
            </w:r>
          </w:p>
          <w:p w:rsidR="004A68DE" w:rsidRDefault="004A68DE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8A6AEA" w:rsidRPr="00C318B8" w:rsidRDefault="008A6AEA" w:rsidP="008A6AEA">
      <w:pPr>
        <w:widowControl w:val="0"/>
        <w:jc w:val="both"/>
        <w:outlineLvl w:val="0"/>
        <w:rPr>
          <w:b/>
        </w:rPr>
      </w:pPr>
      <w:r w:rsidRPr="00840DE7">
        <w:rPr>
          <w:b/>
        </w:rPr>
        <w:t>*</w:t>
      </w:r>
      <w:r w:rsidRPr="00C318B8">
        <w:rPr>
          <w:b/>
        </w:rPr>
        <w:t xml:space="preserve">Поставка осуществляется </w:t>
      </w:r>
      <w:r w:rsidR="004A68DE" w:rsidRPr="004A68DE">
        <w:rPr>
          <w:b/>
        </w:rPr>
        <w:t>одной партией.</w:t>
      </w:r>
      <w:r w:rsidRPr="00C318B8">
        <w:rPr>
          <w:b/>
        </w:rPr>
        <w:t xml:space="preserve"> </w:t>
      </w:r>
    </w:p>
    <w:p w:rsidR="008A6AEA" w:rsidRPr="004A68DE" w:rsidRDefault="008A6AEA" w:rsidP="008A6AEA">
      <w:pPr>
        <w:widowControl w:val="0"/>
        <w:jc w:val="both"/>
        <w:outlineLvl w:val="0"/>
        <w:rPr>
          <w:rFonts w:eastAsia="Calibri"/>
          <w:b/>
        </w:rPr>
      </w:pPr>
      <w:r w:rsidRPr="00C318B8">
        <w:rPr>
          <w:b/>
        </w:rPr>
        <w:t xml:space="preserve">Сроки поставки указаны согласно рабочего задания договоров подряда </w:t>
      </w:r>
      <w:r w:rsidR="004A68DE" w:rsidRPr="004A68DE">
        <w:rPr>
          <w:b/>
        </w:rPr>
        <w:t xml:space="preserve">№1-ТО-БПД-2024, </w:t>
      </w:r>
      <w:r w:rsidR="004A68DE">
        <w:rPr>
          <w:b/>
        </w:rPr>
        <w:t xml:space="preserve">1-ТО-БПД-2025, </w:t>
      </w:r>
      <w:r w:rsidR="004A68DE" w:rsidRPr="004A68DE">
        <w:rPr>
          <w:b/>
        </w:rPr>
        <w:t>1-ТО-БЕЗ-2026</w:t>
      </w:r>
    </w:p>
    <w:p w:rsidR="00DF3DBF" w:rsidRDefault="00DF3DBF">
      <w:pPr>
        <w:widowControl w:val="0"/>
        <w:jc w:val="both"/>
        <w:outlineLvl w:val="0"/>
        <w:rPr>
          <w:rFonts w:eastAsia="Calibri"/>
          <w:b/>
        </w:rPr>
      </w:pPr>
    </w:p>
    <w:p w:rsidR="00DF3DBF" w:rsidRDefault="00DF3DBF">
      <w:pPr>
        <w:widowControl w:val="0"/>
        <w:jc w:val="both"/>
        <w:outlineLvl w:val="0"/>
        <w:rPr>
          <w:rFonts w:eastAsia="Calibri"/>
          <w:b/>
        </w:rPr>
      </w:pPr>
    </w:p>
    <w:p w:rsidR="00DF3DBF" w:rsidRDefault="00A254D4">
      <w:pPr>
        <w:widowControl w:val="0"/>
        <w:spacing w:after="200" w:line="276" w:lineRule="auto"/>
        <w:rPr>
          <w:b/>
        </w:rPr>
        <w:sectPr w:rsidR="00DF3DBF">
          <w:footerReference w:type="default" r:id="rId7"/>
          <w:pgSz w:w="11906" w:h="16838"/>
          <w:pgMar w:top="1134" w:right="425" w:bottom="1134" w:left="851" w:header="0" w:footer="709" w:gutter="0"/>
          <w:cols w:space="720"/>
          <w:formProt w:val="0"/>
          <w:titlePg/>
          <w:docGrid w:linePitch="360"/>
        </w:sectPr>
      </w:pPr>
      <w:bookmarkStart w:id="2" w:name="_Toc75446582"/>
      <w:r>
        <w:rPr>
          <w:b/>
        </w:rPr>
        <w:t xml:space="preserve">2.2. </w:t>
      </w:r>
      <w:r>
        <w:rPr>
          <w:b/>
          <w:color w:val="000000"/>
        </w:rPr>
        <w:t>Требования к качес</w:t>
      </w:r>
      <w:bookmarkEnd w:id="2"/>
      <w:r>
        <w:rPr>
          <w:b/>
          <w:color w:val="000000"/>
        </w:rPr>
        <w:t xml:space="preserve">тву продукции </w:t>
      </w:r>
    </w:p>
    <w:p w:rsidR="00DF3DBF" w:rsidRDefault="00A254D4">
      <w:pPr>
        <w:widowControl w:val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Таблица 3. Требования к продукции</w:t>
      </w:r>
    </w:p>
    <w:p w:rsidR="00DF3DBF" w:rsidRDefault="00A254D4">
      <w:pPr>
        <w:widowControl w:val="0"/>
        <w:contextualSpacing/>
        <w:rPr>
          <w:rFonts w:eastAsia="Calibri"/>
          <w:sz w:val="32"/>
          <w:lang w:eastAsia="en-US"/>
        </w:rPr>
      </w:pPr>
      <w:r>
        <w:rPr>
          <w:bCs/>
          <w:color w:val="000000"/>
          <w:szCs w:val="20"/>
        </w:rPr>
        <w:t>Наименование продукции (позиции № 1.1. - 1.</w:t>
      </w:r>
      <w:r w:rsidR="00E76232">
        <w:rPr>
          <w:bCs/>
          <w:color w:val="000000"/>
          <w:szCs w:val="20"/>
          <w:lang w:val="en-US"/>
        </w:rPr>
        <w:t>3</w:t>
      </w:r>
      <w:r>
        <w:rPr>
          <w:bCs/>
          <w:color w:val="000000"/>
          <w:szCs w:val="20"/>
        </w:rPr>
        <w:t>. Таблицы 2.1): ОКПД2 [27.51.26.110] Поставка конвекторов для нужд Жигулевского филиала</w:t>
      </w:r>
    </w:p>
    <w:tbl>
      <w:tblPr>
        <w:tblW w:w="1519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9"/>
        <w:gridCol w:w="1558"/>
        <w:gridCol w:w="145"/>
        <w:gridCol w:w="3264"/>
        <w:gridCol w:w="4030"/>
        <w:gridCol w:w="1525"/>
        <w:gridCol w:w="1984"/>
        <w:gridCol w:w="2126"/>
      </w:tblGrid>
      <w:tr w:rsidR="00DF3DBF" w:rsidTr="00C32285">
        <w:trPr>
          <w:trHeight w:val="53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4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Требование заказчика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keepNext/>
              <w:widowControl w:val="0"/>
              <w:suppressAutoHyphens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Способ подтверждения участником соответствия требованиям</w:t>
            </w:r>
          </w:p>
        </w:tc>
      </w:tr>
      <w:tr w:rsidR="00DF3DBF" w:rsidTr="00C32285">
        <w:trPr>
          <w:trHeight w:val="53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DF3DBF">
            <w:pPr>
              <w:widowControl w:val="0"/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DF3DBF">
            <w:pPr>
              <w:widowControl w:val="0"/>
            </w:pPr>
          </w:p>
        </w:tc>
        <w:tc>
          <w:tcPr>
            <w:tcW w:w="3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DF3DBF">
            <w:pPr>
              <w:widowControl w:val="0"/>
            </w:pPr>
          </w:p>
        </w:tc>
        <w:tc>
          <w:tcPr>
            <w:tcW w:w="4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DF3DBF">
            <w:pPr>
              <w:widowControl w:val="0"/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DF3DBF">
            <w:pPr>
              <w:widowControl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 w:rsidR="00DF3DBF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Pr="00C32285" w:rsidRDefault="00A254D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32285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DBF" w:rsidRDefault="00A254D4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BF" w:rsidRDefault="00A254D4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>
              <w:rPr>
                <w:rFonts w:eastAsia="DotumChe"/>
                <w:b/>
                <w:sz w:val="20"/>
                <w:szCs w:val="20"/>
                <w:lang w:eastAsia="en-US"/>
              </w:rPr>
              <w:t>7</w:t>
            </w:r>
          </w:p>
        </w:tc>
      </w:tr>
      <w:tr w:rsid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14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Default="00C32285" w:rsidP="00C32285">
            <w:pPr>
              <w:widowControl w:val="0"/>
              <w:jc w:val="center"/>
              <w:rPr>
                <w:rFonts w:eastAsia="DotumChe"/>
                <w:b/>
                <w:sz w:val="20"/>
                <w:szCs w:val="20"/>
                <w:lang w:eastAsia="en-US"/>
              </w:rPr>
            </w:pPr>
            <w:r w:rsidRPr="00840DE7">
              <w:rPr>
                <w:rFonts w:eastAsia="DotumChe"/>
                <w:b/>
                <w:sz w:val="22"/>
                <w:szCs w:val="20"/>
                <w:lang w:eastAsia="en-US"/>
              </w:rPr>
              <w:t>Требования к техническим и функциональным характеристикам</w:t>
            </w:r>
          </w:p>
        </w:tc>
      </w:tr>
      <w:tr w:rsidR="00C32285" w:rsidRPr="00C32285" w:rsidTr="004A68DE"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 w:rsidP="00E76232">
            <w:pPr>
              <w:widowControl w:val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  <w:lang w:val="en-US"/>
              </w:rPr>
              <w:t>1.</w:t>
            </w:r>
            <w:r w:rsidR="00E76232">
              <w:rPr>
                <w:sz w:val="20"/>
                <w:szCs w:val="20"/>
                <w:lang w:val="en-US"/>
              </w:rPr>
              <w:t>1</w:t>
            </w:r>
            <w:r w:rsidRPr="00C32285">
              <w:rPr>
                <w:sz w:val="20"/>
                <w:szCs w:val="20"/>
              </w:rPr>
              <w:t>.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Конвектор электрический 1</w:t>
            </w:r>
            <w:r w:rsidR="00E76232" w:rsidRPr="00E76232">
              <w:rPr>
                <w:sz w:val="20"/>
                <w:szCs w:val="20"/>
              </w:rPr>
              <w:t>,0</w:t>
            </w:r>
            <w:r w:rsidRPr="00C32285">
              <w:rPr>
                <w:sz w:val="20"/>
                <w:szCs w:val="20"/>
              </w:rPr>
              <w:t xml:space="preserve">кВт напольный/настенный EPK4590M10 </w:t>
            </w:r>
            <w:proofErr w:type="spellStart"/>
            <w:r w:rsidRPr="00C32285">
              <w:rPr>
                <w:sz w:val="20"/>
                <w:szCs w:val="20"/>
              </w:rPr>
              <w:t>Ivigo</w:t>
            </w:r>
            <w:proofErr w:type="spellEnd"/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Серия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EPK M</w:t>
            </w:r>
          </w:p>
        </w:tc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jc w:val="center"/>
              <w:rPr>
                <w:sz w:val="20"/>
                <w:szCs w:val="20"/>
              </w:rPr>
            </w:pPr>
            <w:r w:rsidRPr="00C32285">
              <w:rPr>
                <w:bCs/>
                <w:color w:val="000000"/>
                <w:sz w:val="20"/>
                <w:szCs w:val="20"/>
              </w:rPr>
              <w:t>ГОСТ 16617-87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</w:tr>
      <w:tr w:rsidR="00C32285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Площадь обогрева, м2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</w:tr>
      <w:tr w:rsidR="00C32285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Мощность, Вт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1 000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</w:tr>
      <w:tr w:rsidR="00C32285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Термостат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механический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</w:tr>
      <w:tr w:rsidR="00C32285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Дисплей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</w:tr>
      <w:tr w:rsidR="00C32285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Управление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механическое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</w:tr>
      <w:tr w:rsidR="00C32285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Цвет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белый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</w:tr>
      <w:tr w:rsidR="00C32285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кронштейн, ножки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</w:tr>
      <w:tr w:rsidR="00C32285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Материал корпуса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сталь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</w:tr>
      <w:tr w:rsidR="00C32285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Вес, кг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8,8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</w:tr>
      <w:tr w:rsidR="00C32285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Габариты (</w:t>
            </w:r>
            <w:proofErr w:type="spellStart"/>
            <w:r w:rsidRPr="00C32285">
              <w:rPr>
                <w:sz w:val="20"/>
                <w:szCs w:val="20"/>
              </w:rPr>
              <w:t>ШxВxГ</w:t>
            </w:r>
            <w:proofErr w:type="spellEnd"/>
            <w:r w:rsidRPr="00C32285">
              <w:rPr>
                <w:sz w:val="20"/>
                <w:szCs w:val="20"/>
              </w:rPr>
              <w:t>), мм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700x450x80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</w:tr>
      <w:tr w:rsidR="00C32285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Бренд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proofErr w:type="spellStart"/>
            <w:r w:rsidRPr="00C32285">
              <w:rPr>
                <w:sz w:val="20"/>
                <w:szCs w:val="20"/>
              </w:rPr>
              <w:t>iVigo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2285" w:rsidRPr="00C32285" w:rsidRDefault="00C32285">
            <w:pPr>
              <w:widowControl w:val="0"/>
              <w:rPr>
                <w:sz w:val="20"/>
                <w:szCs w:val="20"/>
              </w:rPr>
            </w:pPr>
          </w:p>
        </w:tc>
      </w:tr>
      <w:tr w:rsidR="00E76232" w:rsidRPr="00C32285" w:rsidTr="00C90ADE">
        <w:tc>
          <w:tcPr>
            <w:tcW w:w="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E76232" w:rsidRDefault="00E76232" w:rsidP="004A68DE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Конвектор электрический 1,</w:t>
            </w:r>
            <w:r w:rsidRPr="00C32285">
              <w:rPr>
                <w:color w:val="000000"/>
                <w:sz w:val="20"/>
                <w:szCs w:val="20"/>
              </w:rPr>
              <w:t xml:space="preserve">5кВт напольный/настенный EPK4570M15 </w:t>
            </w:r>
            <w:proofErr w:type="spellStart"/>
            <w:r w:rsidRPr="00C32285">
              <w:rPr>
                <w:color w:val="000000"/>
                <w:sz w:val="20"/>
                <w:szCs w:val="20"/>
              </w:rPr>
              <w:t>Ivigo</w:t>
            </w:r>
            <w:proofErr w:type="spellEnd"/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Серия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EPK M</w:t>
            </w:r>
          </w:p>
        </w:tc>
        <w:tc>
          <w:tcPr>
            <w:tcW w:w="15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  <w:r w:rsidRPr="00E76232">
              <w:rPr>
                <w:sz w:val="20"/>
                <w:szCs w:val="20"/>
              </w:rPr>
              <w:t>ГОСТ 16617-87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E76232" w:rsidRPr="00C32285" w:rsidTr="00C90ADE"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Площадь обогрева, м2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15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E76232" w:rsidRPr="00C32285" w:rsidTr="00C90ADE"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Мощность, Вт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1 500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E76232" w:rsidRPr="00C32285" w:rsidTr="00C90ADE"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Термостат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механический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E76232" w:rsidRPr="00C32285" w:rsidTr="00C90ADE"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Дисплей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E76232" w:rsidRPr="00C32285" w:rsidTr="00C90ADE"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Управление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механическое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E76232" w:rsidRPr="00C32285" w:rsidTr="00C90ADE"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Цвет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белый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E76232" w:rsidRPr="00C32285" w:rsidTr="00C90ADE"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кронштейн, ножки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E76232" w:rsidRPr="00C32285" w:rsidTr="00C90ADE"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Материал корпуса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сталь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E76232" w:rsidRPr="00C32285" w:rsidTr="00C90ADE"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Вес, кг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8,9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E76232" w:rsidRPr="00C32285" w:rsidTr="00C90ADE"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Габариты (</w:t>
            </w:r>
            <w:proofErr w:type="spellStart"/>
            <w:r w:rsidRPr="00C32285">
              <w:rPr>
                <w:sz w:val="20"/>
                <w:szCs w:val="20"/>
              </w:rPr>
              <w:t>ШxВxГ</w:t>
            </w:r>
            <w:proofErr w:type="spellEnd"/>
            <w:r w:rsidRPr="00C32285">
              <w:rPr>
                <w:sz w:val="20"/>
                <w:szCs w:val="20"/>
              </w:rPr>
              <w:t>), мм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700x450x80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E76232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Бренд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proofErr w:type="spellStart"/>
            <w:r w:rsidRPr="00C32285">
              <w:rPr>
                <w:sz w:val="20"/>
                <w:szCs w:val="20"/>
              </w:rPr>
              <w:t>iVigo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6232" w:rsidRPr="00C32285" w:rsidRDefault="00E76232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4A68DE"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 w:rsidRPr="00C32285">
              <w:rPr>
                <w:sz w:val="20"/>
                <w:szCs w:val="20"/>
              </w:rPr>
              <w:t>3.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E76232">
            <w:pPr>
              <w:widowControl w:val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Конвектор электрический 2</w:t>
            </w:r>
            <w:r w:rsidR="00E76232" w:rsidRPr="00E76232">
              <w:rPr>
                <w:sz w:val="20"/>
                <w:szCs w:val="20"/>
              </w:rPr>
              <w:t>,0</w:t>
            </w:r>
            <w:r w:rsidRPr="00C32285">
              <w:rPr>
                <w:sz w:val="20"/>
                <w:szCs w:val="20"/>
              </w:rPr>
              <w:t xml:space="preserve">кВт напольный/настенный EPK4590M20 </w:t>
            </w:r>
            <w:proofErr w:type="spellStart"/>
            <w:r w:rsidRPr="00C32285">
              <w:rPr>
                <w:sz w:val="20"/>
                <w:szCs w:val="20"/>
              </w:rPr>
              <w:t>Ivigo</w:t>
            </w:r>
            <w:proofErr w:type="spellEnd"/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Серия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EPK M</w:t>
            </w:r>
          </w:p>
        </w:tc>
        <w:tc>
          <w:tcPr>
            <w:tcW w:w="15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jc w:val="center"/>
              <w:rPr>
                <w:sz w:val="20"/>
                <w:szCs w:val="20"/>
              </w:rPr>
            </w:pPr>
            <w:r w:rsidRPr="00C32285">
              <w:rPr>
                <w:bCs/>
                <w:color w:val="000000"/>
                <w:sz w:val="20"/>
                <w:szCs w:val="20"/>
              </w:rPr>
              <w:t>ГОСТ 16617-87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Площадь обогрева, м2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20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Мощность, Вт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2 000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Термостат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механический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Дисплей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нет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Управление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механическое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Цвет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белый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кронштейн, ножки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Материал корпуса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сталь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Вес, кг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11,1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Габариты (</w:t>
            </w:r>
            <w:proofErr w:type="spellStart"/>
            <w:r w:rsidRPr="00C32285">
              <w:rPr>
                <w:sz w:val="20"/>
                <w:szCs w:val="20"/>
              </w:rPr>
              <w:t>ШxВxГ</w:t>
            </w:r>
            <w:proofErr w:type="spellEnd"/>
            <w:r w:rsidRPr="00C32285">
              <w:rPr>
                <w:sz w:val="20"/>
                <w:szCs w:val="20"/>
              </w:rPr>
              <w:t>), мм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900x450x80</w:t>
            </w:r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4A68DE"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Бренд</w:t>
            </w:r>
          </w:p>
        </w:tc>
        <w:tc>
          <w:tcPr>
            <w:tcW w:w="4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msonormalmrcssattr"/>
              <w:widowControl w:val="0"/>
              <w:spacing w:before="0" w:after="0"/>
              <w:jc w:val="center"/>
              <w:rPr>
                <w:sz w:val="20"/>
                <w:szCs w:val="20"/>
              </w:rPr>
            </w:pPr>
            <w:proofErr w:type="spellStart"/>
            <w:r w:rsidRPr="00C32285">
              <w:rPr>
                <w:sz w:val="20"/>
                <w:szCs w:val="20"/>
              </w:rPr>
              <w:t>iVigo</w:t>
            </w:r>
            <w:proofErr w:type="spellEnd"/>
          </w:p>
        </w:tc>
        <w:tc>
          <w:tcPr>
            <w:tcW w:w="1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4A68DE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</w:t>
            </w:r>
            <w:r w:rsidRPr="00C32285">
              <w:rPr>
                <w:b/>
                <w:bCs/>
                <w:color w:val="000000"/>
                <w:sz w:val="20"/>
                <w:szCs w:val="20"/>
              </w:rPr>
              <w:t></w:t>
            </w:r>
          </w:p>
        </w:tc>
        <w:tc>
          <w:tcPr>
            <w:tcW w:w="10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68DE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2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color w:val="000000"/>
                <w:sz w:val="20"/>
                <w:szCs w:val="20"/>
              </w:rPr>
              <w:t>РФ, 445351, Самарская область, г. Жигулевск, территория Жигулевская ГЭС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Только в рабочие дни с 9-00 до 11-00 и с 14-00 до 16-00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C32285">
        <w:trPr>
          <w:trHeight w:val="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.3.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rFonts w:eastAsia="Calibri"/>
                <w:sz w:val="20"/>
                <w:szCs w:val="20"/>
              </w:rPr>
              <w:t>Допуск на территорию</w:t>
            </w:r>
          </w:p>
        </w:tc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  <w:r w:rsidRPr="00C322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68DE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C322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68DE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C32285"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C32285">
              <w:rPr>
                <w:rFonts w:ascii="Times New Roman" w:hAnsi="Times New Roman"/>
                <w:sz w:val="20"/>
                <w:szCs w:val="20"/>
              </w:rPr>
              <w:t>сертификат соответствия техническому регламенту Таможенного союза «О безопасности низковольтного оборудования» (ТР ТС 004/2011)</w:t>
            </w:r>
          </w:p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rFonts w:ascii="Times New Roman" w:hAnsi="Times New Roman"/>
                <w:sz w:val="20"/>
                <w:szCs w:val="20"/>
              </w:rPr>
            </w:pPr>
            <w:r w:rsidRPr="00C32285"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4"/>
              </w:numPr>
              <w:tabs>
                <w:tab w:val="left" w:pos="314"/>
              </w:tabs>
              <w:ind w:left="320" w:firstLine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  <w:r w:rsidRPr="00C3228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0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A68DE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.1.</w:t>
            </w:r>
          </w:p>
        </w:tc>
        <w:tc>
          <w:tcPr>
            <w:tcW w:w="10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  <w:tr w:rsidR="004A68DE" w:rsidRPr="00C32285" w:rsidTr="00C32285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pStyle w:val="a"/>
              <w:widowControl w:val="0"/>
              <w:numPr>
                <w:ilvl w:val="0"/>
                <w:numId w:val="0"/>
              </w:numPr>
              <w:ind w:left="-109" w:right="-113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  <w:r w:rsidRPr="00C3228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.2.</w:t>
            </w:r>
          </w:p>
        </w:tc>
        <w:tc>
          <w:tcPr>
            <w:tcW w:w="10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C32285"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DE" w:rsidRPr="00C32285" w:rsidRDefault="004A68DE" w:rsidP="004A68DE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C32285" w:rsidRDefault="00C32285" w:rsidP="00E76232">
      <w:pPr>
        <w:widowControl w:val="0"/>
        <w:spacing w:before="120" w:after="60"/>
        <w:outlineLvl w:val="0"/>
        <w:rPr>
          <w:rFonts w:eastAsia="Calibri"/>
          <w:b/>
        </w:rPr>
      </w:pPr>
    </w:p>
    <w:p w:rsidR="00C32285" w:rsidRDefault="00C32285" w:rsidP="00C32285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>
        <w:rPr>
          <w:rFonts w:eastAsia="Calibri"/>
          <w:b/>
        </w:rPr>
        <w:t>3.</w:t>
      </w:r>
      <w:r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C32285" w:rsidRDefault="00C32285" w:rsidP="00C3228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3.1.</w:t>
      </w:r>
      <w:r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C32285" w:rsidRDefault="00C32285" w:rsidP="00C32285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>
        <w:rPr>
          <w:rFonts w:eastAsia="Calibri"/>
        </w:rPr>
        <w:t>3.2.</w:t>
      </w:r>
      <w:r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DF3DBF" w:rsidRDefault="00DF3DBF" w:rsidP="00E76232">
      <w:pPr>
        <w:widowControl w:val="0"/>
        <w:spacing w:before="120" w:after="60"/>
        <w:outlineLvl w:val="0"/>
      </w:pPr>
    </w:p>
    <w:sectPr w:rsidR="00DF3DBF">
      <w:footerReference w:type="default" r:id="rId8"/>
      <w:footerReference w:type="first" r:id="rId9"/>
      <w:pgSz w:w="16838" w:h="11906" w:orient="landscape"/>
      <w:pgMar w:top="851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8DE" w:rsidRDefault="004A68DE">
      <w:r>
        <w:separator/>
      </w:r>
    </w:p>
  </w:endnote>
  <w:endnote w:type="continuationSeparator" w:id="0">
    <w:p w:rsidR="004A68DE" w:rsidRDefault="004A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01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8DE" w:rsidRDefault="004A68DE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76232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E76232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  <w:p w:rsidR="004A68DE" w:rsidRDefault="004A68DE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8DE" w:rsidRDefault="004A68DE">
    <w:pPr>
      <w:pStyle w:val="ab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76232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E76232">
      <w:rPr>
        <w:b/>
        <w:bCs/>
        <w:noProof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  <w:p w:rsidR="004A68DE" w:rsidRDefault="004A68DE">
    <w:pPr>
      <w:pStyle w:val="ab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8DE" w:rsidRDefault="004A68D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8DE" w:rsidRDefault="004A68DE">
      <w:r>
        <w:separator/>
      </w:r>
    </w:p>
  </w:footnote>
  <w:footnote w:type="continuationSeparator" w:id="0">
    <w:p w:rsidR="004A68DE" w:rsidRDefault="004A6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70F4"/>
    <w:multiLevelType w:val="multilevel"/>
    <w:tmpl w:val="327630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255512A"/>
    <w:multiLevelType w:val="multilevel"/>
    <w:tmpl w:val="0A70E86A"/>
    <w:lvl w:ilvl="0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48075B7"/>
    <w:multiLevelType w:val="multilevel"/>
    <w:tmpl w:val="8578D8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2D7DF5"/>
    <w:multiLevelType w:val="multilevel"/>
    <w:tmpl w:val="DD6E67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502250"/>
    <w:multiLevelType w:val="multilevel"/>
    <w:tmpl w:val="15804A92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603E67"/>
    <w:multiLevelType w:val="multilevel"/>
    <w:tmpl w:val="4D7881B4"/>
    <w:lvl w:ilvl="0">
      <w:start w:val="1"/>
      <w:numFmt w:val="decimal"/>
      <w:lvlText w:val="1.%1."/>
      <w:lvlJc w:val="left"/>
      <w:pPr>
        <w:tabs>
          <w:tab w:val="num" w:pos="0"/>
        </w:tabs>
        <w:ind w:left="527" w:hanging="360"/>
      </w:pPr>
      <w:rPr>
        <w:rFonts w:ascii="Times New Roman" w:hAnsi="Times New Roman" w:cs="Times New Roman"/>
        <w:sz w:val="22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F"/>
    <w:rsid w:val="004A68DE"/>
    <w:rsid w:val="008A6AEA"/>
    <w:rsid w:val="00A254D4"/>
    <w:rsid w:val="00C32285"/>
    <w:rsid w:val="00DF3DBF"/>
    <w:rsid w:val="00E7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7519"/>
  <w15:docId w15:val="{4E4DAF3D-87FD-4F0C-A4EC-435B020C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6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1"/>
    <w:qFormat/>
  </w:style>
  <w:style w:type="character" w:customStyle="1" w:styleId="40">
    <w:name w:val="Заголовок 4 Знак"/>
    <w:link w:val="4"/>
    <w:qFormat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a7">
    <w:name w:val="Основной текст_"/>
    <w:link w:val="11"/>
    <w:qFormat/>
    <w:rPr>
      <w:rFonts w:cs="Times New Roman"/>
      <w:sz w:val="28"/>
      <w:szCs w:val="28"/>
      <w:shd w:val="clear" w:color="auto" w:fill="FFFFFF"/>
    </w:rPr>
  </w:style>
  <w:style w:type="character" w:customStyle="1" w:styleId="a8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jss379">
    <w:name w:val="jss379"/>
    <w:basedOn w:val="a1"/>
    <w:qFormat/>
  </w:style>
  <w:style w:type="character" w:customStyle="1" w:styleId="jss368">
    <w:name w:val="jss368"/>
    <w:basedOn w:val="a1"/>
    <w:qFormat/>
  </w:style>
  <w:style w:type="character" w:customStyle="1" w:styleId="jss416">
    <w:name w:val="jss416"/>
    <w:basedOn w:val="a1"/>
    <w:qFormat/>
  </w:style>
  <w:style w:type="character" w:customStyle="1" w:styleId="jss398">
    <w:name w:val="jss398"/>
    <w:basedOn w:val="a1"/>
    <w:qFormat/>
  </w:style>
  <w:style w:type="character" w:customStyle="1" w:styleId="jss981">
    <w:name w:val="jss981"/>
    <w:basedOn w:val="a1"/>
    <w:qFormat/>
  </w:style>
  <w:style w:type="character" w:customStyle="1" w:styleId="jss387">
    <w:name w:val="jss387"/>
    <w:basedOn w:val="a1"/>
    <w:qFormat/>
  </w:style>
  <w:style w:type="character" w:customStyle="1" w:styleId="ff-dinpro">
    <w:name w:val="ff-dinpro"/>
    <w:basedOn w:val="a1"/>
    <w:qFormat/>
  </w:style>
  <w:style w:type="character" w:customStyle="1" w:styleId="jss637">
    <w:name w:val="jss637"/>
    <w:basedOn w:val="a1"/>
    <w:qFormat/>
  </w:style>
  <w:style w:type="character" w:customStyle="1" w:styleId="jss382">
    <w:name w:val="jss382"/>
    <w:basedOn w:val="a1"/>
    <w:qFormat/>
  </w:style>
  <w:style w:type="character" w:customStyle="1" w:styleId="typography">
    <w:name w:val="typography"/>
    <w:basedOn w:val="a1"/>
    <w:qFormat/>
  </w:style>
  <w:style w:type="character" w:customStyle="1" w:styleId="a9">
    <w:name w:val="Абзац списка Знак"/>
    <w:link w:val="a"/>
    <w:qFormat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a">
    <w:name w:val="Нижний колонтитул Знак"/>
    <w:link w:val="ab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ижний колонтитул Знак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-blockchars-list-item-value">
    <w:name w:val="info-block__chars-list-item-value"/>
    <w:basedOn w:val="a1"/>
    <w:qFormat/>
  </w:style>
  <w:style w:type="character" w:customStyle="1" w:styleId="ae">
    <w:name w:val="комментарий"/>
    <w:qFormat/>
    <w:rPr>
      <w:b/>
      <w:i/>
      <w:shd w:val="clear" w:color="auto" w:fill="FFFF99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Текст примечания Знак"/>
    <w:link w:val="af1"/>
    <w:qFormat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qFormat/>
    <w:rPr>
      <w:rFonts w:ascii="Times New Roman" w:eastAsia="Times New Roman" w:hAnsi="Times New Roman"/>
      <w:b/>
      <w:bCs/>
    </w:rPr>
  </w:style>
  <w:style w:type="character" w:customStyle="1" w:styleId="af4">
    <w:name w:val="Маркеры"/>
    <w:qFormat/>
    <w:rPr>
      <w:rFonts w:ascii="OpenSymbol" w:eastAsia="OpenSymbol" w:hAnsi="OpenSymbol" w:cs="OpenSymbol"/>
    </w:rPr>
  </w:style>
  <w:style w:type="character" w:customStyle="1" w:styleId="af5">
    <w:name w:val="Символ нумерации"/>
    <w:qFormat/>
  </w:style>
  <w:style w:type="paragraph" w:styleId="af6">
    <w:name w:val="Title"/>
    <w:basedOn w:val="a0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0"/>
    <w:pPr>
      <w:spacing w:after="140" w:line="276" w:lineRule="auto"/>
    </w:pPr>
  </w:style>
  <w:style w:type="paragraph" w:styleId="af8">
    <w:name w:val="List"/>
    <w:basedOn w:val="af7"/>
  </w:style>
  <w:style w:type="paragraph" w:styleId="af9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a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i/>
      <w:iCs/>
    </w:rPr>
  </w:style>
  <w:style w:type="paragraph" w:styleId="afb">
    <w:name w:val="Normal (Web)"/>
    <w:basedOn w:val="a0"/>
    <w:qFormat/>
    <w:pPr>
      <w:spacing w:before="280" w:after="280"/>
    </w:pPr>
  </w:style>
  <w:style w:type="paragraph" w:styleId="a">
    <w:name w:val="List Paragraph"/>
    <w:basedOn w:val="a0"/>
    <w:link w:val="a9"/>
    <w:qFormat/>
    <w:pPr>
      <w:numPr>
        <w:numId w:val="2"/>
      </w:numPr>
      <w:contextualSpacing/>
      <w:jc w:val="both"/>
    </w:pPr>
    <w:rPr>
      <w:rFonts w:ascii="Symbol" w:hAnsi="Symbol"/>
      <w:sz w:val="26"/>
      <w:szCs w:val="26"/>
    </w:rPr>
  </w:style>
  <w:style w:type="paragraph" w:styleId="a5">
    <w:name w:val="Balloon Text"/>
    <w:basedOn w:val="a0"/>
    <w:link w:val="a4"/>
    <w:qFormat/>
    <w:rPr>
      <w:rFonts w:ascii="Tahoma" w:hAnsi="Tahoma" w:cs="Tahoma"/>
      <w:sz w:val="16"/>
      <w:szCs w:val="16"/>
    </w:rPr>
  </w:style>
  <w:style w:type="paragraph" w:customStyle="1" w:styleId="11">
    <w:name w:val="Основной текст1"/>
    <w:basedOn w:val="a0"/>
    <w:link w:val="a7"/>
    <w:qFormat/>
    <w:pPr>
      <w:widowControl w:val="0"/>
      <w:shd w:val="clear" w:color="auto" w:fill="FFFFFF"/>
      <w:spacing w:line="302" w:lineRule="exact"/>
    </w:pPr>
    <w:rPr>
      <w:rFonts w:ascii="Calibri" w:eastAsia="Calibri" w:hAnsi="Calibri"/>
      <w:sz w:val="28"/>
      <w:szCs w:val="28"/>
      <w:lang w:eastAsia="en-US"/>
    </w:rPr>
  </w:style>
  <w:style w:type="paragraph" w:customStyle="1" w:styleId="jss384">
    <w:name w:val="jss384"/>
    <w:basedOn w:val="a0"/>
    <w:qFormat/>
    <w:pPr>
      <w:spacing w:before="280" w:after="280"/>
    </w:pPr>
  </w:style>
  <w:style w:type="paragraph" w:customStyle="1" w:styleId="jss373">
    <w:name w:val="jss373"/>
    <w:basedOn w:val="a0"/>
    <w:qFormat/>
    <w:pPr>
      <w:spacing w:before="280" w:after="280"/>
    </w:pPr>
  </w:style>
  <w:style w:type="paragraph" w:customStyle="1" w:styleId="jss403">
    <w:name w:val="jss403"/>
    <w:basedOn w:val="a0"/>
    <w:qFormat/>
    <w:pPr>
      <w:spacing w:before="280" w:after="280"/>
    </w:pPr>
  </w:style>
  <w:style w:type="paragraph" w:customStyle="1" w:styleId="jss986">
    <w:name w:val="jss986"/>
    <w:basedOn w:val="a0"/>
    <w:qFormat/>
    <w:pPr>
      <w:spacing w:before="280" w:after="280"/>
    </w:pPr>
  </w:style>
  <w:style w:type="paragraph" w:customStyle="1" w:styleId="afc">
    <w:name w:val="Колонтитул"/>
    <w:basedOn w:val="a0"/>
    <w:qFormat/>
  </w:style>
  <w:style w:type="paragraph" w:styleId="ab">
    <w:name w:val="footer"/>
    <w:basedOn w:val="a0"/>
    <w:link w:val="aa"/>
    <w:pPr>
      <w:tabs>
        <w:tab w:val="center" w:pos="4677"/>
        <w:tab w:val="right" w:pos="9355"/>
      </w:tabs>
      <w:suppressAutoHyphens/>
    </w:pPr>
    <w:rPr>
      <w:sz w:val="28"/>
      <w:szCs w:val="28"/>
    </w:rPr>
  </w:style>
  <w:style w:type="paragraph" w:styleId="ad">
    <w:name w:val="header"/>
    <w:basedOn w:val="a0"/>
    <w:link w:val="ac"/>
    <w:pPr>
      <w:tabs>
        <w:tab w:val="center" w:pos="4677"/>
        <w:tab w:val="right" w:pos="9355"/>
      </w:tabs>
    </w:pPr>
  </w:style>
  <w:style w:type="paragraph" w:styleId="af1">
    <w:name w:val="annotation text"/>
    <w:basedOn w:val="a0"/>
    <w:link w:val="af0"/>
    <w:qFormat/>
    <w:rPr>
      <w:sz w:val="20"/>
      <w:szCs w:val="20"/>
    </w:rPr>
  </w:style>
  <w:style w:type="paragraph" w:styleId="af3">
    <w:name w:val="annotation subject"/>
    <w:basedOn w:val="af1"/>
    <w:next w:val="af1"/>
    <w:link w:val="af2"/>
    <w:qFormat/>
    <w:rPr>
      <w:b/>
      <w:bCs/>
    </w:rPr>
  </w:style>
  <w:style w:type="paragraph" w:customStyle="1" w:styleId="msonormalmrcssattr">
    <w:name w:val="msonormalmrcssattr"/>
    <w:basedOn w:val="a0"/>
    <w:qFormat/>
    <w:pPr>
      <w:spacing w:before="280" w:after="280"/>
    </w:pPr>
    <w:rPr>
      <w:rFonts w:eastAsia="Calibri"/>
    </w:rPr>
  </w:style>
  <w:style w:type="paragraph" w:customStyle="1" w:styleId="afd">
    <w:name w:val="Содержимое таблицы"/>
    <w:basedOn w:val="a0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6728413151">
    <w:name w:val="6728413151"/>
    <w:qFormat/>
  </w:style>
  <w:style w:type="numbering" w:customStyle="1" w:styleId="32536027041">
    <w:name w:val="32536027041"/>
    <w:qFormat/>
  </w:style>
  <w:style w:type="numbering" w:customStyle="1" w:styleId="23312454041">
    <w:name w:val="2331245404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dc:description/>
  <cp:lastModifiedBy>Зверев Александр Юрьевич</cp:lastModifiedBy>
  <cp:revision>2</cp:revision>
  <cp:lastPrinted>2025-01-14T06:22:00Z</cp:lastPrinted>
  <dcterms:created xsi:type="dcterms:W3CDTF">2026-07-08T06:56:00Z</dcterms:created>
  <dcterms:modified xsi:type="dcterms:W3CDTF">2026-07-08T06:56:00Z</dcterms:modified>
  <dc:language>ru-RU</dc:language>
</cp:coreProperties>
</file>