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Ua515e9"/>
        <w:spacing w:lineRule="auto" w:line="360"/>
        <w:ind w:right="142" w:hanging="0"/>
        <w:jc w:val="right"/>
        <w:rPr>
          <w:rFonts w:ascii="Times New Roman" w:hAnsi="Times New Roman"/>
          <w:bCs/>
          <w:i/>
          <w:i/>
          <w:sz w:val="20"/>
        </w:rPr>
      </w:pPr>
      <w:r>
        <w:rPr>
          <w:rFonts w:ascii="Times New Roman" w:hAnsi="Times New Roman"/>
          <w:b/>
          <w:i/>
          <w:sz w:val="20"/>
        </w:rPr>
        <w:t>Приложение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Карта заказа микропроцессорных устройств защиты и автоматики.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Технические данные микропроцессорных устройств «Сириус-Т3-5/5/5-220В-И1»</w:t>
      </w:r>
    </w:p>
    <w:tbl>
      <w:tblPr>
        <w:tblStyle w:val="a4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7"/>
        <w:gridCol w:w="7812"/>
        <w:gridCol w:w="1342"/>
      </w:tblGrid>
      <w:tr>
        <w:trPr>
          <w:trHeight w:val="70" w:hRule="atLeast"/>
        </w:trPr>
        <w:tc>
          <w:tcPr>
            <w:tcW w:w="4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Значение</w:t>
            </w:r>
          </w:p>
        </w:tc>
      </w:tr>
      <w:tr>
        <w:trPr>
          <w:trHeight w:val="70" w:hRule="atLeast"/>
        </w:trPr>
        <w:tc>
          <w:tcPr>
            <w:tcW w:w="417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15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Входные аналоговые сигналы:</w:t>
            </w:r>
          </w:p>
        </w:tc>
      </w:tr>
      <w:tr>
        <w:trPr>
          <w:trHeight w:val="70" w:hRule="atLeast"/>
        </w:trPr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Чисто входов по току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</w:tr>
      <w:tr>
        <w:trPr>
          <w:trHeight w:val="70" w:hRule="atLeast"/>
        </w:trPr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Номинальный ток фаз (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  <w:r>
              <w:rPr>
                <w:rFonts w:cs="Times New Roman" w:ascii="Times New Roman" w:hAnsi="Times New Roman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>
              <w:rPr>
                <w:rFonts w:cs="Times New Roman" w:ascii="Times New Roman" w:hAnsi="Times New Roman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),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trHeight w:val="70" w:hRule="atLeast"/>
        </w:trPr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Максимальный контролируемый диапазон токов, А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0,2-500</w:t>
            </w:r>
          </w:p>
        </w:tc>
      </w:tr>
      <w:tr>
        <w:trPr>
          <w:trHeight w:val="108" w:hRule="atLeast"/>
        </w:trPr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Рабочий диапазон токов, А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1,0-200</w:t>
            </w:r>
          </w:p>
        </w:tc>
      </w:tr>
      <w:tr>
        <w:trPr>
          <w:trHeight w:val="154" w:hRule="atLeast"/>
        </w:trPr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Основная относительная погрешность измерения токов в фазах, %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±3</w:t>
            </w:r>
          </w:p>
        </w:tc>
      </w:tr>
      <w:tr>
        <w:trPr>
          <w:trHeight w:val="70" w:hRule="atLeast"/>
        </w:trPr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Термическая стойкость токовых цепей, А, не менее: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длительно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кратковременно (2 с)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500</w:t>
            </w:r>
          </w:p>
        </w:tc>
      </w:tr>
      <w:tr>
        <w:trPr>
          <w:trHeight w:val="70" w:hRule="atLeast"/>
        </w:trPr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Частота переменного тока, Гц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50±0,5</w:t>
            </w:r>
          </w:p>
        </w:tc>
      </w:tr>
      <w:tr>
        <w:trPr>
          <w:trHeight w:val="70" w:hRule="atLeast"/>
        </w:trPr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Потребляемая мощность входных цепей фазных токов в номинальном режиме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=5А, В·А, не более: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0,01</w:t>
            </w:r>
          </w:p>
        </w:tc>
      </w:tr>
      <w:tr>
        <w:trPr>
          <w:trHeight w:val="98" w:hRule="atLeast"/>
        </w:trPr>
        <w:tc>
          <w:tcPr>
            <w:tcW w:w="417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15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Входные дискретные сигналы (220 В)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Число входов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Входной ток, мА, не более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Напряжение надежного срабатывания, В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160-264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Напряжения надежного несрабатывания, В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0-145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Напряжения возврата, В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130-140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Длительность сигнала, мс, не менее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417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15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Выходные дискретные сигналы управления (220 В)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выходных реле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Коммутируемое напряжение переменного или постоянного тока, В, не более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Длительно допустимый ток, А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Ток размыкания при постоянном напряжении 220 В и постоянной времени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R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&lt; 0,05 с, А, не более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0,5</w:t>
            </w:r>
          </w:p>
        </w:tc>
      </w:tr>
      <w:tr>
        <w:trPr/>
        <w:tc>
          <w:tcPr>
            <w:tcW w:w="41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6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0"/>
              </w:rPr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bookmarkStart w:id="0" w:name="_GoBack"/>
            <w:r>
              <w:rPr>
                <w:rFonts w:cs="Times New Roman" w:ascii="Times New Roman" w:hAnsi="Times New Roman"/>
                <w:sz w:val="20"/>
                <w:szCs w:val="20"/>
              </w:rPr>
              <w:t>Ток замыкания, А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 длительностью протекания 1,0 с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 длительностью протекания 0,2 с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– </w:t>
            </w:r>
            <w:bookmarkEnd w:id="0"/>
            <w:r>
              <w:rPr>
                <w:rFonts w:cs="Times New Roman" w:ascii="Times New Roman" w:hAnsi="Times New Roman"/>
                <w:sz w:val="20"/>
                <w:szCs w:val="20"/>
              </w:rPr>
              <w:t>с длительностью протекания 0,03 с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4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Габаритные размеры, мм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305×190×215</w:t>
            </w:r>
          </w:p>
        </w:tc>
      </w:tr>
    </w:tbl>
    <w:p>
      <w:pPr>
        <w:pStyle w:val="Style16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Style16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Style16"/>
        <w:jc w:val="left"/>
        <w:rPr/>
      </w:pPr>
      <w:r>
        <w:rPr>
          <w:b/>
          <w:bCs/>
          <w:i/>
          <w:sz w:val="26"/>
          <w:szCs w:val="26"/>
        </w:rPr>
        <w:t>Начальник СРЗАИ СП «ЦЭС»</w:t>
        <w:tab/>
        <w:tab/>
        <w:tab/>
        <w:tab/>
        <w:tab/>
        <w:tab/>
        <w:tab/>
        <w:t>В.А. Попков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6"/>
    <w:qFormat/>
    <w:rsid w:val="00fb04d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link w:val="a7"/>
    <w:rsid w:val="00fb04d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Ua515e9" w:customStyle="1">
    <w:name w:val="Обычныua515e9"/>
    <w:qFormat/>
    <w:rsid w:val="008d0ff5"/>
    <w:pPr>
      <w:widowControl w:val="false"/>
      <w:overflowPunct w:val="true"/>
      <w:bidi w:val="0"/>
      <w:spacing w:lineRule="auto" w:line="240" w:before="0" w:after="0"/>
      <w:jc w:val="left"/>
      <w:textAlignment w:val="baseline"/>
    </w:pPr>
    <w:rPr>
      <w:rFonts w:ascii="Courier New" w:hAnsi="Courier New" w:eastAsia="Times New Roman" w:cs="Times New Roman"/>
      <w:color w:val="auto"/>
      <w:sz w:val="24"/>
      <w:szCs w:val="20"/>
      <w:lang w:eastAsia="ru-RU" w:val="ru-RU" w:bidi="ar-SA"/>
    </w:rPr>
  </w:style>
  <w:style w:type="paragraph" w:styleId="Style20" w:customStyle="1">
    <w:name w:val="Знак"/>
    <w:basedOn w:val="Normal"/>
    <w:qFormat/>
    <w:rsid w:val="008d0ff5"/>
    <w:pPr>
      <w:tabs>
        <w:tab w:val="left" w:pos="360" w:leader="none"/>
      </w:tabs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7326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d0ff5"/>
    <w:pPr>
      <w:spacing w:after="0" w:line="240" w:lineRule="auto"/>
      <w:jc w:val="right"/>
    </w:pPr>
    <w:rPr>
      <w:sz w:val="26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LibreOffice/5.3.6.1$Linux_X86_64 LibreOffice_project/30$Build-1</Application>
  <Pages>1</Pages>
  <Words>197</Words>
  <Characters>1171</Characters>
  <CharactersWithSpaces>1315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2015-01-15T04:06:00Z</dcterms:created>
  <dc:creator>Якушев Иван Александрович</dc:creator>
  <dc:description/>
  <dc:language>ru-RU</dc:language>
  <cp:lastModifiedBy>Якушев Иван Александрович</cp:lastModifiedBy>
  <dcterms:modified xsi:type="dcterms:W3CDTF">2022-10-18T03:01:00Z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