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styles.xml" ContentType="application/vnd.openxmlformats-officedocument.wordprocessingml.styles+xml"/>
  <Override PartName="/word/header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pPr>
      <w:r>
        <w:rPr>
          <w:sz w:val="24"/>
        </w:rPr>
        <w:t>Договор поставки № _______</w:t>
      </w:r>
    </w:p>
    <w:p>
      <w:pPr>
        <w:pStyle w:val="Normal"/>
        <w:widowControl/>
        <w:shd w:val="clear" w:color="auto" w:fill="FFFFFF"/>
        <w:tabs>
          <w:tab w:val="clear" w:pos="720"/>
          <w:tab w:val="left" w:pos="3060" w:leader="none"/>
          <w:tab w:val="left" w:pos="6519" w:leader="none"/>
        </w:tabs>
        <w:suppressAutoHyphens w:val="true"/>
        <w:bidi w:val="0"/>
        <w:spacing w:before="0" w:after="120"/>
        <w:ind w:left="0" w:right="0" w:firstLine="567"/>
        <w:jc w:val="left"/>
        <w:rPr/>
      </w:pPr>
      <w:r>
        <w:rPr>
          <w:sz w:val="24"/>
          <w:szCs w:val="24"/>
        </w:rPr>
        <w:t>г. Балаково</w:t>
        <w:tab/>
        <w:tab/>
        <w:t>«___</w:t>
      </w:r>
      <w:r>
        <w:rPr>
          <w:rStyle w:val="FootnoteReference"/>
          <w:b/>
          <w:sz w:val="24"/>
          <w:szCs w:val="24"/>
        </w:rPr>
        <w:footnoteReference w:id="2"/>
      </w:r>
      <w:r>
        <w:rPr>
          <w:sz w:val="24"/>
          <w:szCs w:val="24"/>
        </w:rPr>
        <w:t>» __________ 20__ года</w:t>
      </w:r>
    </w:p>
    <w:p>
      <w:pPr>
        <w:pStyle w:val="Normal"/>
        <w:spacing w:before="0" w:after="120"/>
        <w:ind w:firstLine="567"/>
        <w:jc w:val="both"/>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___________________________________________________</w:t>
      </w:r>
      <w:r>
        <w:rPr>
          <w:color w:val="000000"/>
          <w:sz w:val="24"/>
          <w:szCs w:val="24"/>
        </w:rPr>
        <w:t>, действующего на основании доверенности № __ от __.__.20__ г.</w:t>
      </w:r>
      <w:r>
        <w:rPr>
          <w:sz w:val="24"/>
          <w:szCs w:val="24"/>
        </w:rPr>
        <w:t>, с одной стороны, и</w:t>
      </w:r>
    </w:p>
    <w:p>
      <w:pPr>
        <w:pStyle w:val="Normal"/>
        <w:spacing w:before="0" w:after="120"/>
        <w:ind w:firstLine="567"/>
        <w:jc w:val="both"/>
        <w:rPr>
          <w:highlight w:val="none"/>
          <w:shd w:fill="auto" w:val="clear"/>
        </w:rPr>
      </w:pPr>
      <w:r>
        <w:rPr>
          <w:b/>
          <w:sz w:val="24"/>
          <w:szCs w:val="24"/>
          <w:shd w:fill="auto" w:val="clear"/>
        </w:rPr>
        <w:t>________________(___________),</w:t>
      </w:r>
      <w:r>
        <w:rPr>
          <w:sz w:val="24"/>
          <w:szCs w:val="24"/>
          <w:shd w:fill="auto" w:val="clear"/>
        </w:rPr>
        <w:t xml:space="preserve"> именуемое в дальнейшем «</w:t>
      </w:r>
      <w:r>
        <w:rPr>
          <w:b/>
          <w:sz w:val="24"/>
          <w:szCs w:val="24"/>
          <w:shd w:fill="auto" w:val="clear"/>
        </w:rPr>
        <w:t>Поставщик</w:t>
      </w:r>
      <w:r>
        <w:rPr>
          <w:sz w:val="24"/>
          <w:szCs w:val="24"/>
          <w:shd w:fill="auto" w:val="clear"/>
        </w:rPr>
        <w:t>», в лице ________________, действующего на основании ______________, с другой стороны,</w:t>
      </w:r>
    </w:p>
    <w:p>
      <w:pPr>
        <w:pStyle w:val="Normal"/>
        <w:spacing w:before="0" w:after="120"/>
        <w:ind w:firstLine="567"/>
        <w:jc w:val="both"/>
        <w:rPr/>
      </w:pPr>
      <w:r>
        <w:rPr>
          <w:bCs/>
          <w:sz w:val="24"/>
          <w:szCs w:val="24"/>
          <w:shd w:fill="auto" w:val="clear"/>
        </w:rPr>
        <w:t xml:space="preserve">совместно в дальнейшем именуемые «Стороны», а по отдельности – «Сторона», </w:t>
      </w:r>
      <w:r>
        <w:rPr>
          <w:bCs/>
          <w:color w:val="000000"/>
          <w:sz w:val="24"/>
          <w:szCs w:val="24"/>
          <w:shd w:fill="auto" w:val="clear"/>
        </w:rPr>
        <w:t xml:space="preserve">по результатам проведенной Покупателем нерегламентированной закупочной процедуры по лоту № </w:t>
      </w:r>
      <w:bookmarkStart w:id="0" w:name="_GoBack"/>
      <w:bookmarkEnd w:id="0"/>
      <w:r>
        <w:rPr>
          <w:rFonts w:cs="Times New Roman"/>
          <w:b w:val="false"/>
          <w:bCs w:val="false"/>
          <w:color w:val="000000"/>
          <w:sz w:val="24"/>
          <w:szCs w:val="24"/>
          <w:shd w:fill="auto" w:val="clear"/>
          <w:lang w:eastAsia="ru-RU"/>
        </w:rPr>
        <w:t>______________________________________</w:t>
      </w:r>
      <w:r>
        <w:rPr>
          <w:bCs/>
          <w:color w:val="000000"/>
          <w:sz w:val="24"/>
          <w:szCs w:val="24"/>
          <w:shd w:fill="auto" w:val="clear"/>
        </w:rPr>
        <w:t>, что подтверждается аналитической запиской от __.__.20__ г., 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Покупателю </w:t>
      </w:r>
      <w:r>
        <w:rPr>
          <w:rFonts w:cs="Times New Roman"/>
          <w:b/>
          <w:bCs/>
          <w:sz w:val="24"/>
          <w:szCs w:val="24"/>
          <w:lang w:val="ru-RU" w:eastAsia="x-none"/>
        </w:rPr>
        <w:t>светильники</w:t>
      </w:r>
      <w:r>
        <w:rPr>
          <w:rFonts w:eastAsia="Times New Roman"/>
          <w:b/>
          <w:bCs/>
          <w:color w:val="000000"/>
          <w:sz w:val="24"/>
          <w:szCs w:val="24"/>
          <w:shd w:fill="auto" w:val="clear"/>
          <w:lang w:eastAsia="en-US"/>
        </w:rPr>
        <w:t xml:space="preserve"> </w:t>
      </w:r>
      <w:r>
        <w:rPr>
          <w:b w:val="false"/>
          <w:sz w:val="24"/>
          <w:szCs w:val="24"/>
        </w:rPr>
        <w:t xml:space="preserve">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xml:space="preserve">) </w:t>
      </w:r>
      <w:r>
        <w:rPr>
          <w:b w:val="false"/>
          <w:sz w:val="24"/>
          <w:shd w:fill="auto" w:val="clear"/>
        </w:rPr>
        <w:t>и Техническими требованиями (</w:t>
      </w:r>
      <w:r>
        <w:rPr>
          <w:sz w:val="24"/>
          <w:shd w:fill="auto" w:val="clear"/>
        </w:rPr>
        <w:t>Приложение № 2</w:t>
      </w:r>
      <w:r>
        <w:rPr>
          <w:b w:val="false"/>
          <w:sz w:val="24"/>
          <w:shd w:fill="auto" w:val="clear"/>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Саратовского филиала АО «Гидроремонт-ВКК» в г. Балаково.</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Место поставки: </w:t>
      </w:r>
      <w:r>
        <w:rPr>
          <w:rFonts w:eastAsia="Times New Roman" w:cs="Times New Roman"/>
          <w:iCs/>
          <w:color w:val="1C1C1C"/>
          <w:kern w:val="0"/>
          <w:sz w:val="24"/>
          <w:szCs w:val="24"/>
          <w:shd w:fill="auto" w:val="clear"/>
          <w:lang w:val="ru-RU" w:eastAsia="ru-RU" w:bidi="ar-SA"/>
        </w:rPr>
        <w:t>Российская Федерация, 413840, Саратовская обл., город Балаково, территория Филиала ПАО «РусГидро» - «Саратовская ГЭС»</w:t>
      </w:r>
      <w:r>
        <w:rPr>
          <w:sz w:val="24"/>
          <w:szCs w:val="24"/>
        </w:rPr>
        <w:t xml:space="preserve">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Срок поставки Продукции по Договору: в</w:t>
      </w:r>
      <w:r>
        <w:rPr>
          <w:rFonts w:eastAsia="Times New Roman" w:cs="Times New Roman"/>
          <w:spacing w:val="2"/>
          <w:sz w:val="24"/>
          <w:szCs w:val="24"/>
          <w:lang w:eastAsia="ru-RU"/>
        </w:rPr>
        <w:t xml:space="preserve"> течение </w:t>
      </w:r>
      <w:r>
        <w:rPr>
          <w:rFonts w:eastAsia="Times New Roman" w:cs="Times New Roman"/>
          <w:spacing w:val="2"/>
          <w:sz w:val="24"/>
          <w:szCs w:val="24"/>
          <w:lang w:eastAsia="ru-RU"/>
        </w:rPr>
        <w:t>21 (двадцати одного) календарного дня</w:t>
      </w:r>
      <w:r>
        <w:rPr>
          <w:rFonts w:eastAsia="Times New Roman" w:cs="Times New Roman"/>
          <w:spacing w:val="2"/>
          <w:sz w:val="24"/>
          <w:szCs w:val="24"/>
          <w:lang w:eastAsia="ru-RU"/>
        </w:rPr>
        <w:t xml:space="preserve"> с даты подписания Договора</w:t>
      </w:r>
      <w:r>
        <w:rPr>
          <w:rFonts w:eastAsia="Times New Roman" w:cs="Times New Roman"/>
          <w:color w:val="000000"/>
          <w:sz w:val="24"/>
          <w:szCs w:val="24"/>
        </w:rPr>
        <w:t xml:space="preserve"> Сторонами</w:t>
      </w:r>
      <w:r>
        <w:rPr>
          <w:sz w:val="24"/>
          <w:szCs w:val="24"/>
          <w:shd w:fill="auto" w:val="clear"/>
        </w:rPr>
        <w:t>.</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Общая стоимость Продукции (далее – «Цена Договора») по Договору составляет __________(__________________) рублей _____ копеек </w:t>
      </w:r>
      <w:r>
        <w:rPr>
          <w:bCs/>
          <w:sz w:val="24"/>
          <w:szCs w:val="24"/>
          <w:u w:val="single"/>
          <w:shd w:fill="auto" w:val="clear"/>
        </w:rPr>
        <w:t>без учёта НДС, при этом НДС исчисляется дополнительно по ставке, установленной ст.164 Налогового кодекса РФ.</w:t>
      </w:r>
      <w:r>
        <w:rPr>
          <w:rStyle w:val="FootnoteReference"/>
          <w:bCs/>
          <w:sz w:val="24"/>
          <w:szCs w:val="28"/>
          <w:u w:val="single"/>
          <w:shd w:fill="auto" w:val="clear"/>
        </w:rPr>
        <w:footnoteReference w:id="3"/>
      </w:r>
    </w:p>
    <w:p>
      <w:pPr>
        <w:pStyle w:val="Normal"/>
        <w:numPr>
          <w:ilvl w:val="1"/>
          <w:numId w:val="6"/>
        </w:numPr>
        <w:tabs>
          <w:tab w:val="clear" w:pos="720"/>
          <w:tab w:val="left" w:pos="0" w:leader="none"/>
          <w:tab w:val="left" w:pos="426" w:leader="none"/>
          <w:tab w:val="left" w:pos="851" w:leader="none"/>
        </w:tabs>
        <w:spacing w:before="0" w:after="120"/>
        <w:ind w:left="0" w:firstLine="567"/>
        <w:jc w:val="both"/>
        <w:rPr>
          <w:highlight w:val="none"/>
          <w:shd w:fill="auto" w:val="clear"/>
        </w:rPr>
      </w:pPr>
      <w:r>
        <w:rPr>
          <w:bCs/>
          <w:sz w:val="24"/>
          <w:szCs w:val="24"/>
          <w:shd w:fill="auto" w:val="clear"/>
        </w:rPr>
        <w:t xml:space="preserve">Цена Договора включает в себя </w:t>
      </w:r>
      <w:r>
        <w:rPr>
          <w:sz w:val="24"/>
          <w:szCs w:val="24"/>
          <w:shd w:fill="auto" w:val="clear"/>
        </w:rPr>
        <w:t xml:space="preserve">стоимость Продукции, </w:t>
      </w:r>
      <w:r>
        <w:rPr>
          <w:bCs/>
          <w:sz w:val="24"/>
          <w:szCs w:val="24"/>
          <w:shd w:fill="auto" w:val="clear"/>
        </w:rPr>
        <w:t xml:space="preserve">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shd w:fill="auto" w:val="clear"/>
        </w:rPr>
        <w:t xml:space="preserve">подлежащие уплате налоги, сборы и пошлины (в т.ч. по таможенному оформлению, если применимо), </w:t>
      </w:r>
      <w:r>
        <w:rPr>
          <w:bCs/>
          <w:sz w:val="24"/>
          <w:szCs w:val="24"/>
          <w:shd w:fill="auto" w:val="clear"/>
        </w:rPr>
        <w:t xml:space="preserve">а также </w:t>
      </w:r>
      <w:r>
        <w:rPr>
          <w:sz w:val="24"/>
          <w:szCs w:val="24"/>
          <w:shd w:fill="auto" w:val="clear"/>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1020" w:leader="none"/>
        </w:tabs>
        <w:spacing w:before="0" w:after="120"/>
        <w:ind w:left="0" w:firstLine="567"/>
        <w:contextualSpacing w:val="false"/>
        <w:jc w:val="both"/>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1020" w:leader="none"/>
        </w:tabs>
        <w:spacing w:before="0" w:after="120"/>
        <w:ind w:left="0" w:firstLine="567"/>
        <w:contextualSpacing w:val="false"/>
        <w:jc w:val="both"/>
        <w:rPr>
          <w:sz w:val="24"/>
          <w:szCs w:val="24"/>
        </w:rPr>
      </w:pPr>
      <w:r>
        <w:rPr>
          <w:sz w:val="24"/>
          <w:szCs w:val="24"/>
        </w:rPr>
        <w:t>Стоимость единицы Продукции определяется Спецификацией (</w:t>
      </w:r>
      <w:r>
        <w:rPr>
          <w:b/>
          <w:sz w:val="24"/>
          <w:szCs w:val="24"/>
        </w:rPr>
        <w:t>Приложение № 1</w:t>
      </w:r>
      <w:r>
        <w:rPr>
          <w:sz w:val="24"/>
          <w:szCs w:val="24"/>
        </w:rPr>
        <w:t>).</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 xml:space="preserve">2.5.1. Платеж в размере 100% (сто процентов) от стоимости поставленной Продукции </w:t>
      </w:r>
      <w:r>
        <w:rPr>
          <w:sz w:val="24"/>
          <w:szCs w:val="24"/>
          <w:u w:val="single"/>
        </w:rPr>
        <w:t>б</w:t>
      </w:r>
      <w:r>
        <w:rPr>
          <w:bCs/>
          <w:sz w:val="24"/>
          <w:szCs w:val="24"/>
          <w:u w:val="single"/>
        </w:rPr>
        <w:t xml:space="preserve">ез учёта НДС, </w:t>
      </w:r>
      <w:r>
        <w:rPr>
          <w:sz w:val="24"/>
          <w:szCs w:val="24"/>
          <w:u w:val="single"/>
        </w:rPr>
        <w:t>кроме того НДС по ставке, установленной статьей 164 НК РФ на дату подписания Товарной накладной по форме ТОРГ-12 или Универсального передаточного документа (УПД)</w:t>
      </w:r>
      <w:r>
        <w:rPr>
          <w:sz w:val="24"/>
          <w:szCs w:val="24"/>
          <w:u w:val="single"/>
          <w:vertAlign w:val="superscript"/>
        </w:rPr>
        <w:t>2</w:t>
      </w:r>
      <w:r>
        <w:rPr>
          <w:sz w:val="24"/>
          <w:szCs w:val="24"/>
        </w:rPr>
        <w:t>, согласно Спецификации, производится Покупателем в срок не более 7 (семи) рабочих дней с даты подписания Товарной накладной по форме ТОРГ-12 или Универсального передаточного документа (УПД) на соответствующую Продукцию, при условии получения счета, выставленного Поставщиком с учетом п. 2.6 Договора.</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2.5.2. </w:t>
      </w:r>
      <w:r>
        <w:rPr>
          <w:bCs/>
          <w:sz w:val="24"/>
          <w:szCs w:val="24"/>
          <w:shd w:fill="auto" w:val="clear"/>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7 (семь) рабочих дней до истечения определенного в Договоре срока на оплату, оплата по счету Поставщика осуществляется в течение 7 (семи) рабочих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spacing w:before="0" w:after="113"/>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spacing w:before="0" w:after="113"/>
        <w:ind w:left="0" w:firstLine="567"/>
        <w:jc w:val="both"/>
        <w:rPr>
          <w:highlight w:val="none"/>
          <w:shd w:fill="auto" w:val="clear"/>
        </w:rPr>
      </w:pPr>
      <w:r>
        <w:rPr>
          <w:sz w:val="24"/>
          <w:szCs w:val="24"/>
          <w:shd w:fill="auto" w:val="clear"/>
        </w:rPr>
        <w:t xml:space="preserve">Поставщик обязан представить Покупателю счета-фактуры </w:t>
      </w:r>
      <w:r>
        <w:rPr>
          <w:sz w:val="24"/>
          <w:szCs w:val="24"/>
          <w:shd w:fill="auto" w:val="clear"/>
          <w:lang w:val="ru-RU"/>
        </w:rPr>
        <w:t xml:space="preserve"> </w:t>
      </w:r>
      <w:r>
        <w:rPr>
          <w:rFonts w:cs="Times New Roman"/>
          <w:bCs/>
          <w:color w:val="000000"/>
          <w:sz w:val="24"/>
          <w:szCs w:val="24"/>
          <w:shd w:fill="auto" w:val="clear"/>
          <w:lang w:val="ru-RU"/>
        </w:rPr>
        <w:t>или Универсальные передаточные документы (УПД)</w:t>
      </w:r>
      <w:r>
        <w:rPr>
          <w:sz w:val="24"/>
          <w:szCs w:val="24"/>
          <w:shd w:fill="auto" w:val="clear"/>
        </w:rPr>
        <w:t>,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w:t>
      </w:r>
      <w:r>
        <w:rPr>
          <w:sz w:val="24"/>
          <w:szCs w:val="24"/>
          <w:shd w:fill="auto" w:val="clear"/>
          <w:lang w:val="ru-RU"/>
        </w:rPr>
        <w:t xml:space="preserve"> </w:t>
      </w:r>
      <w:r>
        <w:rPr>
          <w:rFonts w:cs="Times New Roman"/>
          <w:bCs/>
          <w:color w:val="000000"/>
          <w:sz w:val="24"/>
          <w:szCs w:val="28"/>
          <w:shd w:fill="auto" w:val="clear"/>
          <w:lang w:val="ru-RU"/>
        </w:rPr>
        <w:t>(УПД)</w:t>
      </w:r>
      <w:r>
        <w:rPr>
          <w:sz w:val="24"/>
          <w:szCs w:val="24"/>
          <w:shd w:fill="auto" w:val="clear"/>
        </w:rPr>
        <w:t>, он обязан произвести замену счета-фактуры</w:t>
      </w:r>
      <w:r>
        <w:rPr>
          <w:sz w:val="24"/>
          <w:szCs w:val="24"/>
          <w:shd w:fill="auto" w:val="clear"/>
          <w:lang w:val="ru-RU"/>
        </w:rPr>
        <w:t xml:space="preserve"> </w:t>
      </w:r>
      <w:r>
        <w:rPr>
          <w:rFonts w:cs="Times New Roman"/>
          <w:bCs/>
          <w:color w:val="000000"/>
          <w:sz w:val="24"/>
          <w:szCs w:val="28"/>
          <w:shd w:fill="auto" w:val="clear"/>
          <w:lang w:val="ru-RU"/>
        </w:rPr>
        <w:t>(УПД)</w:t>
      </w:r>
      <w:r>
        <w:rPr>
          <w:sz w:val="24"/>
          <w:szCs w:val="24"/>
          <w:shd w:fill="auto" w:val="clear"/>
        </w:rPr>
        <w:t xml:space="preserve"> в течение 3 (трех) рабочих дней с даты получения соответствующего письменного требования Покупателя.</w:t>
      </w:r>
      <w:r>
        <w:rPr>
          <w:rStyle w:val="FootnoteReference"/>
          <w:bCs/>
          <w:szCs w:val="28"/>
          <w:shd w:fill="auto" w:val="clear"/>
        </w:rPr>
        <w:footnoteReference w:id="4"/>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fill="FFFFFF"/>
        <w:tabs>
          <w:tab w:val="clear" w:pos="720"/>
          <w:tab w:val="left" w:pos="0" w:leader="none"/>
          <w:tab w:val="left" w:pos="900" w:leader="none"/>
          <w:tab w:val="left" w:pos="1134" w:leader="none"/>
          <w:tab w:val="left" w:pos="1276" w:leader="none"/>
        </w:tabs>
        <w:spacing w:before="0" w:after="120"/>
        <w:ind w:left="0" w:right="0" w:firstLine="567"/>
        <w:jc w:val="both"/>
        <w:rPr>
          <w:sz w:val="24"/>
          <w:szCs w:val="24"/>
        </w:rPr>
      </w:pPr>
      <w:r>
        <w:rPr>
          <w:sz w:val="24"/>
          <w:szCs w:val="24"/>
        </w:rPr>
        <w:t xml:space="preserve"> </w:t>
      </w:r>
      <w:r>
        <w:rPr>
          <w:sz w:val="24"/>
          <w:szCs w:val="24"/>
        </w:rPr>
        <w:t>Сертификаты качества в 1 экз.;</w:t>
      </w:r>
    </w:p>
    <w:p>
      <w:pPr>
        <w:pStyle w:val="Normal"/>
        <w:widowControl w:val="false"/>
        <w:numPr>
          <w:ilvl w:val="0"/>
          <w:numId w:val="3"/>
        </w:numPr>
        <w:tabs>
          <w:tab w:val="clear" w:pos="720"/>
          <w:tab w:val="left" w:pos="0" w:leader="none"/>
          <w:tab w:val="left" w:pos="900" w:leader="none"/>
          <w:tab w:val="left" w:pos="1134" w:leader="none"/>
          <w:tab w:val="left" w:pos="1276" w:leader="none"/>
        </w:tabs>
        <w:spacing w:before="0" w:after="120"/>
        <w:ind w:left="0" w:firstLine="567"/>
        <w:jc w:val="both"/>
        <w:rPr/>
      </w:pPr>
      <w:r>
        <w:rPr>
          <w:sz w:val="24"/>
          <w:szCs w:val="24"/>
        </w:rPr>
        <w:t>Сертификаты соответствия требованиям пожарной безопасности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13"/>
        <w:ind w:left="0" w:firstLine="567"/>
        <w:jc w:val="both"/>
        <w:rPr/>
      </w:pPr>
      <w:r>
        <w:rPr>
          <w:sz w:val="24"/>
          <w:szCs w:val="24"/>
        </w:rPr>
        <w:t>Технические паспорта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pPr>
      <w:r>
        <w:rPr>
          <w:sz w:val="24"/>
          <w:szCs w:val="24"/>
        </w:rPr>
        <w:t>Руководства по эксплуатации и монтажу в 1 экз.;</w:t>
      </w:r>
    </w:p>
    <w:p>
      <w:pPr>
        <w:pStyle w:val="Normal"/>
        <w:widowControl w:val="false"/>
        <w:numPr>
          <w:ilvl w:val="0"/>
          <w:numId w:val="3"/>
        </w:numPr>
        <w:shd w:val="clear" w:fill="FFFFFF"/>
        <w:tabs>
          <w:tab w:val="clear" w:pos="720"/>
          <w:tab w:val="left" w:pos="0" w:leader="none"/>
          <w:tab w:val="left" w:pos="900" w:leader="none"/>
          <w:tab w:val="left" w:pos="1134" w:leader="none"/>
          <w:tab w:val="left" w:pos="1276" w:leader="none"/>
        </w:tabs>
        <w:spacing w:before="0" w:after="120"/>
        <w:ind w:left="0" w:right="0" w:firstLine="567"/>
        <w:jc w:val="both"/>
        <w:rPr>
          <w:u w:val="none"/>
        </w:rPr>
      </w:pPr>
      <w:r>
        <w:rPr>
          <w:rFonts w:eastAsia="Times New Roman"/>
          <w:b w:val="false"/>
          <w:bCs w:val="false"/>
          <w:i w:val="false"/>
          <w:iCs w:val="false"/>
          <w:spacing w:val="-4"/>
          <w:kern w:val="0"/>
          <w:sz w:val="24"/>
          <w:szCs w:val="24"/>
          <w:u w:val="none"/>
          <w:shd w:fill="auto" w:val="clear"/>
          <w:lang w:val="ru-RU" w:eastAsia="en-US" w:bidi="ar-SA"/>
        </w:rPr>
        <w:t>Протоколы заводских испытаний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w:t>
      </w:r>
      <w:r>
        <w:rPr>
          <w:i/>
          <w:sz w:val="24"/>
          <w:szCs w:val="24"/>
          <w:shd w:fill="auto" w:val="clear"/>
        </w:rPr>
        <w:t xml:space="preserve">, </w:t>
      </w:r>
      <w:r>
        <w:rPr>
          <w:b w:val="false"/>
          <w:bCs w:val="false"/>
          <w:sz w:val="24"/>
          <w:szCs w:val="24"/>
          <w:shd w:fill="auto" w:val="clear"/>
        </w:rPr>
        <w:t>сертификат о происхождении товара</w:t>
      </w:r>
      <w:r>
        <w:rPr>
          <w:sz w:val="24"/>
          <w:szCs w:val="24"/>
          <w:shd w:fill="auto" w:val="clear"/>
        </w:rPr>
        <w:t xml:space="preserve"> и т.п., копия таможенной декларации и/или иные документы, подтверждающие законность ввоза продукции иностранного производства)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(утв</w:t>
      </w:r>
      <w:r>
        <w:rPr>
          <w:rFonts w:cs="Times New Roman;serif"/>
          <w:color w:val="000000"/>
          <w:sz w:val="24"/>
          <w:szCs w:val="24"/>
        </w:rPr>
        <w:t xml:space="preserve">. </w:t>
      </w:r>
      <w:hyperlink r:id="rId2">
        <w:r>
          <w:rPr>
            <w:rStyle w:val="11"/>
            <w:rFonts w:cs="Times New"/>
            <w:color w:val="000000"/>
            <w:sz w:val="24"/>
            <w:szCs w:val="24"/>
            <w:u w:val="none"/>
          </w:rPr>
          <w:t>Постановлением</w:t>
        </w:r>
        <w:r>
          <w:rPr>
            <w:rStyle w:val="11"/>
            <w:color w:val="000000"/>
            <w:sz w:val="24"/>
            <w:szCs w:val="24"/>
            <w:u w:val="none"/>
          </w:rPr>
          <w:t xml:space="preserve"> </w:t>
        </w:r>
        <w:r>
          <w:rPr>
            <w:rStyle w:val="11"/>
            <w:rFonts w:cs="Times New"/>
            <w:color w:val="000000"/>
            <w:sz w:val="24"/>
            <w:szCs w:val="24"/>
            <w:u w:val="none"/>
          </w:rPr>
          <w:t>Правительства РФ от 21.12.2020 № 2200</w:t>
        </w:r>
      </w:hyperlink>
      <w:r>
        <w:rPr>
          <w:sz w:val="24"/>
          <w:szCs w:val="24"/>
        </w:rPr>
        <w:t xml:space="preserve">) в 1 экз.; </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отсутствия указанных в п. 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 или Железнодорожную накладную (форма № ГУ-27),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(утв</w:t>
      </w:r>
      <w:r>
        <w:rPr>
          <w:rFonts w:cs="Times New Roman;serif"/>
          <w:color w:val="000000"/>
          <w:sz w:val="24"/>
          <w:szCs w:val="24"/>
        </w:rPr>
        <w:t xml:space="preserve">. </w:t>
      </w:r>
      <w:hyperlink r:id="rId3">
        <w:r>
          <w:rPr>
            <w:rStyle w:val="11"/>
            <w:rFonts w:cs="Times New"/>
            <w:color w:val="000000"/>
            <w:sz w:val="24"/>
            <w:szCs w:val="24"/>
            <w:u w:val="none"/>
          </w:rPr>
          <w:t>Постановлением</w:t>
        </w:r>
        <w:r>
          <w:rPr>
            <w:rStyle w:val="11"/>
            <w:color w:val="000000"/>
            <w:sz w:val="24"/>
            <w:szCs w:val="24"/>
            <w:u w:val="none"/>
          </w:rPr>
          <w:t xml:space="preserve"> </w:t>
        </w:r>
        <w:r>
          <w:rPr>
            <w:rStyle w:val="11"/>
            <w:rFonts w:cs="Times New"/>
            <w:color w:val="000000"/>
            <w:sz w:val="24"/>
            <w:szCs w:val="24"/>
            <w:u w:val="none"/>
          </w:rPr>
          <w:t>Правительства РФ от 21.12.2020 № 2200</w:t>
        </w:r>
      </w:hyperlink>
      <w:r>
        <w:rPr>
          <w:rFonts w:cs="Times New"/>
          <w:color w:val="000000"/>
          <w:sz w:val="24"/>
          <w:szCs w:val="24"/>
          <w:u w:val="none"/>
        </w:rPr>
        <w:t>)</w:t>
      </w:r>
      <w:r>
        <w:rPr>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w:t>
      </w:r>
      <w:r>
        <w:rPr>
          <w:sz w:val="24"/>
          <w:szCs w:val="24"/>
          <w:u w:val="single"/>
          <w:shd w:fill="auto" w:val="clear"/>
        </w:rPr>
        <w:t>3 (трех) календарных дней</w:t>
      </w:r>
      <w:r>
        <w:rPr>
          <w:sz w:val="24"/>
          <w:szCs w:val="24"/>
        </w:rPr>
        <w:t xml:space="preserve">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 xml:space="preserve">Приемка Продукции со вскрытием упаковки производится Покупателем в течение </w:t>
      </w:r>
      <w:r>
        <w:rPr>
          <w:sz w:val="24"/>
          <w:szCs w:val="24"/>
          <w:u w:val="single"/>
          <w:shd w:fill="auto" w:val="clear"/>
        </w:rPr>
        <w:t>10 (десяти) рабочих дней</w:t>
      </w:r>
      <w:r>
        <w:rPr>
          <w:sz w:val="24"/>
          <w:szCs w:val="24"/>
        </w:rPr>
        <w:t xml:space="preserve"> с даты подписания </w:t>
      </w:r>
      <w:r>
        <w:rPr>
          <w:color w:val="000000"/>
          <w:sz w:val="24"/>
          <w:szCs w:val="24"/>
        </w:rPr>
        <w:t>товарно-транспортной накладной по форме №1-Т, или Железнодорожной накладной (форма № ГУ-27),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(утв</w:t>
      </w:r>
      <w:r>
        <w:rPr>
          <w:rFonts w:cs="Times New Roman;serif"/>
          <w:color w:val="000000"/>
          <w:sz w:val="24"/>
          <w:szCs w:val="24"/>
        </w:rPr>
        <w:t xml:space="preserve">. </w:t>
      </w:r>
      <w:hyperlink r:id="rId4">
        <w:r>
          <w:rPr>
            <w:rStyle w:val="11"/>
            <w:rFonts w:cs="Times New"/>
            <w:color w:val="000000"/>
            <w:sz w:val="24"/>
            <w:szCs w:val="24"/>
            <w:u w:val="none"/>
          </w:rPr>
          <w:t>Постановлением</w:t>
        </w:r>
        <w:r>
          <w:rPr>
            <w:rStyle w:val="11"/>
            <w:color w:val="000000"/>
            <w:sz w:val="24"/>
            <w:szCs w:val="24"/>
            <w:u w:val="none"/>
          </w:rPr>
          <w:t xml:space="preserve"> </w:t>
        </w:r>
        <w:r>
          <w:rPr>
            <w:rStyle w:val="11"/>
            <w:rFonts w:cs="Times New"/>
            <w:color w:val="000000"/>
            <w:sz w:val="24"/>
            <w:szCs w:val="24"/>
            <w:u w:val="none"/>
          </w:rPr>
          <w:t>Правительства РФ от 21.12.2020 № 2200</w:t>
        </w:r>
      </w:hyperlink>
      <w:r>
        <w:rPr>
          <w:color w:val="000000"/>
          <w:sz w:val="24"/>
          <w:szCs w:val="24"/>
        </w:rPr>
        <w:t>). В случае отсутствия замечаний Покупатель подписывает 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п. 3.6 Договора, Покупатель вправе отказаться от Продукции, а Поставщик обязан не позднее </w:t>
      </w:r>
      <w:r>
        <w:rPr>
          <w:sz w:val="24"/>
          <w:szCs w:val="24"/>
          <w:u w:val="single"/>
        </w:rPr>
        <w:t>15 (пятнадцати) календарных дней</w:t>
      </w:r>
      <w:r>
        <w:rPr>
          <w:sz w:val="24"/>
          <w:szCs w:val="24"/>
        </w:rPr>
        <w:t xml:space="preserve"> с даты уведомления его Покупателем об отказе от Продукции возместить понесенные убытки, в том числе расходы, связанные с хранением Продукции.</w:t>
      </w:r>
    </w:p>
    <w:p>
      <w:pPr>
        <w:pStyle w:val="Normal"/>
        <w:widowControl w:val="false"/>
        <w:numPr>
          <w:ilvl w:val="1"/>
          <w:numId w:val="4"/>
        </w:numPr>
        <w:shd w:val="clear"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w:t>
      </w:r>
      <w:r>
        <w:rPr>
          <w:sz w:val="24"/>
          <w:szCs w:val="24"/>
          <w:u w:val="none"/>
          <w:shd w:fill="auto" w:val="clear"/>
        </w:rPr>
        <w:t xml:space="preserve"> не менее 12</w:t>
      </w:r>
      <w:r>
        <w:rPr>
          <w:rFonts w:eastAsia="Times New Roman" w:cs="Times New Roman"/>
          <w:sz w:val="24"/>
          <w:szCs w:val="24"/>
          <w:u w:val="none"/>
          <w:shd w:fill="auto" w:val="clear"/>
          <w:lang w:eastAsia="ru-RU"/>
        </w:rPr>
        <w:t xml:space="preserve"> (двенадцати) месяцев</w:t>
      </w:r>
      <w:r>
        <w:rPr>
          <w:sz w:val="24"/>
          <w:szCs w:val="24"/>
          <w:u w:val="none"/>
          <w:shd w:fill="auto" w:val="clear"/>
        </w:rPr>
        <w:t>,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w:t>
      </w:r>
      <w:r>
        <w:rPr>
          <w:b/>
          <w:sz w:val="24"/>
          <w:szCs w:val="24"/>
        </w:rPr>
        <w:t>Приложение №1</w:t>
      </w:r>
      <w:r>
        <w:rPr>
          <w:sz w:val="24"/>
          <w:szCs w:val="24"/>
        </w:rPr>
        <w:t>).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обязан уведомить Покупателя о дате поставки Продукции не позднее, чем за </w:t>
      </w:r>
      <w:r>
        <w:rPr>
          <w:sz w:val="24"/>
          <w:szCs w:val="24"/>
          <w:u w:val="single"/>
        </w:rPr>
        <w:t>2 (два) рабочих дня</w:t>
      </w:r>
      <w:r>
        <w:rPr>
          <w:sz w:val="24"/>
          <w:szCs w:val="24"/>
        </w:rPr>
        <w:t xml:space="preserve">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bCs/>
          <w:color w:val="auto"/>
          <w:sz w:val="24"/>
          <w:szCs w:val="24"/>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val="false"/>
        <w:numPr>
          <w:ilvl w:val="1"/>
          <w:numId w:val="6"/>
        </w:numPr>
        <w:shd w:val="clear" w:color="auto" w:fill="FFFFFF"/>
        <w:tabs>
          <w:tab w:val="clear" w:pos="720"/>
          <w:tab w:val="left" w:pos="1276" w:leader="none"/>
        </w:tabs>
        <w:ind w:left="0" w:firstLine="567"/>
        <w:jc w:val="both"/>
        <w:rPr>
          <w:sz w:val="24"/>
          <w:szCs w:val="24"/>
        </w:rPr>
      </w:pPr>
      <w:r>
        <w:rPr>
          <w:sz w:val="24"/>
          <w:szCs w:val="24"/>
        </w:rPr>
        <w:t>В случае несвоевременного устранения Поставщиком выявленных недостатков Продукции согласно п. 3.14. Договора, Покупатель вправе потребовать уплаты Поставщиком:</w:t>
      </w:r>
    </w:p>
    <w:p>
      <w:pPr>
        <w:pStyle w:val="Normal"/>
        <w:numPr>
          <w:ilvl w:val="0"/>
          <w:numId w:val="14"/>
        </w:numPr>
        <w:tabs>
          <w:tab w:val="clear" w:pos="720"/>
          <w:tab w:val="left" w:pos="1305" w:leader="none"/>
        </w:tabs>
        <w:ind w:left="0" w:firstLine="709"/>
        <w:jc w:val="both"/>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305" w:leader="none"/>
        </w:tabs>
        <w:spacing w:before="0" w:after="113"/>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shd w:fill="auto" w:val="clear"/>
        </w:rPr>
        <w:t>В случае, если в результате составления и выставления Поставщиком счетов-фактур (УПД)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r>
        <w:rPr>
          <w:rStyle w:val="Style9"/>
          <w:bCs/>
          <w:szCs w:val="28"/>
          <w:u w:val="none"/>
          <w:shd w:fill="auto" w:val="clear"/>
        </w:rPr>
        <w:t xml:space="preserve"> </w:t>
      </w:r>
      <w:r>
        <w:rPr>
          <w:rStyle w:val="FootnoteReference"/>
          <w:bCs/>
          <w:szCs w:val="28"/>
          <w:u w:val="none"/>
          <w:shd w:fill="auto" w:val="clear"/>
        </w:rPr>
        <w:footnoteReference w:id="5"/>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 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юридических лиц, созданных и действующих в соответствии с законодательством Российской Федерации:</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договор/договор об учреждении (создании)/решение единственного учредителя о создании;</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общественных или религиозных организаций (объединений):</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фонда:</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документ о выборе (назначении) попечительского совета фонда;</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решение и договор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jc w:val="both"/>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rPr>
          <w:t>№ 18162/09</w:t>
        </w:r>
      </w:hyperlink>
      <w:r>
        <w:rPr>
          <w:sz w:val="24"/>
          <w:szCs w:val="24"/>
        </w:rPr>
        <w:t xml:space="preserve"> и от 25.05.2010 </w:t>
      </w:r>
      <w:hyperlink r:id="rId6">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rPr>
          <w:t>Критери</w:t>
        </w:r>
      </w:hyperlink>
      <w:r>
        <w:rPr>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установленных в п. 7.1., п.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7.1., п.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Независимо от других положений Договора, обязательства Поставщика по п. 7.4.-7.5. Договора продолжают действовать в течение 4 (четырех) лет после окончания срока действия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использовать Информацию исключительно для целей, для которых она была предоставлена;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осуществлять действий (бездействия), результатом которых может быть несанкционированное раскрытие Информации третьим лицам;</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обязуется в договорах с третьими лицами обеспечить повторение условий Договора в части соблюдения режима конфиденциальности.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w:t>
      </w:r>
    </w:p>
    <w:p>
      <w:pPr>
        <w:pStyle w:val="ListParagraph"/>
        <w:numPr>
          <w:ilvl w:val="0"/>
          <w:numId w:val="6"/>
        </w:numPr>
        <w:tabs>
          <w:tab w:val="clear" w:pos="720"/>
          <w:tab w:val="left" w:pos="426" w:leader="none"/>
        </w:tabs>
        <w:spacing w:before="0" w:after="120"/>
        <w:ind w:left="0" w:hanging="0"/>
        <w:contextualSpacing w:val="false"/>
        <w:jc w:val="center"/>
        <w:rPr>
          <w:b/>
          <w:sz w:val="24"/>
          <w:szCs w:val="24"/>
        </w:rPr>
      </w:pPr>
      <w:r>
        <w:rPr>
          <w:b/>
          <w:sz w:val="24"/>
          <w:szCs w:val="24"/>
        </w:rPr>
        <w:t>Антикоррупционная оговорка</w:t>
      </w:r>
    </w:p>
    <w:p>
      <w:pPr>
        <w:pStyle w:val="ListParagraph"/>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6"/>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 xml:space="preserve">Каналы связи Линия доверия Группы РусГидро: </w:t>
      </w:r>
    </w:p>
    <w:p>
      <w:pPr>
        <w:pStyle w:val="ListParagraph"/>
        <w:numPr>
          <w:ilvl w:val="2"/>
          <w:numId w:val="6"/>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Электронная почта: ld@rushydro.ru.</w:t>
      </w:r>
    </w:p>
    <w:p>
      <w:pPr>
        <w:pStyle w:val="ListParagraph"/>
        <w:numPr>
          <w:ilvl w:val="2"/>
          <w:numId w:val="6"/>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6"/>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Телефонный автоответчик (необходимо позвонить по телефону +7(495) 785-09-37.</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 достижения соглашения в ходе переговоров, указанных в п. 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12.2.,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фактически находится по адресу, указанному в Едином государственном реестре юридических лиц;</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Во всем, что не урегулировано Договором, Стороны руководствуются положениями законодательства Российской Федерации.</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bookmarkStart w:id="4" w:name="sub_1"/>
      <w:r>
        <w:rPr>
          <w:b w:val="false"/>
          <w:sz w:val="24"/>
          <w:szCs w:val="24"/>
        </w:rPr>
        <w:t>- Приложение № 1 – Спецификация.</w:t>
      </w:r>
    </w:p>
    <w:p>
      <w:pPr>
        <w:pStyle w:val="Normal"/>
        <w:spacing w:before="0" w:after="120"/>
        <w:ind w:left="567" w:hanging="567"/>
        <w:rPr>
          <w:sz w:val="24"/>
          <w:szCs w:val="24"/>
        </w:rPr>
      </w:pPr>
      <w:r>
        <w:rPr>
          <w:sz w:val="24"/>
          <w:szCs w:val="24"/>
        </w:rPr>
        <w:tab/>
      </w:r>
      <w:r>
        <w:rPr>
          <w:sz w:val="24"/>
          <w:szCs w:val="24"/>
          <w:shd w:fill="auto" w:val="clear"/>
        </w:rPr>
        <w:t>- Приложение № 2 – Технические требования на поставку продукции.</w:t>
      </w:r>
      <w:bookmarkEnd w:id="4"/>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Адреса, реквизиты и подписи Сторон</w:t>
      </w:r>
    </w:p>
    <w:tbl>
      <w:tblPr>
        <w:tblW w:w="9921"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5031"/>
        <w:gridCol w:w="4889"/>
      </w:tblGrid>
      <w:tr>
        <w:trPr/>
        <w:tc>
          <w:tcPr>
            <w:tcW w:w="5031" w:type="dxa"/>
            <w:tcBorders/>
          </w:tcPr>
          <w:p>
            <w:pPr>
              <w:pStyle w:val="Normal"/>
              <w:widowControl w:val="false"/>
              <w:rPr>
                <w:b/>
                <w:sz w:val="24"/>
                <w:szCs w:val="24"/>
                <w:u w:val="single"/>
              </w:rPr>
            </w:pPr>
            <w:r>
              <w:rPr>
                <w:b/>
                <w:sz w:val="24"/>
                <w:szCs w:val="24"/>
                <w:u w:val="single"/>
              </w:rPr>
              <w:t>Покупатель:</w:t>
            </w:r>
          </w:p>
        </w:tc>
        <w:tc>
          <w:tcPr>
            <w:tcW w:w="4889" w:type="dxa"/>
            <w:tcBorders/>
          </w:tcPr>
          <w:p>
            <w:pPr>
              <w:pStyle w:val="Normal"/>
              <w:widowControl w:val="false"/>
              <w:rPr>
                <w:b/>
                <w:sz w:val="24"/>
                <w:szCs w:val="24"/>
                <w:u w:val="single"/>
              </w:rPr>
            </w:pPr>
            <w:r>
              <w:rPr>
                <w:b/>
                <w:sz w:val="24"/>
                <w:szCs w:val="24"/>
                <w:u w:val="single"/>
              </w:rPr>
              <w:t>Поставщик:</w:t>
            </w:r>
          </w:p>
        </w:tc>
      </w:tr>
      <w:tr>
        <w:trPr/>
        <w:tc>
          <w:tcPr>
            <w:tcW w:w="5031" w:type="dxa"/>
            <w:tcBorders/>
          </w:tcPr>
          <w:p>
            <w:pPr>
              <w:pStyle w:val="Normal"/>
              <w:widowControl w:val="false"/>
              <w:rPr>
                <w:b/>
                <w:sz w:val="24"/>
                <w:szCs w:val="24"/>
              </w:rPr>
            </w:pPr>
            <w:r>
              <w:rPr>
                <w:b/>
                <w:sz w:val="24"/>
                <w:szCs w:val="24"/>
              </w:rPr>
              <w:t>Акционерное общество «Гидроремонт-ВКК» (АО «Гидроремонт-ВКК»)</w:t>
            </w:r>
          </w:p>
          <w:p>
            <w:pPr>
              <w:pStyle w:val="Normal"/>
              <w:widowControl w:val="false"/>
              <w:rPr>
                <w:sz w:val="24"/>
                <w:szCs w:val="24"/>
              </w:rPr>
            </w:pPr>
            <w:r>
              <w:rPr>
                <w:sz w:val="24"/>
                <w:szCs w:val="24"/>
              </w:rPr>
              <w:t xml:space="preserve">Место нахождения: </w:t>
            </w:r>
            <w:r>
              <w:rPr>
                <w:color w:val="000000"/>
                <w:sz w:val="24"/>
                <w:szCs w:val="24"/>
                <w:lang w:val="ru-RU"/>
              </w:rPr>
              <w:t>603140, Россия, Нижегородская область, г.о. город Нижний Новгород, г. Нижний Новгород, пер. Мотальный, д. 8, помещ. ВП31, офис С1А</w:t>
            </w:r>
            <w:r>
              <w:rPr>
                <w:sz w:val="24"/>
                <w:szCs w:val="24"/>
              </w:rPr>
              <w:t>.</w:t>
            </w:r>
          </w:p>
          <w:p>
            <w:pPr>
              <w:pStyle w:val="Normal"/>
              <w:widowControl w:val="false"/>
              <w:rPr>
                <w:b/>
                <w:bCs/>
                <w:sz w:val="24"/>
                <w:szCs w:val="24"/>
              </w:rPr>
            </w:pPr>
            <w:r>
              <w:rPr>
                <w:b/>
                <w:bCs/>
                <w:sz w:val="24"/>
                <w:szCs w:val="24"/>
              </w:rPr>
              <w:t>Саратовский филиал АО «Гидроремонт-ВКК» в г. Балаково</w:t>
            </w:r>
          </w:p>
          <w:p>
            <w:pPr>
              <w:pStyle w:val="Normal"/>
              <w:widowControl w:val="false"/>
              <w:rPr>
                <w:sz w:val="24"/>
                <w:szCs w:val="24"/>
              </w:rPr>
            </w:pPr>
            <w:r>
              <w:rPr>
                <w:sz w:val="24"/>
                <w:szCs w:val="24"/>
              </w:rPr>
              <w:t>Место нахождения филиала: 413840, Российская Федерация, Саратовская обл., г. Балаково.</w:t>
            </w:r>
          </w:p>
          <w:p>
            <w:pPr>
              <w:pStyle w:val="Normal"/>
              <w:widowControl w:val="false"/>
              <w:rPr>
                <w:sz w:val="24"/>
                <w:szCs w:val="24"/>
              </w:rPr>
            </w:pPr>
            <w:r>
              <w:rPr>
                <w:sz w:val="24"/>
                <w:szCs w:val="24"/>
              </w:rPr>
              <w:t>Почтовый адрес для отправки корреспонденции в филиал: 413865, Российская Федерация, Саратовская область, г. Балаково, ул. Заовражная, 48, а/я 582, 25-ОПС.</w:t>
            </w:r>
          </w:p>
          <w:p>
            <w:pPr>
              <w:pStyle w:val="Normal"/>
              <w:widowControl w:val="false"/>
              <w:rPr>
                <w:sz w:val="24"/>
                <w:szCs w:val="24"/>
              </w:rPr>
            </w:pPr>
            <w:r>
              <w:rPr>
                <w:sz w:val="24"/>
                <w:szCs w:val="24"/>
              </w:rPr>
              <w:t>ИНН/КПП 6345012488/643903001</w:t>
            </w:r>
          </w:p>
          <w:p>
            <w:pPr>
              <w:pStyle w:val="Normal"/>
              <w:widowControl w:val="false"/>
              <w:rPr>
                <w:sz w:val="24"/>
                <w:szCs w:val="24"/>
              </w:rPr>
            </w:pPr>
            <w:r>
              <w:rPr>
                <w:sz w:val="24"/>
                <w:szCs w:val="24"/>
              </w:rPr>
              <w:t>ОГРН: 1036301733005</w:t>
            </w:r>
          </w:p>
          <w:p>
            <w:pPr>
              <w:pStyle w:val="Normal"/>
              <w:widowControl w:val="false"/>
              <w:rPr>
                <w:sz w:val="24"/>
                <w:szCs w:val="24"/>
              </w:rPr>
            </w:pPr>
            <w:r>
              <w:rPr>
                <w:sz w:val="24"/>
                <w:szCs w:val="24"/>
              </w:rPr>
              <w:t>ОКВЭД: 33.12</w:t>
            </w:r>
          </w:p>
          <w:p>
            <w:pPr>
              <w:pStyle w:val="Normal"/>
              <w:widowControl w:val="false"/>
              <w:rPr>
                <w:sz w:val="24"/>
                <w:szCs w:val="24"/>
              </w:rPr>
            </w:pPr>
            <w:r>
              <w:rPr>
                <w:sz w:val="24"/>
                <w:szCs w:val="24"/>
              </w:rPr>
              <w:t>ОКПО: 65814475</w:t>
            </w:r>
          </w:p>
          <w:p>
            <w:pPr>
              <w:pStyle w:val="Normal"/>
              <w:widowControl w:val="false"/>
              <w:rPr>
                <w:sz w:val="24"/>
                <w:szCs w:val="24"/>
              </w:rPr>
            </w:pPr>
            <w:r>
              <w:rPr>
                <w:sz w:val="24"/>
                <w:szCs w:val="24"/>
              </w:rPr>
              <w:t>Наименование банка: БАНК ГПБ (АО)</w:t>
            </w:r>
          </w:p>
          <w:p>
            <w:pPr>
              <w:pStyle w:val="Normal"/>
              <w:widowControl w:val="false"/>
              <w:rPr>
                <w:sz w:val="24"/>
                <w:szCs w:val="24"/>
              </w:rPr>
            </w:pPr>
            <w:r>
              <w:rPr>
                <w:sz w:val="24"/>
                <w:szCs w:val="24"/>
              </w:rPr>
              <w:t>Расчетный счет: 40702810500000046811</w:t>
            </w:r>
          </w:p>
          <w:p>
            <w:pPr>
              <w:pStyle w:val="Normal"/>
              <w:widowControl w:val="false"/>
              <w:rPr>
                <w:sz w:val="24"/>
                <w:szCs w:val="24"/>
              </w:rPr>
            </w:pPr>
            <w:r>
              <w:rPr>
                <w:sz w:val="24"/>
                <w:szCs w:val="24"/>
              </w:rPr>
              <w:t>К/с счет: 30101810200000000823</w:t>
            </w:r>
          </w:p>
          <w:p>
            <w:pPr>
              <w:pStyle w:val="Normal"/>
              <w:widowControl w:val="false"/>
              <w:rPr>
                <w:sz w:val="24"/>
                <w:szCs w:val="24"/>
              </w:rPr>
            </w:pPr>
            <w:r>
              <w:rPr>
                <w:sz w:val="24"/>
                <w:szCs w:val="24"/>
              </w:rPr>
              <w:t>БИК: 044525823</w:t>
            </w:r>
          </w:p>
          <w:p>
            <w:pPr>
              <w:pStyle w:val="Normal"/>
              <w:widowControl w:val="false"/>
              <w:rPr>
                <w:sz w:val="24"/>
                <w:szCs w:val="24"/>
              </w:rPr>
            </w:pPr>
            <w:r>
              <w:rPr>
                <w:sz w:val="24"/>
                <w:szCs w:val="24"/>
              </w:rPr>
              <w:t>Телефон 8 (8453) 35 84 50</w:t>
            </w:r>
          </w:p>
          <w:p>
            <w:pPr>
              <w:pStyle w:val="Normal"/>
              <w:widowControl w:val="false"/>
              <w:rPr/>
            </w:pPr>
            <w:r>
              <w:rPr>
                <w:sz w:val="24"/>
                <w:szCs w:val="24"/>
                <w:lang w:val="en-US"/>
              </w:rPr>
              <w:t xml:space="preserve">e-mail: </w:t>
            </w:r>
            <w:hyperlink r:id="rId8">
              <w:r>
                <w:rPr>
                  <w:sz w:val="24"/>
                  <w:szCs w:val="24"/>
                  <w:lang w:val="en-US"/>
                </w:rPr>
                <w:t>balakovo@rushydro.ru</w:t>
              </w:r>
            </w:hyperlink>
          </w:p>
          <w:p>
            <w:pPr>
              <w:pStyle w:val="Normal"/>
              <w:widowControl w:val="false"/>
              <w:rPr>
                <w:sz w:val="24"/>
                <w:szCs w:val="24"/>
              </w:rPr>
            </w:pPr>
            <w:r>
              <w:rPr>
                <w:sz w:val="24"/>
                <w:szCs w:val="24"/>
              </w:rPr>
            </w:r>
          </w:p>
        </w:tc>
        <w:tc>
          <w:tcPr>
            <w:tcW w:w="48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5031"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_______________ /</w:t>
            </w:r>
          </w:p>
          <w:p>
            <w:pPr>
              <w:pStyle w:val="Normal"/>
              <w:widowControl w:val="false"/>
              <w:rPr>
                <w:sz w:val="24"/>
                <w:szCs w:val="24"/>
              </w:rPr>
            </w:pPr>
            <w:r>
              <w:rPr>
                <w:bCs/>
                <w:sz w:val="24"/>
                <w:szCs w:val="24"/>
              </w:rPr>
              <w:t>м.п.</w:t>
            </w:r>
          </w:p>
        </w:tc>
        <w:tc>
          <w:tcPr>
            <w:tcW w:w="4889"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_______________ /</w:t>
            </w:r>
          </w:p>
          <w:p>
            <w:pPr>
              <w:pStyle w:val="Normal"/>
              <w:widowControl w:val="false"/>
              <w:rPr>
                <w:sz w:val="24"/>
                <w:szCs w:val="24"/>
              </w:rPr>
            </w:pPr>
            <w:r>
              <w:rPr>
                <w:sz w:val="24"/>
                <w:szCs w:val="24"/>
              </w:rPr>
              <w:t>м.п.</w:t>
            </w:r>
          </w:p>
        </w:tc>
      </w:tr>
    </w:tbl>
    <w:p>
      <w:pPr>
        <w:sectPr>
          <w:headerReference w:type="default" r:id="rId9"/>
          <w:footerReference w:type="even" r:id="rId10"/>
          <w:footerReference w:type="default" r:id="rId11"/>
          <w:footerReference w:type="first" r:id="rId12"/>
          <w:footnotePr>
            <w:numFmt w:val="decimal"/>
          </w:footnotePr>
          <w:type w:val="nextPage"/>
          <w:pgSz w:w="11906" w:h="16838"/>
          <w:pgMar w:left="1134" w:right="850" w:gutter="0" w:header="850" w:top="1264" w:footer="1020" w:bottom="1434"/>
          <w:pgNumType w:fmt="decimal"/>
          <w:formProt w:val="false"/>
          <w:textDirection w:val="lrTb"/>
          <w:docGrid w:type="default" w:linePitch="100" w:charSpace="8192"/>
        </w:sectPr>
      </w:pPr>
    </w:p>
    <w:p>
      <w:pPr>
        <w:pStyle w:val="BodyText"/>
        <w:numPr>
          <w:ilvl w:val="0"/>
          <w:numId w:val="0"/>
        </w:numPr>
        <w:spacing w:before="0" w:after="6"/>
        <w:ind w:left="0" w:firstLine="567"/>
        <w:jc w:val="right"/>
        <w:outlineLvl w:val="0"/>
        <w:rPr>
          <w:highlight w:val="none"/>
          <w:shd w:fill="auto" w:val="clear"/>
        </w:rPr>
      </w:pPr>
      <w:r>
        <w:rPr>
          <w:b/>
          <w:bCs/>
          <w:sz w:val="24"/>
          <w:szCs w:val="24"/>
          <w:shd w:fill="auto" w:val="clear"/>
        </w:rPr>
        <w:t>Приложение № 1</w:t>
      </w:r>
    </w:p>
    <w:p>
      <w:pPr>
        <w:pStyle w:val="BodyText"/>
        <w:spacing w:before="0" w:after="6"/>
        <w:ind w:firstLine="567"/>
        <w:jc w:val="right"/>
        <w:rPr>
          <w:highlight w:val="none"/>
          <w:shd w:fill="auto" w:val="clear"/>
        </w:rPr>
      </w:pPr>
      <w:r>
        <w:rPr>
          <w:bCs/>
          <w:sz w:val="24"/>
          <w:szCs w:val="24"/>
          <w:shd w:fill="auto" w:val="clear"/>
        </w:rPr>
        <w:t>к договору поставки</w:t>
      </w:r>
    </w:p>
    <w:p>
      <w:pPr>
        <w:pStyle w:val="BodyText"/>
        <w:spacing w:before="0" w:after="6"/>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Normal"/>
        <w:numPr>
          <w:ilvl w:val="0"/>
          <w:numId w:val="0"/>
        </w:numPr>
        <w:spacing w:before="0" w:after="0"/>
        <w:ind w:left="0" w:firstLine="567"/>
        <w:jc w:val="center"/>
        <w:outlineLvl w:val="0"/>
        <w:rPr>
          <w:sz w:val="24"/>
          <w:szCs w:val="24"/>
        </w:rPr>
      </w:pPr>
      <w:r>
        <w:rPr>
          <w:b/>
          <w:sz w:val="24"/>
          <w:szCs w:val="24"/>
        </w:rPr>
        <w:t>Спецификация</w:t>
      </w:r>
    </w:p>
    <w:p>
      <w:pPr>
        <w:pStyle w:val="Normal"/>
        <w:numPr>
          <w:ilvl w:val="0"/>
          <w:numId w:val="0"/>
        </w:numPr>
        <w:spacing w:before="0" w:after="0"/>
        <w:ind w:left="0" w:firstLine="567"/>
        <w:jc w:val="center"/>
        <w:outlineLvl w:val="0"/>
        <w:rPr>
          <w:b/>
          <w:i/>
          <w:i/>
          <w:sz w:val="12"/>
          <w:szCs w:val="12"/>
        </w:rPr>
      </w:pPr>
      <w:r>
        <w:rPr>
          <w:b/>
          <w:i/>
          <w:sz w:val="12"/>
          <w:szCs w:val="12"/>
        </w:rPr>
      </w:r>
    </w:p>
    <w:tbl>
      <w:tblPr>
        <w:tblW w:w="14995" w:type="dxa"/>
        <w:jc w:val="left"/>
        <w:tblInd w:w="28" w:type="dxa"/>
        <w:tblLayout w:type="fixed"/>
        <w:tblCellMar>
          <w:top w:w="0" w:type="dxa"/>
          <w:left w:w="28" w:type="dxa"/>
          <w:bottom w:w="0" w:type="dxa"/>
          <w:right w:w="28" w:type="dxa"/>
        </w:tblCellMar>
        <w:tblLook w:noVBand="1" w:val="04a0" w:noHBand="0" w:lastColumn="0" w:firstColumn="1" w:lastRow="0" w:firstRow="1"/>
      </w:tblPr>
      <w:tblGrid>
        <w:gridCol w:w="427"/>
        <w:gridCol w:w="4387"/>
        <w:gridCol w:w="2431"/>
        <w:gridCol w:w="2507"/>
        <w:gridCol w:w="1018"/>
        <w:gridCol w:w="1665"/>
        <w:gridCol w:w="1300"/>
        <w:gridCol w:w="1258"/>
      </w:tblGrid>
      <w:tr>
        <w:trPr>
          <w:trHeight w:val="227" w:hRule="atLeast"/>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п/п</w:t>
            </w:r>
          </w:p>
        </w:tc>
        <w:tc>
          <w:tcPr>
            <w:tcW w:w="4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w:t>
            </w:r>
          </w:p>
        </w:tc>
        <w:tc>
          <w:tcPr>
            <w:tcW w:w="243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widowControl w:val="false"/>
              <w:jc w:val="center"/>
              <w:rPr>
                <w:bCs/>
              </w:rPr>
            </w:pPr>
            <w:r>
              <w:rPr>
                <w:bCs/>
              </w:rPr>
              <w:t>Страна происхождения Продукции</w:t>
            </w:r>
          </w:p>
        </w:tc>
        <w:tc>
          <w:tcPr>
            <w:tcW w:w="250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widowControl w:val="false"/>
              <w:jc w:val="center"/>
              <w:rPr>
                <w:bCs/>
              </w:rPr>
            </w:pPr>
            <w:r>
              <w:rPr>
                <w:bCs/>
              </w:rPr>
              <w:t>Производитель Продукции</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 изм.</w:t>
            </w:r>
          </w:p>
        </w:tc>
        <w:tc>
          <w:tcPr>
            <w:tcW w:w="16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Кол-во</w:t>
            </w:r>
          </w:p>
        </w:tc>
        <w:tc>
          <w:tcPr>
            <w:tcW w:w="13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bCs/>
                <w:sz w:val="20"/>
                <w:szCs w:val="20"/>
              </w:rPr>
              <w:t>Цена  за ед., руб. без учета НДС</w:t>
            </w:r>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bCs/>
                <w:sz w:val="20"/>
                <w:szCs w:val="20"/>
              </w:rPr>
              <w:t>Сумма, руб.</w:t>
            </w:r>
          </w:p>
          <w:p>
            <w:pPr>
              <w:pStyle w:val="Normal"/>
              <w:widowControl w:val="false"/>
              <w:jc w:val="center"/>
              <w:rPr>
                <w:sz w:val="20"/>
                <w:szCs w:val="20"/>
              </w:rPr>
            </w:pPr>
            <w:r>
              <w:rPr>
                <w:bCs/>
                <w:sz w:val="20"/>
                <w:szCs w:val="20"/>
              </w:rPr>
              <w:t>без учета НДС</w:t>
            </w:r>
          </w:p>
        </w:tc>
      </w:tr>
      <w:tr>
        <w:trPr>
          <w:trHeight w:val="227" w:hRule="atLeast"/>
        </w:trPr>
        <w:tc>
          <w:tcPr>
            <w:tcW w:w="42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20"/>
                <w:szCs w:val="20"/>
              </w:rPr>
            </w:pPr>
            <w:r>
              <w:rPr>
                <w:sz w:val="20"/>
                <w:szCs w:val="20"/>
              </w:rPr>
              <w:t>1</w:t>
            </w:r>
          </w:p>
        </w:tc>
        <w:tc>
          <w:tcPr>
            <w:tcW w:w="438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sz w:val="20"/>
                <w:szCs w:val="20"/>
                <w:u w:val="single"/>
              </w:rPr>
            </w:pPr>
            <w:r>
              <w:rPr>
                <w:rFonts w:cs="Times New Roman"/>
                <w:bCs/>
                <w:sz w:val="20"/>
                <w:szCs w:val="20"/>
                <w:u w:val="single"/>
              </w:rPr>
              <w:t>С</w:t>
            </w:r>
            <w:r>
              <w:rPr>
                <w:rFonts w:cs="Times New Roman"/>
                <w:sz w:val="20"/>
                <w:szCs w:val="20"/>
                <w:u w:val="single"/>
              </w:rPr>
              <w:t>ветильник  светодиодный настенный/потолочный Xlight ДБО-15-WHS-48-02 4500К 17Вт 48В 1400лм 175х110х145мм алюминий IP66 LED</w:t>
            </w:r>
          </w:p>
          <w:p>
            <w:pPr>
              <w:pStyle w:val="Normal"/>
              <w:widowControl w:val="false"/>
              <w:rPr>
                <w:sz w:val="20"/>
                <w:szCs w:val="20"/>
                <w:u w:val="single"/>
              </w:rPr>
            </w:pPr>
            <w:r>
              <w:rPr>
                <w:rFonts w:eastAsia="Times New Roman" w:cs="Times New Roman"/>
                <w:sz w:val="20"/>
                <w:szCs w:val="20"/>
                <w:u w:val="single"/>
                <w:lang w:eastAsia="ru-RU"/>
              </w:rPr>
              <w:t xml:space="preserve"> </w:t>
            </w:r>
            <w:r>
              <w:rPr>
                <w:rFonts w:eastAsia="Times New Roman" w:cs="Times New Roman"/>
                <w:color w:val="000000"/>
                <w:sz w:val="20"/>
                <w:szCs w:val="20"/>
                <w:u w:val="single"/>
                <w:lang w:eastAsia="ru-RU"/>
              </w:rPr>
              <w:t>(ОКПД 2 - 27.40.25)</w:t>
            </w:r>
          </w:p>
        </w:tc>
        <w:tc>
          <w:tcPr>
            <w:tcW w:w="2431"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rFonts w:ascii="Times New Roman" w:hAnsi="Times New Roman"/>
                <w:sz w:val="20"/>
                <w:szCs w:val="20"/>
              </w:rPr>
            </w:pPr>
            <w:r>
              <w:rPr>
                <w:sz w:val="20"/>
                <w:szCs w:val="20"/>
              </w:rPr>
            </w:r>
          </w:p>
        </w:tc>
        <w:tc>
          <w:tcPr>
            <w:tcW w:w="2507"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rFonts w:ascii="Times New Roman" w:hAnsi="Times New Roman"/>
                <w:sz w:val="20"/>
                <w:szCs w:val="20"/>
              </w:rPr>
            </w:pPr>
            <w:r>
              <w:rPr>
                <w:sz w:val="20"/>
                <w:szCs w:val="20"/>
              </w:rPr>
            </w:r>
          </w:p>
        </w:tc>
        <w:tc>
          <w:tcPr>
            <w:tcW w:w="10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4"/>
              <w:widowControl w:val="false"/>
              <w:jc w:val="center"/>
              <w:rPr>
                <w:rFonts w:ascii="Times New Roman" w:hAnsi="Times New Roman" w:eastAsia="Times New Roman"/>
                <w:sz w:val="20"/>
                <w:szCs w:val="20"/>
                <w:lang w:eastAsia="ru-RU"/>
              </w:rPr>
            </w:pPr>
            <w:r>
              <w:rPr>
                <w:rFonts w:eastAsia="Times New Roman"/>
                <w:sz w:val="20"/>
                <w:szCs w:val="20"/>
                <w:lang w:eastAsia="ru-RU"/>
              </w:rPr>
              <w:t>шт.</w:t>
            </w:r>
          </w:p>
        </w:tc>
        <w:tc>
          <w:tcPr>
            <w:tcW w:w="166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4"/>
              <w:widowControl w:val="false"/>
              <w:jc w:val="center"/>
              <w:rPr>
                <w:rFonts w:ascii="Times New Roman" w:hAnsi="Times New Roman" w:eastAsia="Times New Roman"/>
                <w:sz w:val="20"/>
                <w:szCs w:val="20"/>
                <w:lang w:eastAsia="ru-RU"/>
              </w:rPr>
            </w:pPr>
            <w:r>
              <w:rPr>
                <w:rFonts w:eastAsia="Times New Roman"/>
                <w:sz w:val="20"/>
                <w:szCs w:val="20"/>
                <w:lang w:eastAsia="ru-RU"/>
              </w:rPr>
              <w:t>12</w:t>
            </w:r>
          </w:p>
        </w:tc>
        <w:tc>
          <w:tcPr>
            <w:tcW w:w="130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right"/>
              <w:rPr/>
            </w:pPr>
            <w:r>
              <w:rPr/>
            </w:r>
          </w:p>
        </w:tc>
        <w:tc>
          <w:tcPr>
            <w:tcW w:w="125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right"/>
              <w:rPr>
                <w:color w:val="000000"/>
              </w:rPr>
            </w:pPr>
            <w:r>
              <w:rPr>
                <w:color w:val="000000"/>
              </w:rPr>
            </w:r>
          </w:p>
        </w:tc>
      </w:tr>
      <w:tr>
        <w:trPr>
          <w:trHeight w:val="227" w:hRule="atLeast"/>
        </w:trPr>
        <w:tc>
          <w:tcPr>
            <w:tcW w:w="13735" w:type="dxa"/>
            <w:gridSpan w:val="7"/>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firstLine="567"/>
              <w:jc w:val="right"/>
              <w:rPr/>
            </w:pPr>
            <w:r>
              <w:rPr>
                <w:b/>
              </w:rPr>
              <w:t>ИТОГО:</w:t>
            </w:r>
          </w:p>
        </w:tc>
        <w:tc>
          <w:tcPr>
            <w:tcW w:w="125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right"/>
              <w:rPr>
                <w:b/>
              </w:rPr>
            </w:pPr>
            <w:r>
              <w:rPr>
                <w:b/>
              </w:rPr>
            </w:r>
          </w:p>
        </w:tc>
      </w:tr>
      <w:tr>
        <w:trPr>
          <w:trHeight w:val="227" w:hRule="atLeast"/>
        </w:trPr>
        <w:tc>
          <w:tcPr>
            <w:tcW w:w="13735" w:type="dxa"/>
            <w:gridSpan w:val="7"/>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firstLine="567"/>
              <w:jc w:val="right"/>
              <w:rPr/>
            </w:pPr>
            <w:r>
              <w:rPr>
                <w:b/>
                <w:u w:val="single"/>
              </w:rPr>
              <w:t>Кроме того НДС __ %:</w:t>
            </w:r>
          </w:p>
        </w:tc>
        <w:tc>
          <w:tcPr>
            <w:tcW w:w="125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right"/>
              <w:rPr>
                <w:b/>
              </w:rPr>
            </w:pPr>
            <w:r>
              <w:rPr>
                <w:b/>
              </w:rPr>
            </w:r>
          </w:p>
        </w:tc>
      </w:tr>
      <w:tr>
        <w:trPr>
          <w:trHeight w:val="227" w:hRule="atLeast"/>
        </w:trPr>
        <w:tc>
          <w:tcPr>
            <w:tcW w:w="13735" w:type="dxa"/>
            <w:gridSpan w:val="7"/>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firstLine="567"/>
              <w:jc w:val="right"/>
              <w:rPr/>
            </w:pPr>
            <w:r>
              <w:rPr>
                <w:b/>
                <w:bCs/>
                <w:u w:val="single"/>
              </w:rPr>
              <w:t>ИТОГО с НДС ___%:</w:t>
            </w:r>
          </w:p>
        </w:tc>
        <w:tc>
          <w:tcPr>
            <w:tcW w:w="125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right"/>
              <w:rPr>
                <w:b/>
              </w:rPr>
            </w:pPr>
            <w:r>
              <w:rPr>
                <w:b/>
              </w:rPr>
            </w:r>
          </w:p>
        </w:tc>
      </w:tr>
    </w:tbl>
    <w:p>
      <w:pPr>
        <w:pStyle w:val="BodyText"/>
        <w:rPr>
          <w:sz w:val="22"/>
          <w:szCs w:val="22"/>
        </w:rPr>
      </w:pPr>
      <w:r>
        <w:rPr>
          <w:b/>
          <w:bCs/>
          <w:i/>
          <w:sz w:val="22"/>
          <w:szCs w:val="22"/>
        </w:rPr>
        <w:t>Условия поставки:</w:t>
      </w:r>
    </w:p>
    <w:p>
      <w:pPr>
        <w:pStyle w:val="ListParagraph"/>
        <w:shd w:val="clear" w:color="auto" w:fill="FFFFFF"/>
        <w:tabs>
          <w:tab w:val="clear" w:pos="720"/>
          <w:tab w:val="left" w:pos="851" w:leader="none"/>
          <w:tab w:val="left" w:pos="5321" w:leader="none"/>
        </w:tabs>
        <w:spacing w:before="0" w:after="0"/>
        <w:ind w:left="0" w:hanging="0"/>
        <w:contextualSpacing w:val="false"/>
        <w:jc w:val="both"/>
        <w:rPr>
          <w:sz w:val="22"/>
          <w:szCs w:val="22"/>
        </w:rPr>
      </w:pPr>
      <w:r>
        <w:rPr>
          <w:bCs/>
          <w:sz w:val="22"/>
          <w:szCs w:val="22"/>
        </w:rPr>
        <w:t xml:space="preserve">1. Общая сумма Спецификации составляет </w:t>
      </w:r>
      <w:r>
        <w:rPr>
          <w:b w:val="false"/>
          <w:bCs w:val="false"/>
          <w:sz w:val="22"/>
          <w:szCs w:val="22"/>
          <w:u w:val="none"/>
        </w:rPr>
        <w:t xml:space="preserve">__________(__________________) рублей _____ </w:t>
      </w:r>
      <w:r>
        <w:rPr>
          <w:b w:val="false"/>
          <w:bCs/>
          <w:sz w:val="22"/>
          <w:szCs w:val="22"/>
          <w:u w:val="none"/>
        </w:rPr>
        <w:t xml:space="preserve">копеек </w:t>
      </w:r>
      <w:r>
        <w:rPr>
          <w:b w:val="false"/>
          <w:bCs/>
          <w:sz w:val="22"/>
          <w:szCs w:val="22"/>
          <w:u w:val="single"/>
        </w:rPr>
        <w:t>без учёта НДС, при этом НДС исчисляется дополнительно по ставке, установленной ст.164 Налогового кодекса РФ.</w:t>
      </w:r>
      <w:r>
        <w:rPr>
          <w:rStyle w:val="FootnoteReference"/>
          <w:b w:val="false"/>
          <w:bCs/>
          <w:sz w:val="22"/>
          <w:szCs w:val="22"/>
          <w:u w:val="single"/>
        </w:rPr>
        <w:footnoteReference w:id="6"/>
      </w:r>
    </w:p>
    <w:p>
      <w:pPr>
        <w:pStyle w:val="Normal"/>
        <w:widowControl w:val="false"/>
        <w:jc w:val="both"/>
        <w:rPr>
          <w:sz w:val="22"/>
          <w:szCs w:val="22"/>
        </w:rPr>
      </w:pPr>
      <w:r>
        <w:rPr>
          <w:sz w:val="22"/>
          <w:szCs w:val="22"/>
        </w:rPr>
        <w:t>2. Характеристики Продукции: согласно настоящей Спецификации и Техническим требованиям (Приложение №2) к Договору.</w:t>
      </w:r>
    </w:p>
    <w:p>
      <w:pPr>
        <w:pStyle w:val="ListParagraph"/>
        <w:tabs>
          <w:tab w:val="clear" w:pos="720"/>
          <w:tab w:val="left" w:pos="284" w:leader="none"/>
        </w:tabs>
        <w:ind w:left="0" w:hanging="0"/>
        <w:jc w:val="both"/>
        <w:rPr>
          <w:sz w:val="22"/>
          <w:szCs w:val="22"/>
        </w:rPr>
      </w:pPr>
      <w:r>
        <w:rPr>
          <w:sz w:val="22"/>
          <w:szCs w:val="22"/>
        </w:rPr>
        <w:t>3. Приемка Продукции осуществляется в Месте доставки</w:t>
      </w:r>
      <w:r>
        <w:rPr>
          <w:bCs/>
          <w:sz w:val="22"/>
          <w:szCs w:val="22"/>
          <w:lang w:eastAsia="en-US"/>
        </w:rPr>
        <w:t xml:space="preserve"> в рабочие дни: пн-чт с 8-00 до 12-00 и с 13-00 до 16-00 (по местному времени), </w:t>
      </w:r>
      <w:r>
        <w:rPr>
          <w:rFonts w:eastAsia="Times New Roman" w:cs="Times New Roman"/>
          <w:bCs/>
          <w:color w:val="1C1C1C"/>
          <w:sz w:val="22"/>
          <w:szCs w:val="22"/>
          <w:lang w:eastAsia="ru-RU"/>
        </w:rPr>
        <w:t>в пятницу с 8-00 до 12-00 и с 13-00 до 15-00 (по местному времени)</w:t>
      </w:r>
      <w:r>
        <w:rPr>
          <w:bCs/>
          <w:sz w:val="22"/>
          <w:szCs w:val="22"/>
          <w:lang w:eastAsia="en-US"/>
        </w:rPr>
        <w:t>. Информация о транспорте, на котором осуществляется доставка Продукции, для оформления допуска на территорию Грузополучателя предоставляется Поставщиком Покупателю не позднее чем за 2 рабочих дня, предшествующих дню поставки.</w:t>
      </w:r>
    </w:p>
    <w:p>
      <w:pPr>
        <w:pStyle w:val="Normal"/>
        <w:widowControl w:val="false"/>
        <w:tabs>
          <w:tab w:val="clear" w:pos="720"/>
          <w:tab w:val="left" w:pos="284" w:leader="none"/>
        </w:tabs>
        <w:jc w:val="both"/>
        <w:rPr>
          <w:sz w:val="22"/>
          <w:szCs w:val="22"/>
        </w:rPr>
      </w:pPr>
      <w:r>
        <w:rPr>
          <w:sz w:val="22"/>
          <w:szCs w:val="22"/>
        </w:rPr>
        <w:t>4. При оформлении первичных документов указывать следующие реквизиты:</w:t>
      </w:r>
    </w:p>
    <w:p>
      <w:pPr>
        <w:pStyle w:val="BodyTextIndent"/>
        <w:ind w:hanging="0"/>
        <w:rPr>
          <w:sz w:val="22"/>
          <w:szCs w:val="22"/>
        </w:rPr>
      </w:pPr>
      <w:r>
        <w:rPr>
          <w:b/>
          <w:sz w:val="22"/>
          <w:szCs w:val="22"/>
        </w:rPr>
        <w:t>Покупатель:</w:t>
      </w:r>
    </w:p>
    <w:p>
      <w:pPr>
        <w:pStyle w:val="Normal"/>
        <w:jc w:val="both"/>
        <w:rPr>
          <w:sz w:val="22"/>
          <w:szCs w:val="22"/>
        </w:rPr>
      </w:pPr>
      <w:r>
        <w:rPr>
          <w:b/>
          <w:sz w:val="22"/>
          <w:szCs w:val="22"/>
        </w:rPr>
        <w:t>АО «Гидроремонт-ВКК»</w:t>
      </w:r>
    </w:p>
    <w:p>
      <w:pPr>
        <w:pStyle w:val="Normal"/>
        <w:jc w:val="both"/>
        <w:rPr>
          <w:sz w:val="22"/>
          <w:szCs w:val="22"/>
        </w:rPr>
      </w:pPr>
      <w:r>
        <w:rPr>
          <w:sz w:val="22"/>
          <w:szCs w:val="22"/>
        </w:rPr>
        <w:t xml:space="preserve">Место нахождения: </w:t>
      </w:r>
      <w:r>
        <w:rPr>
          <w:color w:val="000000"/>
          <w:sz w:val="22"/>
          <w:szCs w:val="22"/>
          <w:lang w:val="ru-RU"/>
        </w:rPr>
        <w:t>603140, Россия, Нижегородская область, г.о. город Нижний Новгород, г. Нижний Новгород, пер. Мотальный, д. 8, помещ. ВП31, офис С1А</w:t>
      </w:r>
      <w:r>
        <w:rPr>
          <w:sz w:val="22"/>
          <w:szCs w:val="22"/>
        </w:rPr>
        <w:t>.</w:t>
      </w:r>
    </w:p>
    <w:p>
      <w:pPr>
        <w:pStyle w:val="Normal"/>
        <w:tabs>
          <w:tab w:val="clear" w:pos="720"/>
          <w:tab w:val="left" w:pos="284" w:leader="none"/>
        </w:tabs>
        <w:jc w:val="both"/>
        <w:rPr>
          <w:sz w:val="22"/>
          <w:szCs w:val="22"/>
        </w:rPr>
      </w:pPr>
      <w:r>
        <w:rPr>
          <w:b w:val="false"/>
          <w:bCs w:val="false"/>
          <w:sz w:val="22"/>
          <w:szCs w:val="22"/>
          <w:shd w:fill="auto" w:val="clear"/>
        </w:rPr>
        <w:t>ИНН/КПП: 6345012488/643903001.</w:t>
      </w:r>
    </w:p>
    <w:p>
      <w:pPr>
        <w:pStyle w:val="Normal"/>
        <w:tabs>
          <w:tab w:val="clear" w:pos="720"/>
          <w:tab w:val="left" w:pos="284" w:leader="none"/>
          <w:tab w:val="left" w:pos="426" w:leader="none"/>
        </w:tabs>
        <w:jc w:val="both"/>
        <w:rPr>
          <w:sz w:val="22"/>
          <w:szCs w:val="22"/>
        </w:rPr>
      </w:pPr>
      <w:r>
        <w:rPr>
          <w:b/>
          <w:sz w:val="22"/>
          <w:szCs w:val="22"/>
        </w:rPr>
        <w:t>Плательщик / Грузополучатель:</w:t>
      </w:r>
    </w:p>
    <w:p>
      <w:pPr>
        <w:pStyle w:val="Normal"/>
        <w:numPr>
          <w:ilvl w:val="0"/>
          <w:numId w:val="0"/>
        </w:numPr>
        <w:ind w:left="0" w:hanging="0"/>
        <w:outlineLvl w:val="0"/>
        <w:rPr>
          <w:b w:val="false"/>
          <w:bCs w:val="false"/>
        </w:rPr>
      </w:pPr>
      <w:r>
        <w:rPr>
          <w:b w:val="false"/>
          <w:bCs w:val="false"/>
          <w:sz w:val="22"/>
          <w:szCs w:val="22"/>
        </w:rPr>
        <w:t>Саратовский филиал АО «Гидроремонт-ВКК» в г. Балаково</w:t>
      </w:r>
    </w:p>
    <w:p>
      <w:pPr>
        <w:pStyle w:val="Normal"/>
        <w:tabs>
          <w:tab w:val="clear" w:pos="720"/>
          <w:tab w:val="left" w:pos="284" w:leader="none"/>
        </w:tabs>
        <w:jc w:val="both"/>
        <w:rPr>
          <w:sz w:val="22"/>
          <w:szCs w:val="22"/>
        </w:rPr>
      </w:pPr>
      <w:r>
        <w:rPr>
          <w:sz w:val="22"/>
          <w:szCs w:val="22"/>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4785"/>
        <w:gridCol w:w="4785"/>
      </w:tblGrid>
      <w:tr>
        <w:trPr/>
        <w:tc>
          <w:tcPr>
            <w:tcW w:w="4785" w:type="dxa"/>
            <w:tcBorders/>
            <w:shd w:color="auto" w:fill="FFFFFF" w:themeFill="background1" w:val="clear"/>
          </w:tcPr>
          <w:p>
            <w:pPr>
              <w:pStyle w:val="Style19"/>
              <w:widowControl w:val="false"/>
              <w:spacing w:lineRule="auto" w:line="240" w:before="0" w:after="0"/>
              <w:jc w:val="left"/>
              <w:rPr>
                <w:sz w:val="22"/>
                <w:szCs w:val="22"/>
              </w:rPr>
            </w:pPr>
            <w:r>
              <w:rPr>
                <w:rFonts w:ascii="Times New Roman" w:hAnsi="Times New Roman"/>
                <w:b/>
                <w:sz w:val="22"/>
                <w:szCs w:val="22"/>
                <w:u w:val="single"/>
                <w:lang w:val="ru-RU"/>
              </w:rPr>
              <w:t>Покупатель</w:t>
            </w:r>
            <w:r>
              <w:rPr>
                <w:rFonts w:ascii="Times New Roman" w:hAnsi="Times New Roman"/>
                <w:b/>
                <w:sz w:val="22"/>
                <w:szCs w:val="22"/>
                <w:u w:val="single"/>
              </w:rPr>
              <w:t>:</w:t>
            </w:r>
          </w:p>
        </w:tc>
        <w:tc>
          <w:tcPr>
            <w:tcW w:w="4785" w:type="dxa"/>
            <w:tcBorders/>
            <w:shd w:color="auto" w:fill="FFFFFF" w:themeFill="background1" w:val="clear"/>
          </w:tcPr>
          <w:p>
            <w:pPr>
              <w:pStyle w:val="Style19"/>
              <w:widowControl w:val="false"/>
              <w:spacing w:lineRule="auto" w:line="240" w:before="0" w:after="0"/>
              <w:jc w:val="left"/>
              <w:rPr>
                <w:sz w:val="22"/>
                <w:szCs w:val="22"/>
              </w:rPr>
            </w:pPr>
            <w:r>
              <w:rPr>
                <w:rFonts w:ascii="Times New Roman" w:hAnsi="Times New Roman"/>
                <w:b/>
                <w:sz w:val="22"/>
                <w:szCs w:val="22"/>
                <w:u w:val="single"/>
                <w:lang w:val="ru-RU"/>
              </w:rPr>
              <w:t>Поставщик</w:t>
            </w:r>
            <w:r>
              <w:rPr>
                <w:rFonts w:ascii="Times New Roman" w:hAnsi="Times New Roman"/>
                <w:b/>
                <w:sz w:val="22"/>
                <w:szCs w:val="22"/>
                <w:u w:val="single"/>
              </w:rPr>
              <w:t>:</w:t>
            </w:r>
          </w:p>
        </w:tc>
      </w:tr>
      <w:tr>
        <w:trPr/>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 /</w:t>
            </w:r>
          </w:p>
          <w:p>
            <w:pPr>
              <w:pStyle w:val="Normal"/>
              <w:widowControl w:val="false"/>
              <w:rPr>
                <w:sz w:val="22"/>
                <w:szCs w:val="22"/>
              </w:rPr>
            </w:pPr>
            <w:r>
              <w:rPr>
                <w:bCs/>
                <w:sz w:val="22"/>
                <w:szCs w:val="22"/>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 /</w:t>
            </w:r>
          </w:p>
          <w:p>
            <w:pPr>
              <w:pStyle w:val="Normal"/>
              <w:widowControl w:val="false"/>
              <w:rPr>
                <w:sz w:val="22"/>
                <w:szCs w:val="22"/>
              </w:rPr>
            </w:pPr>
            <w:r>
              <w:rPr>
                <w:sz w:val="22"/>
                <w:szCs w:val="22"/>
              </w:rPr>
              <w:t>м.п.</w:t>
            </w:r>
          </w:p>
        </w:tc>
      </w:tr>
    </w:tbl>
    <w:p>
      <w:pPr>
        <w:sectPr>
          <w:headerReference w:type="default" r:id="rId13"/>
          <w:headerReference w:type="first" r:id="rId14"/>
          <w:footerReference w:type="default" r:id="rId15"/>
          <w:footerReference w:type="first" r:id="rId16"/>
          <w:footnotePr>
            <w:numFmt w:val="decimal"/>
          </w:footnotePr>
          <w:type w:val="nextPage"/>
          <w:pgSz w:orient="landscape" w:w="16838" w:h="11906"/>
          <w:pgMar w:left="1134" w:right="707" w:gutter="0" w:header="493" w:top="907" w:footer="493" w:bottom="907"/>
          <w:pgNumType w:fmt="decimal"/>
          <w:formProt w:val="false"/>
          <w:textDirection w:val="lrTb"/>
          <w:docGrid w:type="default" w:linePitch="100" w:charSpace="8192"/>
        </w:sectPr>
      </w:pPr>
      <w:r>
        <w:br w:type="page"/>
      </w:r>
    </w:p>
    <w:p>
      <w:pPr>
        <w:pStyle w:val="BodyText"/>
        <w:numPr>
          <w:ilvl w:val="0"/>
          <w:numId w:val="0"/>
        </w:numPr>
        <w:spacing w:before="0" w:after="6"/>
        <w:ind w:left="0" w:firstLine="567"/>
        <w:jc w:val="right"/>
        <w:outlineLvl w:val="0"/>
        <w:rPr>
          <w:highlight w:val="none"/>
          <w:shd w:fill="auto" w:val="clear"/>
        </w:rPr>
      </w:pPr>
      <w:r>
        <w:rPr>
          <w:b/>
          <w:bCs/>
          <w:sz w:val="24"/>
          <w:szCs w:val="24"/>
          <w:shd w:fill="auto" w:val="clear"/>
        </w:rPr>
        <w:t>Приложение № 2</w:t>
      </w:r>
    </w:p>
    <w:p>
      <w:pPr>
        <w:pStyle w:val="BodyText"/>
        <w:spacing w:before="0" w:after="6"/>
        <w:ind w:firstLine="567"/>
        <w:jc w:val="right"/>
        <w:rPr>
          <w:highlight w:val="none"/>
          <w:shd w:fill="auto" w:val="clear"/>
        </w:rPr>
      </w:pPr>
      <w:r>
        <w:rPr>
          <w:bCs/>
          <w:sz w:val="24"/>
          <w:szCs w:val="24"/>
          <w:shd w:fill="auto" w:val="clear"/>
        </w:rPr>
        <w:t>к договору поставки</w:t>
      </w:r>
    </w:p>
    <w:p>
      <w:pPr>
        <w:pStyle w:val="BodyText"/>
        <w:spacing w:before="0" w:after="6"/>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BodyText"/>
        <w:spacing w:before="0" w:after="6"/>
        <w:ind w:firstLine="567"/>
        <w:jc w:val="right"/>
        <w:rPr>
          <w:bCs/>
          <w:sz w:val="24"/>
          <w:szCs w:val="24"/>
          <w:highlight w:val="none"/>
          <w:shd w:fill="auto" w:val="clear"/>
        </w:rPr>
      </w:pPr>
      <w:r>
        <w:rPr>
          <w:bCs/>
          <w:sz w:val="24"/>
          <w:szCs w:val="24"/>
          <w:shd w:fill="auto" w:val="clear"/>
        </w:rPr>
      </w:r>
    </w:p>
    <w:p>
      <w:pPr>
        <w:pStyle w:val="BodyText"/>
        <w:spacing w:before="0" w:after="6"/>
        <w:ind w:firstLine="567"/>
        <w:jc w:val="right"/>
        <w:rPr>
          <w:bCs/>
          <w:sz w:val="24"/>
          <w:szCs w:val="24"/>
          <w:highlight w:val="none"/>
          <w:shd w:fill="auto" w:val="clear"/>
        </w:rPr>
      </w:pPr>
      <w:r>
        <w:rPr>
          <w:bCs/>
          <w:sz w:val="24"/>
          <w:szCs w:val="24"/>
          <w:shd w:fill="auto" w:val="clear"/>
        </w:rPr>
      </w:r>
    </w:p>
    <w:p>
      <w:pPr>
        <w:pStyle w:val="BodyText"/>
        <w:spacing w:lineRule="auto" w:line="240" w:before="0" w:after="0"/>
        <w:ind w:left="0" w:right="0" w:hanging="0"/>
        <w:jc w:val="right"/>
        <w:rPr>
          <w:bCs/>
          <w:sz w:val="24"/>
          <w:szCs w:val="24"/>
          <w:highlight w:val="none"/>
          <w:shd w:fill="auto" w:val="clear"/>
        </w:rPr>
      </w:pPr>
      <w:r>
        <w:rPr>
          <w:bCs/>
          <w:sz w:val="24"/>
          <w:szCs w:val="24"/>
          <w:shd w:fill="auto" w:val="clear"/>
        </w:rPr>
      </w:r>
    </w:p>
    <w:p>
      <w:pPr>
        <w:pStyle w:val="BodyText"/>
        <w:spacing w:lineRule="auto" w:line="240" w:before="0" w:after="0"/>
        <w:ind w:left="0" w:right="0" w:hanging="0"/>
        <w:jc w:val="center"/>
        <w:rPr/>
      </w:pPr>
      <w:r>
        <w:rPr>
          <w:b/>
          <w:bCs/>
          <w:sz w:val="24"/>
          <w:szCs w:val="24"/>
          <w:shd w:fill="auto" w:val="clear"/>
        </w:rPr>
        <w:t>ТЕХНИЧЕСКИЕ ТРЕБОВАНИЯ</w:t>
      </w:r>
    </w:p>
    <w:p>
      <w:pPr>
        <w:pStyle w:val="Normal"/>
        <w:widowControl w:val="false"/>
        <w:spacing w:lineRule="auto" w:line="240" w:before="0" w:after="0"/>
        <w:ind w:left="0" w:right="0" w:hanging="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4785"/>
        <w:gridCol w:w="4785"/>
      </w:tblGrid>
      <w:tr>
        <w:trPr/>
        <w:tc>
          <w:tcPr>
            <w:tcW w:w="4785" w:type="dxa"/>
            <w:tcBorders/>
            <w:shd w:color="auto" w:fill="FFFFFF" w:themeFill="background1" w:val="clear"/>
          </w:tcPr>
          <w:p>
            <w:pPr>
              <w:pStyle w:val="Style19"/>
              <w:widowControl w:val="false"/>
              <w:spacing w:lineRule="auto" w:line="240" w:before="0" w:after="0"/>
              <w:jc w:val="left"/>
              <w:rPr>
                <w:sz w:val="12"/>
                <w:szCs w:val="12"/>
              </w:rPr>
            </w:pPr>
            <w:r>
              <w:rPr>
                <w:rFonts w:ascii="Times New Roman" w:hAnsi="Times New Roman"/>
                <w:b/>
                <w:sz w:val="24"/>
                <w:szCs w:val="24"/>
                <w:u w:val="single"/>
                <w:lang w:val="ru-RU"/>
              </w:rPr>
              <w:t>Покупатель</w:t>
            </w:r>
            <w:r>
              <w:rPr>
                <w:rFonts w:ascii="Times New Roman" w:hAnsi="Times New Roman"/>
                <w:b/>
                <w:sz w:val="24"/>
                <w:szCs w:val="24"/>
                <w:u w:val="single"/>
              </w:rPr>
              <w:t>:</w:t>
            </w:r>
          </w:p>
        </w:tc>
        <w:tc>
          <w:tcPr>
            <w:tcW w:w="4785" w:type="dxa"/>
            <w:tcBorders/>
            <w:shd w:color="auto" w:fill="FFFFFF" w:themeFill="background1" w:val="clear"/>
          </w:tcPr>
          <w:p>
            <w:pPr>
              <w:pStyle w:val="Style19"/>
              <w:widowControl w:val="false"/>
              <w:spacing w:lineRule="auto" w:line="240" w:before="0" w:after="0"/>
              <w:jc w:val="left"/>
              <w:rPr>
                <w:sz w:val="12"/>
                <w:szCs w:val="12"/>
              </w:rPr>
            </w:pPr>
            <w:r>
              <w:rPr>
                <w:rFonts w:ascii="Times New Roman" w:hAnsi="Times New Roman"/>
                <w:b/>
                <w:sz w:val="24"/>
                <w:szCs w:val="24"/>
                <w:u w:val="single"/>
                <w:lang w:val="ru-RU"/>
              </w:rPr>
              <w:t>Поставщик</w:t>
            </w:r>
            <w:r>
              <w:rPr>
                <w:rFonts w:ascii="Times New Roman" w:hAnsi="Times New Roman"/>
                <w:b/>
                <w:sz w:val="24"/>
                <w:szCs w:val="24"/>
                <w:u w:val="single"/>
              </w:rPr>
              <w:t>:</w:t>
            </w:r>
          </w:p>
        </w:tc>
      </w:tr>
      <w:tr>
        <w:trPr/>
        <w:tc>
          <w:tcPr>
            <w:tcW w:w="4785" w:type="dxa"/>
            <w:tcBorders/>
            <w:shd w:color="auto" w:fill="FFFFFF" w:themeFill="background1"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_______________ /</w:t>
            </w:r>
          </w:p>
          <w:p>
            <w:pPr>
              <w:pStyle w:val="Normal"/>
              <w:widowControl w:val="false"/>
              <w:rPr>
                <w:sz w:val="24"/>
                <w:szCs w:val="24"/>
              </w:rPr>
            </w:pPr>
            <w:r>
              <w:rPr>
                <w:bCs/>
                <w:sz w:val="24"/>
                <w:szCs w:val="24"/>
              </w:rPr>
              <w:t>м.п.</w:t>
            </w:r>
          </w:p>
        </w:tc>
        <w:tc>
          <w:tcPr>
            <w:tcW w:w="4785" w:type="dxa"/>
            <w:tcBorders/>
            <w:shd w:color="auto" w:fill="FFFFFF" w:themeFill="background1"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_______________ /</w:t>
            </w:r>
          </w:p>
          <w:p>
            <w:pPr>
              <w:pStyle w:val="Normal"/>
              <w:widowControl w:val="false"/>
              <w:rPr>
                <w:sz w:val="24"/>
                <w:szCs w:val="24"/>
              </w:rPr>
            </w:pPr>
            <w:r>
              <w:rPr>
                <w:sz w:val="24"/>
                <w:szCs w:val="24"/>
              </w:rPr>
              <w:t>м.п.</w:t>
            </w:r>
          </w:p>
        </w:tc>
      </w:tr>
    </w:tbl>
    <w:p>
      <w:pPr>
        <w:pStyle w:val="BodyText"/>
        <w:numPr>
          <w:ilvl w:val="0"/>
          <w:numId w:val="0"/>
        </w:numPr>
        <w:spacing w:before="0" w:after="120"/>
        <w:ind w:left="0" w:hanging="0"/>
        <w:outlineLvl w:val="0"/>
        <w:rPr>
          <w:b/>
          <w:bCs/>
          <w:sz w:val="24"/>
          <w:szCs w:val="24"/>
        </w:rPr>
      </w:pPr>
      <w:r>
        <w:rPr/>
      </w:r>
    </w:p>
    <w:sectPr>
      <w:headerReference w:type="default" r:id="rId17"/>
      <w:headerReference w:type="first" r:id="rId18"/>
      <w:footerReference w:type="default" r:id="rId19"/>
      <w:footerReference w:type="first" r:id="rId20"/>
      <w:footnotePr>
        <w:numFmt w:val="decimal"/>
      </w:footnotePr>
      <w:type w:val="nextPage"/>
      <w:pgSz w:w="11906" w:h="16838"/>
      <w:pgMar w:left="1134" w:right="850"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Liberation Mono">
    <w:altName w:val="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635" simplePos="0" locked="0" layoutInCell="0" allowOverlap="1" relativeHeight="36">
              <wp:simplePos x="0" y="0"/>
              <wp:positionH relativeFrom="margin">
                <wp:posOffset>6112510</wp:posOffset>
              </wp:positionH>
              <wp:positionV relativeFrom="paragraph">
                <wp:posOffset>635</wp:posOffset>
              </wp:positionV>
              <wp:extent cx="276860"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27684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81.3pt;margin-top:0.05pt;width:21.75pt;height:11.4pt;mso-wrap-style:square;v-text-anchor:top;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635" simplePos="0" locked="0" layoutInCell="0" allowOverlap="1" relativeHeight="36">
              <wp:simplePos x="0" y="0"/>
              <wp:positionH relativeFrom="margin">
                <wp:posOffset>6112510</wp:posOffset>
              </wp:positionH>
              <wp:positionV relativeFrom="paragraph">
                <wp:posOffset>635</wp:posOffset>
              </wp:positionV>
              <wp:extent cx="276860"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27684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81.3pt;margin-top:0.05pt;width:21.75pt;height:11.4pt;mso-wrap-style:square;v-text-anchor:top;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0">
              <wp:simplePos x="0" y="0"/>
              <wp:positionH relativeFrom="margin">
                <wp:align>right</wp:align>
              </wp:positionH>
              <wp:positionV relativeFrom="paragraph">
                <wp:posOffset>635</wp:posOffset>
              </wp:positionV>
              <wp:extent cx="127635" cy="145415"/>
              <wp:effectExtent l="0" t="0" r="0" b="0"/>
              <wp:wrapSquare wrapText="bothSides"/>
              <wp:docPr id="7" name="Врезка3"/>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739.7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8">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85.9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t xml:space="preserve"> </w:t>
      </w:r>
      <w:r>
        <w:rPr/>
        <w:t>Здесь и далее подчеркиванием, обозначен текст, доступный для удаления или редактирования в процессе подготовки договора, так же, как и поля, отмеченные пропусками.</w:t>
      </w:r>
    </w:p>
  </w:footnote>
  <w:footnote w:id="3">
    <w:p>
      <w:pPr>
        <w:pStyle w:val="FootnoteText"/>
        <w:jc w:val="both"/>
        <w:rPr/>
      </w:pPr>
      <w:r>
        <w:rPr>
          <w:rStyle w:val="Style9"/>
        </w:rPr>
        <w:footnoteRef/>
      </w:r>
      <w:r>
        <w:rPr/>
        <w:t xml:space="preserve"> </w:t>
      </w:r>
      <w:r>
        <w:rPr/>
        <w:t>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 w:id="4">
    <w:p>
      <w:pPr>
        <w:pStyle w:val="FootnoteText"/>
        <w:rPr/>
      </w:pPr>
      <w:r>
        <w:rPr>
          <w:rStyle w:val="Style9"/>
        </w:rPr>
        <w:footnoteRef/>
      </w:r>
      <w:r>
        <w:rPr/>
        <w:t xml:space="preserve"> </w:t>
      </w:r>
      <w:r>
        <w:rPr/>
        <w:t>Если контрагент применяется упрощенную систему налогообложения – данный пункт не применяется.</w:t>
      </w:r>
    </w:p>
  </w:footnote>
  <w:footnote w:id="5">
    <w:p>
      <w:pPr>
        <w:pStyle w:val="FootnoteText"/>
        <w:rPr/>
      </w:pPr>
      <w:r>
        <w:rPr>
          <w:rStyle w:val="Style9"/>
        </w:rPr>
        <w:footnoteRef/>
      </w:r>
      <w:r>
        <w:rPr/>
        <w:t xml:space="preserve"> </w:t>
      </w:r>
      <w:r>
        <w:rPr/>
        <w:t>Если контрагент применяется упрощенную систему налогообложения – данный пункт не применяется.</w:t>
      </w:r>
    </w:p>
  </w:footnote>
  <w:footnote w:id="6">
    <w:p>
      <w:pPr>
        <w:pStyle w:val="FootnoteText"/>
        <w:jc w:val="both"/>
        <w:rPr/>
      </w:pPr>
      <w:r>
        <w:rPr>
          <w:rStyle w:val="Style9"/>
        </w:rPr>
        <w:footnoteRef/>
      </w:r>
      <w:r>
        <w:rPr/>
        <w:t xml:space="preserve"> </w:t>
      </w:r>
      <w:r>
        <w:rPr/>
        <w:t>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ПРОЕКТ ДОГОВОРА</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ПРОЕКТ ДОГОВОРА</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ПРОЕКТ ДОГОВОРА</w:t>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sz w:val="24"/>
        <w:szCs w:val="24"/>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b/>
        <w:bCs/>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99"/>
    <w:qFormat/>
    <w:locked/>
    <w:rsid w:val="00b11d27"/>
    <w:rPr/>
  </w:style>
  <w:style w:type="character" w:styleId="1" w:customStyle="1">
    <w:name w:val="1. Статья Знак"/>
    <w:link w:val="13"/>
    <w:qFormat/>
    <w:rsid w:val="00b11d27"/>
    <w:rPr>
      <w:sz w:val="24"/>
      <w:szCs w:val="24"/>
      <w:lang w:val="x-none" w:eastAsia="x-none"/>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11">
    <w:name w:val="Гиперссылка1"/>
    <w:basedOn w:val="DefaultParagraphFont"/>
    <w:qFormat/>
    <w:rPr>
      <w:color w:val="0000FF" w:themeColor="hyperlink"/>
      <w:u w:val="single"/>
    </w:rPr>
  </w:style>
  <w:style w:type="character" w:styleId="WW8Num36z0">
    <w:name w:val="WW8Num36z0"/>
    <w:qFormat/>
    <w:rPr/>
  </w:style>
  <w:style w:type="character" w:styleId="FootnoteReference1">
    <w:name w:val="Footnote Reference1"/>
    <w:qFormat/>
    <w:rPr>
      <w:vertAlign w:val="superscript"/>
    </w:rPr>
  </w:style>
  <w:style w:type="character" w:styleId="Style14">
    <w:name w:val="Символ нумерации"/>
    <w:qFormat/>
    <w:rPr/>
  </w:style>
  <w:style w:type="character" w:styleId="WW8Num9z0">
    <w:name w:val="WW8Num9z0"/>
    <w:qFormat/>
    <w:rPr>
      <w:rFonts w:ascii="Symbol" w:hAnsi="Symbol" w:cs="Symbol"/>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7">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2"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8"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99"/>
    <w:qFormat/>
    <w:rsid w:val="0066561f"/>
    <w:pPr>
      <w:widowControl w:val="false"/>
      <w:spacing w:before="0" w:after="0"/>
      <w:ind w:left="720" w:hanging="0"/>
      <w:contextualSpacing/>
    </w:pPr>
    <w:rPr/>
  </w:style>
  <w:style w:type="paragraph" w:styleId="Style19"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20"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1"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3"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Style22">
    <w:name w:val="Содержимое врезки"/>
    <w:basedOn w:val="Normal"/>
    <w:qFormat/>
    <w:pPr/>
    <w:rPr/>
  </w:style>
  <w:style w:type="paragraph" w:styleId="Standard">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ru-RU" w:eastAsia="ru-RU" w:bidi="ar-SA"/>
    </w:rPr>
  </w:style>
  <w:style w:type="paragraph" w:styleId="Style23">
    <w:name w:val="Текст в заданном формате"/>
    <w:basedOn w:val="Normal"/>
    <w:qFormat/>
    <w:pPr>
      <w:spacing w:before="0" w:after="0"/>
    </w:pPr>
    <w:rPr>
      <w:rFonts w:ascii="Liberation Mono" w:hAnsi="Liberation Mono" w:eastAsia="Liberation Mono" w:cs="Liberation Mono"/>
      <w:sz w:val="20"/>
      <w:szCs w:val="20"/>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numbering" w:styleId="NoList" w:default="1">
    <w:name w:val="No List"/>
    <w:uiPriority w:val="99"/>
    <w:semiHidden/>
    <w:unhideWhenUsed/>
    <w:qFormat/>
  </w:style>
  <w:style w:type="numbering" w:styleId="WW8Num13">
    <w:name w:val="WW8Num13"/>
    <w:qFormat/>
  </w:style>
  <w:style w:type="numbering" w:styleId="WW8Num36">
    <w:name w:val="WW8Num36"/>
    <w:qFormat/>
  </w:style>
  <w:style w:type="numbering" w:styleId="WW8Num9">
    <w:name w:val="WW8Num9"/>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yperlink" Target="mailto:balakovo@rushydro.ru"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6.xml"/><Relationship Id="rId20" Type="http://schemas.openxmlformats.org/officeDocument/2006/relationships/footer" Target="footer7.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DA7FA-3592-41AA-857B-D223033A6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Application>AlterOffice/3.4.0.9$Linux_X86_64 LibreOffice_project/b8daf9e823b1a5463a2f48435ddc2e8696e7d4fc</Application>
  <AppVersion>15.0000</AppVersion>
  <Pages>19</Pages>
  <Words>6723</Words>
  <Characters>47786</Characters>
  <CharactersWithSpaces>54000</CharactersWithSpaces>
  <Paragraphs>336</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2023-05-04T10:21:00Z</dcterms:created>
  <dc:creator>Света &amp; Алла (Twix)</dc:creator>
  <dc:description/>
  <dc:language>ru-RU</dc:language>
  <cp:lastModifiedBy>kashirinatu@corp.gidroogk.com</cp:lastModifiedBy>
  <cp:lastPrinted>2017-11-07T14:48:00Z</cp:lastPrinted>
  <dcterms:modified xsi:type="dcterms:W3CDTF">2026-07-09T09:15:33Z</dcterms:modified>
  <cp:revision>76</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