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346B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564BAB36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2FF41541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41E038E7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51F3CB09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10C0FF4D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570ED715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6F5E1D9D" w14:textId="77777777" w:rsidR="00D46234" w:rsidRDefault="009D5EF5">
      <w:pPr>
        <w:keepNext/>
        <w:keepLines/>
        <w:jc w:val="center"/>
        <w:rPr>
          <w:rFonts w:eastAsia="Calibri"/>
        </w:rPr>
      </w:pPr>
      <w:r w:rsidRPr="004607A3">
        <w:rPr>
          <w:rFonts w:eastAsia="Calibri"/>
        </w:rPr>
        <w:t>Технические требования на выполнение работ</w:t>
      </w:r>
    </w:p>
    <w:p w14:paraId="2F3F4F4D" w14:textId="77777777" w:rsidR="004607A3" w:rsidRDefault="004607A3">
      <w:pPr>
        <w:keepNext/>
        <w:keepLines/>
        <w:jc w:val="center"/>
        <w:rPr>
          <w:rFonts w:eastAsia="Calibri"/>
        </w:rPr>
      </w:pPr>
    </w:p>
    <w:p w14:paraId="2AD20282" w14:textId="77777777" w:rsidR="004607A3" w:rsidRPr="004607A3" w:rsidRDefault="004607A3">
      <w:pPr>
        <w:keepNext/>
        <w:keepLines/>
        <w:jc w:val="center"/>
        <w:rPr>
          <w:rFonts w:eastAsia="Calibri"/>
        </w:rPr>
      </w:pPr>
    </w:p>
    <w:p w14:paraId="63F263C5" w14:textId="213A49E3" w:rsidR="00A8581C" w:rsidRPr="00A8581C" w:rsidRDefault="00122187" w:rsidP="00A8581C">
      <w:pPr>
        <w:jc w:val="center"/>
        <w:rPr>
          <w:rFonts w:eastAsia="Calibri"/>
        </w:rPr>
      </w:pPr>
      <w:bookmarkStart w:id="0" w:name="_Hlk222474146"/>
      <w:bookmarkStart w:id="1" w:name="_Hlk234486357"/>
      <w:r w:rsidRPr="004655C6">
        <w:rPr>
          <w:rFonts w:eastAsia="Calibri"/>
        </w:rPr>
        <w:t xml:space="preserve">ОКПД2 71.12.13 </w:t>
      </w:r>
      <w:bookmarkStart w:id="2" w:name="_Hlk229485476"/>
      <w:r>
        <w:rPr>
          <w:rFonts w:eastAsia="Calibri"/>
        </w:rPr>
        <w:t xml:space="preserve">Разработка </w:t>
      </w:r>
      <w:r w:rsidR="00A8581C">
        <w:rPr>
          <w:rFonts w:eastAsia="Calibri"/>
        </w:rPr>
        <w:t>ф</w:t>
      </w:r>
      <w:r w:rsidR="00A8581C" w:rsidRPr="00A8581C">
        <w:rPr>
          <w:rFonts w:eastAsia="Calibri"/>
        </w:rPr>
        <w:t>ункциональны</w:t>
      </w:r>
      <w:r w:rsidR="00A8581C">
        <w:rPr>
          <w:rFonts w:eastAsia="Calibri"/>
        </w:rPr>
        <w:t>х</w:t>
      </w:r>
      <w:r w:rsidR="00A8581C" w:rsidRPr="00A8581C">
        <w:rPr>
          <w:rFonts w:eastAsia="Calibri"/>
        </w:rPr>
        <w:t xml:space="preserve"> схем технологических алгоритмов управления гидроагрегат</w:t>
      </w:r>
      <w:r w:rsidR="00A8581C">
        <w:rPr>
          <w:rFonts w:eastAsia="Calibri"/>
        </w:rPr>
        <w:t>ами Сенгилеевской ГЭС</w:t>
      </w:r>
    </w:p>
    <w:bookmarkEnd w:id="2"/>
    <w:bookmarkEnd w:id="1"/>
    <w:p w14:paraId="42EE9DEB" w14:textId="081D6284" w:rsidR="00122187" w:rsidRPr="004655C6" w:rsidRDefault="00122187" w:rsidP="00122187">
      <w:pPr>
        <w:jc w:val="center"/>
        <w:rPr>
          <w:rFonts w:eastAsia="Calibri"/>
        </w:rPr>
      </w:pPr>
    </w:p>
    <w:bookmarkEnd w:id="0"/>
    <w:p w14:paraId="6F574C7F" w14:textId="77777777" w:rsidR="00D46234" w:rsidRPr="00D4538D" w:rsidRDefault="00D46234">
      <w:pPr>
        <w:keepNext/>
        <w:keepLines/>
        <w:jc w:val="center"/>
        <w:rPr>
          <w:rFonts w:eastAsia="Calibri"/>
          <w:b/>
        </w:rPr>
      </w:pPr>
    </w:p>
    <w:p w14:paraId="031EA877" w14:textId="77777777" w:rsidR="00D46234" w:rsidRPr="00D4538D" w:rsidRDefault="00D46234">
      <w:pPr>
        <w:keepNext/>
        <w:keepLines/>
        <w:jc w:val="center"/>
        <w:rPr>
          <w:rFonts w:eastAsia="Calibri"/>
          <w:b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14:paraId="05C183A6" w14:textId="4BC3825C" w:rsidR="0017138B" w:rsidRDefault="0017138B" w:rsidP="0017138B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ЛОТ № 009</w:t>
      </w:r>
      <w:r w:rsidRPr="00A2641E">
        <w:rPr>
          <w:rFonts w:eastAsia="Calibri"/>
          <w:b/>
        </w:rPr>
        <w:t>4</w:t>
      </w:r>
      <w:r>
        <w:rPr>
          <w:rFonts w:eastAsia="Calibri"/>
          <w:b/>
        </w:rPr>
        <w:t>-ОСН ПРОД ДОХ-2026-ГП</w:t>
      </w:r>
    </w:p>
    <w:p w14:paraId="5BF8D8B3" w14:textId="148610A9" w:rsidR="004607A3" w:rsidRPr="00AA31D5" w:rsidRDefault="004607A3" w:rsidP="004607A3">
      <w:pPr>
        <w:keepNext/>
        <w:keepLines/>
        <w:jc w:val="center"/>
        <w:rPr>
          <w:rFonts w:eastAsia="Calibri"/>
          <w:b/>
        </w:rPr>
      </w:pPr>
    </w:p>
    <w:p w14:paraId="0E0CD422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1D32D4B3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4216A148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79362138" w14:textId="77777777" w:rsidR="00512171" w:rsidRPr="00AA31D5" w:rsidRDefault="00512171">
      <w:pPr>
        <w:keepNext/>
        <w:keepLines/>
        <w:jc w:val="center"/>
        <w:rPr>
          <w:rFonts w:eastAsia="Calibri"/>
          <w:b/>
        </w:rPr>
      </w:pPr>
    </w:p>
    <w:p w14:paraId="4A318850" w14:textId="77777777" w:rsidR="00D46234" w:rsidRPr="00AA31D5" w:rsidRDefault="00D46234">
      <w:pPr>
        <w:keepNext/>
        <w:keepLines/>
        <w:jc w:val="center"/>
        <w:rPr>
          <w:rFonts w:eastAsia="Calibri"/>
        </w:rPr>
      </w:pPr>
    </w:p>
    <w:p w14:paraId="69474FE9" w14:textId="77777777" w:rsidR="00D46234" w:rsidRDefault="009D5EF5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14:paraId="6FD18F3C" w14:textId="77777777" w:rsidR="00D46234" w:rsidRDefault="009D5EF5">
      <w:pPr>
        <w:jc w:val="center"/>
        <w:rPr>
          <w:b/>
        </w:rPr>
      </w:pPr>
      <w:r w:rsidRPr="00A81647">
        <w:rPr>
          <w:b/>
        </w:rPr>
        <w:lastRenderedPageBreak/>
        <w:t>СОДЕРЖАНИЕ</w:t>
      </w:r>
    </w:p>
    <w:sdt>
      <w:sdtPr>
        <w:id w:val="1027680891"/>
        <w:docPartObj>
          <w:docPartGallery w:val="Table of Contents"/>
          <w:docPartUnique/>
        </w:docPartObj>
      </w:sdtPr>
      <w:sdtEndPr/>
      <w:sdtContent>
        <w:p w14:paraId="0AA642A4" w14:textId="5030B236" w:rsidR="003E188A" w:rsidRDefault="009D5EF5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3F5990">
            <w:fldChar w:fldCharType="begin"/>
          </w:r>
          <w:r w:rsidRPr="003F5990">
            <w:rPr>
              <w:rStyle w:val="affc"/>
              <w:webHidden/>
            </w:rPr>
            <w:instrText xml:space="preserve"> TOC \z \o "1-4" \u \h</w:instrText>
          </w:r>
          <w:r w:rsidRPr="003F5990">
            <w:rPr>
              <w:rStyle w:val="affc"/>
            </w:rPr>
            <w:fldChar w:fldCharType="separate"/>
          </w:r>
          <w:hyperlink w:anchor="_Toc234486485" w:history="1">
            <w:r w:rsidR="003E188A" w:rsidRPr="00CF641C">
              <w:rPr>
                <w:rStyle w:val="aa"/>
                <w:rFonts w:eastAsia="Calibri"/>
                <w:noProof/>
              </w:rPr>
              <w:t>1.</w:t>
            </w:r>
            <w:r w:rsidR="003E188A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3E188A" w:rsidRPr="00CF641C">
              <w:rPr>
                <w:rStyle w:val="aa"/>
                <w:rFonts w:eastAsia="Calibri"/>
                <w:noProof/>
              </w:rPr>
              <w:t>Общие сведения</w:t>
            </w:r>
            <w:r w:rsidR="003E188A">
              <w:rPr>
                <w:noProof/>
                <w:webHidden/>
              </w:rPr>
              <w:tab/>
            </w:r>
            <w:r w:rsidR="003E188A">
              <w:rPr>
                <w:noProof/>
                <w:webHidden/>
              </w:rPr>
              <w:fldChar w:fldCharType="begin"/>
            </w:r>
            <w:r w:rsidR="003E188A">
              <w:rPr>
                <w:noProof/>
                <w:webHidden/>
              </w:rPr>
              <w:instrText xml:space="preserve"> PAGEREF _Toc234486485 \h </w:instrText>
            </w:r>
            <w:r w:rsidR="003E188A">
              <w:rPr>
                <w:noProof/>
                <w:webHidden/>
              </w:rPr>
            </w:r>
            <w:r w:rsidR="003E188A">
              <w:rPr>
                <w:noProof/>
                <w:webHidden/>
              </w:rPr>
              <w:fldChar w:fldCharType="separate"/>
            </w:r>
            <w:r w:rsidR="003E188A">
              <w:rPr>
                <w:noProof/>
                <w:webHidden/>
              </w:rPr>
              <w:t>3</w:t>
            </w:r>
            <w:r w:rsidR="003E188A">
              <w:rPr>
                <w:noProof/>
                <w:webHidden/>
              </w:rPr>
              <w:fldChar w:fldCharType="end"/>
            </w:r>
          </w:hyperlink>
        </w:p>
        <w:p w14:paraId="27575450" w14:textId="3D186575" w:rsidR="003E188A" w:rsidRDefault="003E188A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4486486" w:history="1">
            <w:r w:rsidRPr="00CF641C">
              <w:rPr>
                <w:rStyle w:val="aa"/>
              </w:rPr>
              <w:t>1.1.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CF641C">
              <w:rPr>
                <w:rStyle w:val="aa"/>
              </w:rPr>
              <w:t>Обозначения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_Toc234486486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C4A4685" w14:textId="7EF4A396" w:rsidR="003E188A" w:rsidRDefault="003E188A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4486487" w:history="1">
            <w:r w:rsidRPr="00CF641C">
              <w:rPr>
                <w:rStyle w:val="aa"/>
              </w:rPr>
              <w:t>1.2.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CF641C">
              <w:rPr>
                <w:rStyle w:val="aa"/>
              </w:rPr>
              <w:t>Наименование закупаемой продукции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_Toc234486487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8044C5" w14:textId="54447F25" w:rsidR="003E188A" w:rsidRDefault="003E188A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4486488" w:history="1">
            <w:r w:rsidRPr="00CF641C">
              <w:rPr>
                <w:rStyle w:val="aa"/>
              </w:rPr>
              <w:t>1.3.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CF641C">
              <w:rPr>
                <w:rStyle w:val="aa"/>
              </w:rPr>
              <w:t>Цель выполнения работ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_Toc234486488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BDAF4FC" w14:textId="60DE71EF" w:rsidR="003E188A" w:rsidRDefault="003E188A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4486489" w:history="1">
            <w:r w:rsidRPr="00CF641C">
              <w:rPr>
                <w:rStyle w:val="aa"/>
              </w:rPr>
              <w:t>1.4.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CF641C">
              <w:rPr>
                <w:rStyle w:val="aa"/>
              </w:rPr>
              <w:t>Существующее положение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_Toc234486489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9F542F5" w14:textId="5C6C9CF5" w:rsidR="003E188A" w:rsidRDefault="003E188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490" w:history="1">
            <w:r w:rsidRPr="00CF641C">
              <w:rPr>
                <w:rStyle w:val="aa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CF641C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6A1EC" w14:textId="01A5357B" w:rsidR="003E188A" w:rsidRDefault="003E188A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4486491" w:history="1">
            <w:r w:rsidRPr="00CF641C">
              <w:rPr>
                <w:rStyle w:val="aa"/>
              </w:rPr>
              <w:t>2.1.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CF641C">
              <w:rPr>
                <w:rStyle w:val="aa"/>
              </w:rPr>
              <w:t>Требования к объемам и срокам выполнения работ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_Toc234486491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4EAA61" w14:textId="47C18C5D" w:rsidR="003E188A" w:rsidRDefault="003E188A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486492" w:history="1">
            <w:r w:rsidRPr="00CF641C">
              <w:rPr>
                <w:rStyle w:val="aa"/>
                <w:rFonts w:eastAsia="Calibri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F641C">
              <w:rPr>
                <w:rStyle w:val="aa"/>
                <w:rFonts w:eastAsia="Calibri"/>
                <w:noProof/>
              </w:rPr>
              <w:t>Требования к видам и объемам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B4EAA" w14:textId="35DBD362" w:rsidR="003E188A" w:rsidRDefault="003E188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493" w:history="1">
            <w:r w:rsidRPr="00CF641C">
              <w:rPr>
                <w:rStyle w:val="aa"/>
                <w:rFonts w:eastAsia="Calibri"/>
                <w:noProof/>
              </w:rPr>
              <w:t>Таблица 2. Перечень и объем выполняемых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59A4F" w14:textId="5520E0EA" w:rsidR="003E188A" w:rsidRDefault="003E188A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486494" w:history="1">
            <w:r w:rsidRPr="00CF641C">
              <w:rPr>
                <w:rStyle w:val="aa"/>
                <w:rFonts w:eastAsia="Calibri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F641C">
              <w:rPr>
                <w:rStyle w:val="aa"/>
                <w:rFonts w:eastAsia="Calibri"/>
                <w:noProof/>
              </w:rPr>
              <w:t>Требования к срокам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DBEA2" w14:textId="080918DA" w:rsidR="003E188A" w:rsidRDefault="003E188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495" w:history="1">
            <w:r w:rsidRPr="00CF641C">
              <w:rPr>
                <w:rStyle w:val="aa"/>
                <w:rFonts w:eastAsia="Calibri"/>
                <w:noProof/>
              </w:rPr>
              <w:t>Таблица 3. Требования по срокам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74975" w14:textId="2A3E15DB" w:rsidR="003E188A" w:rsidRDefault="003E188A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4486496" w:history="1">
            <w:r w:rsidRPr="00CF641C">
              <w:rPr>
                <w:rStyle w:val="aa"/>
              </w:rPr>
              <w:t>2.2.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CF641C">
              <w:rPr>
                <w:rStyle w:val="aa"/>
              </w:rPr>
              <w:t>Требования к качеству работ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_Toc234486496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E09E9F8" w14:textId="47082183" w:rsidR="003E188A" w:rsidRDefault="003E188A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497" w:history="1">
            <w:r w:rsidRPr="00CF641C">
              <w:rPr>
                <w:rStyle w:val="aa"/>
                <w:rFonts w:eastAsia="Calibri"/>
                <w:noProof/>
              </w:rPr>
              <w:t>Таблица 4. Требования к качеству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1881E" w14:textId="11BC0101" w:rsidR="003E188A" w:rsidRDefault="003E188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498" w:history="1">
            <w:r w:rsidRPr="00CF641C">
              <w:rPr>
                <w:rStyle w:val="aa"/>
                <w:rFonts w:eastAsia="Calibri"/>
                <w:noProof/>
                <w:lang w:val="x-none" w:eastAsia="x-none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CF641C">
              <w:rPr>
                <w:rStyle w:val="aa"/>
                <w:rFonts w:eastAsia="Calibri"/>
                <w:iCs/>
                <w:noProof/>
                <w:lang w:val="x-none" w:eastAsia="x-none"/>
              </w:rPr>
              <w:t>Требования к документации по ценообразованию на этапе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FA325" w14:textId="0FF43876" w:rsidR="003E188A" w:rsidRDefault="003E188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499" w:history="1">
            <w:r w:rsidRPr="00CF641C">
              <w:rPr>
                <w:rStyle w:val="aa"/>
                <w:rFonts w:eastAsia="Calibri"/>
                <w:noProof/>
                <w:lang w:eastAsia="x-none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CF641C">
              <w:rPr>
                <w:rStyle w:val="aa"/>
                <w:rFonts w:eastAsia="Calibri"/>
                <w:noProof/>
                <w:lang w:eastAsia="x-none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2776B" w14:textId="5E34AFD6" w:rsidR="003E188A" w:rsidRDefault="003E188A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486500" w:history="1">
            <w:r w:rsidRPr="00CF641C">
              <w:rPr>
                <w:rStyle w:val="aa"/>
                <w:rFonts w:eastAsia="Calibri"/>
                <w:noProof/>
                <w:lang w:eastAsia="x-none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CF641C">
              <w:rPr>
                <w:rStyle w:val="aa"/>
                <w:rFonts w:eastAsia="Calibri"/>
                <w:noProof/>
                <w:lang w:eastAsia="x-none"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_Toc234486500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1ADB9" w14:textId="517C0775" w:rsidR="00D46234" w:rsidRDefault="009D5EF5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 w:rsidRPr="003F5990">
            <w:rPr>
              <w:rStyle w:val="affc"/>
            </w:rPr>
            <w:fldChar w:fldCharType="end"/>
          </w:r>
        </w:p>
      </w:sdtContent>
    </w:sdt>
    <w:p w14:paraId="2D327C75" w14:textId="77777777" w:rsidR="00D46234" w:rsidRDefault="00D4623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04DD5DDD" w14:textId="77777777" w:rsidR="00D46234" w:rsidRPr="00122187" w:rsidRDefault="009D5EF5" w:rsidP="00510BCA">
      <w:pPr>
        <w:pStyle w:val="42"/>
        <w:rPr>
          <w:rStyle w:val="aa"/>
          <w:sz w:val="28"/>
        </w:rPr>
      </w:pPr>
      <w:r w:rsidRPr="00122187">
        <w:rPr>
          <w:rStyle w:val="aa"/>
        </w:rPr>
        <w:br w:type="page"/>
      </w:r>
    </w:p>
    <w:p w14:paraId="3B669418" w14:textId="77777777" w:rsidR="00D46234" w:rsidRDefault="009D5EF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1339692"/>
      <w:bookmarkStart w:id="7" w:name="_Toc234486485"/>
      <w:r>
        <w:rPr>
          <w:lang w:val="ru-RU"/>
        </w:rPr>
        <w:lastRenderedPageBreak/>
        <w:t>Общие сведения</w:t>
      </w:r>
      <w:bookmarkEnd w:id="6"/>
      <w:bookmarkEnd w:id="7"/>
    </w:p>
    <w:p w14:paraId="694C2805" w14:textId="77777777" w:rsidR="00D46234" w:rsidRDefault="009D5EF5">
      <w:pPr>
        <w:pStyle w:val="4"/>
        <w:numPr>
          <w:ilvl w:val="1"/>
          <w:numId w:val="3"/>
        </w:numPr>
      </w:pPr>
      <w:bookmarkStart w:id="8" w:name="_Toc46743505"/>
      <w:bookmarkStart w:id="9" w:name="_Toc234486486"/>
      <w:r>
        <w:t>Обозначения и сокращения</w:t>
      </w:r>
      <w:bookmarkEnd w:id="8"/>
      <w:bookmarkEnd w:id="9"/>
    </w:p>
    <w:p w14:paraId="29A836B6" w14:textId="77777777" w:rsidR="00D46234" w:rsidRDefault="00D46234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22187" w14:paraId="1E0571DA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0450" w14:textId="0DE27175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АБ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5D57" w14:textId="57C83898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Аккумуляторная батарея</w:t>
            </w:r>
          </w:p>
        </w:tc>
      </w:tr>
      <w:tr w:rsidR="00122187" w14:paraId="3177549C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9B1" w14:textId="4D1024DE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АРМ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BF58" w14:textId="1DFBDB69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Автоматизированное рабочее место</w:t>
            </w:r>
          </w:p>
        </w:tc>
      </w:tr>
      <w:tr w:rsidR="00122187" w14:paraId="389178FE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A116" w14:textId="0D60EB70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АСУ ТП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A1B6" w14:textId="38B76CB5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122187" w14:paraId="676D6D69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CBB" w14:textId="6C427234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АУВ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2209" w14:textId="1F69E144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Автоматика управления выключателем</w:t>
            </w:r>
          </w:p>
        </w:tc>
      </w:tr>
      <w:tr w:rsidR="00122187" w14:paraId="00D4BDE1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32A4" w14:textId="11691A9D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A520" w14:textId="00A2DA84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 xml:space="preserve">Гидроагрегат </w:t>
            </w:r>
          </w:p>
        </w:tc>
      </w:tr>
      <w:tr w:rsidR="00122187" w14:paraId="025ADAB4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A87D" w14:textId="2AE6B085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ГРУ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BD3F" w14:textId="22444692" w:rsid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Генераторное распределительное устройство</w:t>
            </w:r>
          </w:p>
        </w:tc>
      </w:tr>
      <w:tr w:rsidR="00122187" w14:paraId="437C8D26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DC3D" w14:textId="1C3FCA6A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ГТС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DB3D" w14:textId="564515A7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Гидротехническое сооружение</w:t>
            </w:r>
          </w:p>
        </w:tc>
      </w:tr>
      <w:tr w:rsidR="00122187" w14:paraId="68CA2F41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03D2" w14:textId="2F83B551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ГЩУ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4D8F" w14:textId="6ACFC30F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Главный щит управления</w:t>
            </w:r>
          </w:p>
        </w:tc>
      </w:tr>
      <w:tr w:rsidR="00122187" w14:paraId="05D0241F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DFA6" w14:textId="1D06694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ГЭС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ABC3" w14:textId="1A022649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Гидравлическая электростанция</w:t>
            </w:r>
          </w:p>
        </w:tc>
      </w:tr>
      <w:tr w:rsidR="00122187" w14:paraId="572BF2AA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16D" w14:textId="4C094AC9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ККГЭС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411D" w14:textId="1B86D17F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Каскад Кубанских ГЭС</w:t>
            </w:r>
          </w:p>
        </w:tc>
      </w:tr>
      <w:tr w:rsidR="00122187" w14:paraId="0844EB5B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95F" w14:textId="5705AC78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ЛВС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8E2C" w14:textId="0FB64A18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Локальная вычислительная сеть</w:t>
            </w:r>
          </w:p>
        </w:tc>
      </w:tr>
      <w:tr w:rsidR="00122187" w14:paraId="1E44FFAE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D6E6" w14:textId="581170B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014F" w14:textId="301E8A74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Микропроцессорный</w:t>
            </w:r>
          </w:p>
        </w:tc>
      </w:tr>
      <w:tr w:rsidR="00122187" w14:paraId="4573E8F4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C13" w14:textId="0ABCA79E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НА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9E26" w14:textId="02771D1D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Направляющий аппарат</w:t>
            </w:r>
          </w:p>
        </w:tc>
      </w:tr>
      <w:tr w:rsidR="00122187" w14:paraId="4EDE6C2A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9C9E" w14:textId="45E86CC9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ОРУ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17D0" w14:textId="00A23995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122187" w14:paraId="1520350F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C23" w14:textId="0FA02A7D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ПТК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6C5" w14:textId="0E8AAD11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Программно-технический комплекс</w:t>
            </w:r>
          </w:p>
        </w:tc>
      </w:tr>
      <w:tr w:rsidR="00122187" w14:paraId="20C9D543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2920" w14:textId="7A073EE2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САУ ГА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0C3" w14:textId="03045240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Система автоматизированного управления гидроагрегатом</w:t>
            </w:r>
          </w:p>
        </w:tc>
      </w:tr>
      <w:tr w:rsidR="00122187" w14:paraId="0087C7F0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8B0A" w14:textId="740E02B3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СВ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ED27" w14:textId="588A75ED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Система возбуждения</w:t>
            </w:r>
          </w:p>
        </w:tc>
      </w:tr>
      <w:tr w:rsidR="00122187" w14:paraId="2D718F20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1957" w14:textId="788C7DF0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ТВ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EF27" w14:textId="40C84CAF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Трансформатор возбуждения</w:t>
            </w:r>
          </w:p>
        </w:tc>
      </w:tr>
      <w:tr w:rsidR="00122187" w14:paraId="6F91B65C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9C" w14:textId="440DEAC5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E644" w14:textId="64F47170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Трансформатор напряжения</w:t>
            </w:r>
          </w:p>
        </w:tc>
      </w:tr>
      <w:tr w:rsidR="00122187" w14:paraId="6D4E7043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E06" w14:textId="7535AC74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B593" w14:textId="2725D08F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Трансформатор тока</w:t>
            </w:r>
          </w:p>
        </w:tc>
      </w:tr>
      <w:tr w:rsidR="00122187" w14:paraId="3C3100D7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80D" w14:textId="3EFA05B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ТСН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097" w14:textId="18BAB7A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Трансформатор собственных нужд</w:t>
            </w:r>
          </w:p>
        </w:tc>
      </w:tr>
      <w:tr w:rsidR="00122187" w14:paraId="4D570FB4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21F" w14:textId="200239CB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ТСПД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04B" w14:textId="106FEC94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Технологическая сеть передачи данных</w:t>
            </w:r>
          </w:p>
        </w:tc>
      </w:tr>
      <w:tr w:rsidR="00122187" w14:paraId="2E3E93D7" w14:textId="77777777" w:rsidTr="003F59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8CD" w14:textId="31BA6850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ЩПТ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884" w14:textId="57408A4C" w:rsidR="00122187" w:rsidRPr="00122187" w:rsidRDefault="00122187" w:rsidP="0012218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122187">
              <w:rPr>
                <w:bCs/>
                <w:sz w:val="24"/>
                <w:szCs w:val="24"/>
              </w:rPr>
              <w:t>Щит постоянного тока</w:t>
            </w:r>
          </w:p>
        </w:tc>
      </w:tr>
    </w:tbl>
    <w:p w14:paraId="3D02496F" w14:textId="77777777" w:rsidR="00D46234" w:rsidRDefault="00D46234">
      <w:pPr>
        <w:keepNext/>
        <w:keepLines/>
        <w:jc w:val="both"/>
        <w:rPr>
          <w:sz w:val="24"/>
          <w:szCs w:val="24"/>
        </w:rPr>
      </w:pPr>
    </w:p>
    <w:p w14:paraId="1BC7ED4F" w14:textId="77777777" w:rsidR="00D46234" w:rsidRDefault="00D46234">
      <w:pPr>
        <w:keepNext/>
        <w:keepLines/>
        <w:jc w:val="both"/>
        <w:rPr>
          <w:sz w:val="24"/>
          <w:szCs w:val="24"/>
        </w:rPr>
      </w:pPr>
    </w:p>
    <w:p w14:paraId="5FE7BC33" w14:textId="77777777" w:rsidR="00D46234" w:rsidRDefault="009D5EF5">
      <w:pPr>
        <w:keepNext/>
        <w:keepLines/>
        <w:rPr>
          <w:sz w:val="24"/>
          <w:szCs w:val="24"/>
        </w:rPr>
      </w:pPr>
      <w:r>
        <w:br w:type="page"/>
      </w:r>
    </w:p>
    <w:p w14:paraId="582BDBD3" w14:textId="77777777" w:rsidR="00D46234" w:rsidRPr="00424240" w:rsidRDefault="009D5EF5">
      <w:pPr>
        <w:pStyle w:val="4"/>
        <w:numPr>
          <w:ilvl w:val="1"/>
          <w:numId w:val="3"/>
        </w:numPr>
      </w:pPr>
      <w:bookmarkStart w:id="10" w:name="_Toc46743506"/>
      <w:bookmarkStart w:id="11" w:name="_Toc234486487"/>
      <w:r w:rsidRPr="00424240">
        <w:lastRenderedPageBreak/>
        <w:t>Наименование закупаемой продукции</w:t>
      </w:r>
      <w:bookmarkEnd w:id="10"/>
      <w:bookmarkEnd w:id="11"/>
    </w:p>
    <w:p w14:paraId="259D0BB0" w14:textId="3966484A" w:rsidR="00D46234" w:rsidRPr="00F3268F" w:rsidRDefault="00122187" w:rsidP="001A7837">
      <w:pPr>
        <w:widowControl w:val="0"/>
        <w:tabs>
          <w:tab w:val="left" w:pos="993"/>
        </w:tabs>
        <w:spacing w:before="120" w:after="120"/>
        <w:ind w:firstLine="567"/>
        <w:jc w:val="both"/>
        <w:rPr>
          <w:rStyle w:val="aff1"/>
          <w:b w:val="0"/>
          <w:bCs/>
          <w:i w:val="0"/>
          <w:sz w:val="24"/>
          <w:szCs w:val="24"/>
        </w:rPr>
      </w:pPr>
      <w:bookmarkStart w:id="12" w:name="_Hlk222475416"/>
      <w:r w:rsidRPr="00122187">
        <w:rPr>
          <w:rFonts w:eastAsia="Calibri"/>
          <w:sz w:val="24"/>
          <w:szCs w:val="24"/>
        </w:rPr>
        <w:t xml:space="preserve">ОКПД2 71.12.13 </w:t>
      </w:r>
      <w:bookmarkStart w:id="13" w:name="_Hlk229485630"/>
      <w:r w:rsidRPr="00122187">
        <w:rPr>
          <w:rFonts w:eastAsia="Calibri"/>
          <w:sz w:val="24"/>
          <w:szCs w:val="24"/>
        </w:rPr>
        <w:t xml:space="preserve">Разработка </w:t>
      </w:r>
      <w:r w:rsidR="00A8581C">
        <w:rPr>
          <w:rFonts w:eastAsia="Calibri"/>
          <w:sz w:val="24"/>
          <w:szCs w:val="24"/>
        </w:rPr>
        <w:t>функциональных схем технологических алгоритмов управления гидроагрегатами Сенгилеевской ГЭС</w:t>
      </w:r>
      <w:bookmarkEnd w:id="13"/>
    </w:p>
    <w:p w14:paraId="561EB518" w14:textId="32568145" w:rsidR="001A7837" w:rsidRPr="001A7837" w:rsidRDefault="001A7837" w:rsidP="001A7837">
      <w:pPr>
        <w:pStyle w:val="4"/>
        <w:numPr>
          <w:ilvl w:val="1"/>
          <w:numId w:val="3"/>
        </w:numPr>
      </w:pPr>
      <w:bookmarkStart w:id="14" w:name="_Toc54646398"/>
      <w:bookmarkStart w:id="15" w:name="_Toc46743507"/>
      <w:bookmarkStart w:id="16" w:name="_Toc234486488"/>
      <w:bookmarkEnd w:id="12"/>
      <w:r w:rsidRPr="001A7837">
        <w:t xml:space="preserve">Цель </w:t>
      </w:r>
      <w:bookmarkEnd w:id="14"/>
      <w:bookmarkEnd w:id="15"/>
      <w:r w:rsidRPr="001A7837">
        <w:t>выполнения работ</w:t>
      </w:r>
      <w:bookmarkEnd w:id="16"/>
    </w:p>
    <w:p w14:paraId="31F55129" w14:textId="208C418C" w:rsidR="00122187" w:rsidRDefault="00A8581C" w:rsidP="00122187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bookmarkStart w:id="17" w:name="_Toc46743508"/>
      <w:bookmarkStart w:id="18" w:name="_Toc54646399"/>
      <w:r w:rsidRPr="00122187">
        <w:rPr>
          <w:rFonts w:eastAsia="Calibri"/>
          <w:sz w:val="24"/>
          <w:szCs w:val="24"/>
        </w:rPr>
        <w:t xml:space="preserve">Разработка </w:t>
      </w:r>
      <w:r>
        <w:rPr>
          <w:rFonts w:eastAsia="Calibri"/>
          <w:sz w:val="24"/>
          <w:szCs w:val="24"/>
        </w:rPr>
        <w:t>функциональных схем технологических алгоритмов управления гидроагрегатами Сенгилеевской ГЭС</w:t>
      </w:r>
      <w:r w:rsidRPr="0012218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выполняется с целью</w:t>
      </w:r>
      <w:r w:rsidR="00122187" w:rsidRPr="0012218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дальнейшего монтажа</w:t>
      </w:r>
      <w:r w:rsidR="00122187" w:rsidRPr="00122187">
        <w:rPr>
          <w:rFonts w:eastAsia="Calibri"/>
          <w:sz w:val="24"/>
          <w:szCs w:val="24"/>
        </w:rPr>
        <w:t xml:space="preserve"> средств и устройств автоматизации</w:t>
      </w:r>
      <w:r>
        <w:rPr>
          <w:rFonts w:eastAsia="Calibri"/>
          <w:sz w:val="24"/>
          <w:szCs w:val="24"/>
        </w:rPr>
        <w:t xml:space="preserve"> гидроагрегатов</w:t>
      </w:r>
      <w:r w:rsidR="00122187" w:rsidRPr="00122187">
        <w:rPr>
          <w:rFonts w:eastAsia="Calibri"/>
          <w:sz w:val="24"/>
          <w:szCs w:val="24"/>
        </w:rPr>
        <w:t xml:space="preserve">, их подключения, трассировки и прокладки кабельных связей для проведения ПНР и </w:t>
      </w:r>
      <w:proofErr w:type="gramStart"/>
      <w:r w:rsidR="00122187" w:rsidRPr="00122187">
        <w:rPr>
          <w:rFonts w:eastAsia="Calibri"/>
          <w:sz w:val="24"/>
          <w:szCs w:val="24"/>
        </w:rPr>
        <w:t>дальнейшей  сдачи</w:t>
      </w:r>
      <w:proofErr w:type="gramEnd"/>
      <w:r w:rsidR="00122187" w:rsidRPr="00122187">
        <w:rPr>
          <w:rFonts w:eastAsia="Calibri"/>
          <w:sz w:val="24"/>
          <w:szCs w:val="24"/>
        </w:rPr>
        <w:t xml:space="preserve"> объекта в эксплуатацию.</w:t>
      </w:r>
      <w:r w:rsidR="00CF5970">
        <w:rPr>
          <w:rFonts w:eastAsia="Calibri"/>
          <w:sz w:val="24"/>
          <w:szCs w:val="24"/>
        </w:rPr>
        <w:t xml:space="preserve"> </w:t>
      </w:r>
    </w:p>
    <w:p w14:paraId="7E20715E" w14:textId="6896B260" w:rsidR="001A7837" w:rsidRPr="001A7837" w:rsidRDefault="00CF5970" w:rsidP="001A7837">
      <w:pPr>
        <w:pStyle w:val="4"/>
        <w:numPr>
          <w:ilvl w:val="1"/>
          <w:numId w:val="3"/>
        </w:numPr>
      </w:pPr>
      <w:bookmarkStart w:id="19" w:name="_Toc234486489"/>
      <w:r>
        <w:rPr>
          <w:lang w:val="ru-RU"/>
        </w:rPr>
        <w:t>С</w:t>
      </w:r>
      <w:proofErr w:type="spellStart"/>
      <w:r w:rsidR="001A7837" w:rsidRPr="001A7837">
        <w:t>уществующее</w:t>
      </w:r>
      <w:proofErr w:type="spellEnd"/>
      <w:r w:rsidR="001A7837" w:rsidRPr="001A7837">
        <w:t xml:space="preserve"> положение</w:t>
      </w:r>
      <w:bookmarkEnd w:id="17"/>
      <w:bookmarkEnd w:id="18"/>
      <w:bookmarkEnd w:id="19"/>
    </w:p>
    <w:p w14:paraId="4BD3E46C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Сенгилеевская ГЭС входит в состав Сенгилеевской группы Каскада Кубанских ГЭС, расположена на территории Шпаковского района Ставропольского края у поселка Приозерный, на боковом ответвлении Невинномысского канала (55 км).</w:t>
      </w:r>
    </w:p>
    <w:p w14:paraId="1AEEE95D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В состав сооружений 4 этапа реконструкции Сенгилеевской ГЭС входят следующие здания и сооружения:</w:t>
      </w:r>
    </w:p>
    <w:p w14:paraId="5A7B5E5D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здание ГЭС с АПК;</w:t>
      </w:r>
    </w:p>
    <w:p w14:paraId="49DFFDDC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водоприемник;</w:t>
      </w:r>
    </w:p>
    <w:p w14:paraId="311AC63A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здание технологическое привлеченного персонала (ЗТПП);</w:t>
      </w:r>
    </w:p>
    <w:p w14:paraId="6B3368B9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контрольно-пропускной пункт (КПП);</w:t>
      </w:r>
    </w:p>
    <w:p w14:paraId="2E457041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>- пост охраны;</w:t>
      </w:r>
    </w:p>
    <w:p w14:paraId="38F02895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 xml:space="preserve">- комплектная трансформаторная подстанция КТП 250/10/6/0,4 </w:t>
      </w:r>
      <w:proofErr w:type="spellStart"/>
      <w:r w:rsidRPr="00CF5970">
        <w:rPr>
          <w:rFonts w:eastAsia="Calibri"/>
          <w:sz w:val="24"/>
          <w:szCs w:val="24"/>
        </w:rPr>
        <w:t>кВ</w:t>
      </w:r>
      <w:proofErr w:type="spellEnd"/>
      <w:r w:rsidRPr="00CF5970">
        <w:rPr>
          <w:rFonts w:eastAsia="Calibri"/>
          <w:sz w:val="24"/>
          <w:szCs w:val="24"/>
        </w:rPr>
        <w:t xml:space="preserve">; </w:t>
      </w:r>
    </w:p>
    <w:p w14:paraId="7051B418" w14:textId="77777777" w:rsidR="00CF5970" w:rsidRPr="00CF5970" w:rsidRDefault="00CF5970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 xml:space="preserve">- ДЭС (дизельная электростанция). </w:t>
      </w:r>
    </w:p>
    <w:p w14:paraId="6382526B" w14:textId="77777777" w:rsidR="00ED3965" w:rsidRPr="00CF5970" w:rsidRDefault="00ED3965" w:rsidP="00ED3965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 xml:space="preserve">На Сенгилеевской ГЭС устанавливаются три радиально-осевых гидротурбины и три гидрогенератора с системой возбуждения, номинальной мощностью не менее 5,95 МВт/7,44 МВА, номинальным напряжением 6,3 </w:t>
      </w:r>
      <w:proofErr w:type="spellStart"/>
      <w:r w:rsidRPr="00CF5970">
        <w:rPr>
          <w:rFonts w:eastAsia="Calibri"/>
          <w:sz w:val="24"/>
          <w:szCs w:val="24"/>
        </w:rPr>
        <w:t>кВ</w:t>
      </w:r>
      <w:proofErr w:type="spellEnd"/>
      <w:r w:rsidRPr="00CF5970">
        <w:rPr>
          <w:rFonts w:eastAsia="Calibri"/>
          <w:sz w:val="24"/>
          <w:szCs w:val="24"/>
        </w:rPr>
        <w:t>, номинальной частотой электрического тока 50 Гц</w:t>
      </w:r>
      <w:r>
        <w:rPr>
          <w:rFonts w:eastAsia="Calibri"/>
          <w:sz w:val="24"/>
          <w:szCs w:val="24"/>
        </w:rPr>
        <w:t>.</w:t>
      </w:r>
    </w:p>
    <w:p w14:paraId="19A0B973" w14:textId="77777777" w:rsidR="00ED3965" w:rsidRPr="00CF5970" w:rsidRDefault="00ED3965" w:rsidP="00ED3965">
      <w:pPr>
        <w:widowControl w:val="0"/>
        <w:tabs>
          <w:tab w:val="left" w:pos="993"/>
        </w:tabs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CF5970">
        <w:rPr>
          <w:rFonts w:eastAsia="Calibri"/>
          <w:sz w:val="24"/>
          <w:szCs w:val="24"/>
        </w:rPr>
        <w:t xml:space="preserve">Выдача мощности в энергосистему осуществляется на напряжении 110 </w:t>
      </w:r>
      <w:proofErr w:type="spellStart"/>
      <w:r w:rsidRPr="00CF5970">
        <w:rPr>
          <w:rFonts w:eastAsia="Calibri"/>
          <w:sz w:val="24"/>
          <w:szCs w:val="24"/>
        </w:rPr>
        <w:t>кВ</w:t>
      </w:r>
      <w:proofErr w:type="spellEnd"/>
      <w:r w:rsidRPr="00CF5970">
        <w:rPr>
          <w:rFonts w:eastAsia="Calibri"/>
          <w:sz w:val="24"/>
          <w:szCs w:val="24"/>
        </w:rPr>
        <w:t xml:space="preserve"> по четырем воздушным линиям электропередачи</w:t>
      </w:r>
      <w:r>
        <w:rPr>
          <w:rFonts w:eastAsia="Calibri"/>
          <w:sz w:val="24"/>
          <w:szCs w:val="24"/>
        </w:rPr>
        <w:t>.</w:t>
      </w:r>
      <w:r w:rsidRPr="00CF5970">
        <w:rPr>
          <w:rFonts w:eastAsia="Calibri"/>
          <w:sz w:val="24"/>
          <w:szCs w:val="24"/>
        </w:rPr>
        <w:t xml:space="preserve"> </w:t>
      </w:r>
    </w:p>
    <w:p w14:paraId="45F73DCE" w14:textId="77777777" w:rsidR="00ED3965" w:rsidRDefault="00ED3965" w:rsidP="00ED3965">
      <w:pPr>
        <w:widowControl w:val="0"/>
        <w:tabs>
          <w:tab w:val="left" w:pos="993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на объекте ведутся работы по реконструкции.</w:t>
      </w:r>
    </w:p>
    <w:p w14:paraId="5F44692A" w14:textId="77777777" w:rsidR="00ED3965" w:rsidRDefault="00ED39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3F0F69" w14:textId="71EE551F" w:rsidR="00D46234" w:rsidRDefault="009D5EF5" w:rsidP="00CF5970">
      <w:pPr>
        <w:widowControl w:val="0"/>
        <w:tabs>
          <w:tab w:val="left" w:pos="993"/>
        </w:tabs>
        <w:spacing w:before="120" w:after="120"/>
        <w:ind w:firstLine="567"/>
        <w:jc w:val="both"/>
        <w:rPr>
          <w:sz w:val="24"/>
          <w:szCs w:val="24"/>
        </w:rPr>
      </w:pPr>
      <w:r w:rsidRPr="00424240">
        <w:rPr>
          <w:sz w:val="24"/>
          <w:szCs w:val="24"/>
        </w:rPr>
        <w:lastRenderedPageBreak/>
        <w:t>Таблица 1. Перечень объектов заказчика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817"/>
        <w:gridCol w:w="2580"/>
        <w:gridCol w:w="2127"/>
        <w:gridCol w:w="2972"/>
        <w:gridCol w:w="1564"/>
      </w:tblGrid>
      <w:tr w:rsidR="00276C2A" w14:paraId="717D3B6E" w14:textId="77777777" w:rsidTr="00CF5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AC8" w14:textId="77777777" w:rsidR="00276C2A" w:rsidRDefault="00276C2A" w:rsidP="00276C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DFA7DFA" w14:textId="77777777" w:rsidR="00276C2A" w:rsidRDefault="00276C2A" w:rsidP="00276C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90E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3F2B5B1A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C896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2205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F9A6" w14:textId="77777777" w:rsidR="00276C2A" w:rsidRDefault="00276C2A" w:rsidP="00276C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76C2A" w14:paraId="1D37F669" w14:textId="77777777" w:rsidTr="00CF5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DAFA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7F0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A69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162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87" w14:textId="77777777" w:rsidR="00276C2A" w:rsidRDefault="00276C2A" w:rsidP="00276C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50F0E" w14:paraId="368998C6" w14:textId="77777777" w:rsidTr="00CF5970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C0C" w14:textId="77777777" w:rsidR="00650F0E" w:rsidRPr="00650F0E" w:rsidRDefault="00650F0E" w:rsidP="00571FC0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29ED" w14:textId="44582FE9" w:rsidR="00650F0E" w:rsidRPr="00650F0E" w:rsidRDefault="00CF5970" w:rsidP="00650F0E">
            <w:pPr>
              <w:widowControl w:val="0"/>
              <w:jc w:val="both"/>
              <w:rPr>
                <w:sz w:val="24"/>
                <w:szCs w:val="24"/>
              </w:rPr>
            </w:pPr>
            <w:r w:rsidRPr="00CF5970">
              <w:rPr>
                <w:rFonts w:eastAsia="Calibri"/>
                <w:sz w:val="24"/>
                <w:szCs w:val="24"/>
              </w:rPr>
              <w:t>Сенгилеевская ГЭС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5152" w14:textId="2CB4654A" w:rsidR="00650F0E" w:rsidRPr="00650F0E" w:rsidRDefault="00CF5970" w:rsidP="00CF597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РФ</w:t>
            </w:r>
            <w:r w:rsidRPr="0048316D">
              <w:rPr>
                <w:sz w:val="24"/>
                <w:szCs w:val="24"/>
                <w:shd w:val="clear" w:color="auto" w:fill="FFFFFF"/>
              </w:rPr>
              <w:t>, Ставропольский край, Шпаковский район, 55 км Невинномысского канала, п. Приозерный</w:t>
            </w:r>
            <w:r w:rsidRPr="00650F0E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DF62" w14:textId="4073C87C" w:rsidR="00650F0E" w:rsidRPr="00650F0E" w:rsidRDefault="00CF5970" w:rsidP="00FB4794">
            <w:pPr>
              <w:pStyle w:val="aff0"/>
              <w:widowControl w:val="0"/>
              <w:ind w:left="33"/>
              <w:jc w:val="center"/>
              <w:rPr>
                <w:iCs/>
              </w:rPr>
            </w:pPr>
            <w:r>
              <w:rPr>
                <w:iCs/>
              </w:rPr>
              <w:t>Разработка РД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3DA" w14:textId="77777777" w:rsidR="00650F0E" w:rsidRPr="00650F0E" w:rsidRDefault="00650F0E" w:rsidP="00650F0E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5FB56BE" w14:textId="77777777" w:rsidR="00D46234" w:rsidRDefault="009D5EF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Toc50125126"/>
      <w:bookmarkStart w:id="21" w:name="_Toc46743510"/>
      <w:bookmarkStart w:id="22" w:name="_Toc51339693"/>
      <w:bookmarkStart w:id="23" w:name="_Toc234486490"/>
      <w:bookmarkEnd w:id="20"/>
      <w:bookmarkEnd w:id="21"/>
      <w:r>
        <w:rPr>
          <w:iCs/>
        </w:rPr>
        <w:t>Требования к продукции</w:t>
      </w:r>
      <w:bookmarkEnd w:id="22"/>
      <w:bookmarkEnd w:id="23"/>
    </w:p>
    <w:p w14:paraId="063B7E95" w14:textId="77777777" w:rsidR="00D46234" w:rsidRPr="00424240" w:rsidRDefault="009D5EF5">
      <w:pPr>
        <w:pStyle w:val="4"/>
        <w:numPr>
          <w:ilvl w:val="1"/>
          <w:numId w:val="3"/>
        </w:numPr>
      </w:pPr>
      <w:bookmarkStart w:id="24" w:name="_Toc234486491"/>
      <w:r w:rsidRPr="00424240">
        <w:t xml:space="preserve">Требования к объемам и срокам </w:t>
      </w:r>
      <w:r w:rsidRPr="00424240">
        <w:rPr>
          <w:lang w:val="ru-RU"/>
        </w:rPr>
        <w:t>выполнения работ</w:t>
      </w:r>
      <w:bookmarkEnd w:id="24"/>
    </w:p>
    <w:p w14:paraId="3373DF83" w14:textId="77777777" w:rsidR="00D46234" w:rsidRPr="00424240" w:rsidRDefault="009D5EF5">
      <w:pPr>
        <w:pStyle w:val="31"/>
        <w:numPr>
          <w:ilvl w:val="2"/>
          <w:numId w:val="3"/>
        </w:numPr>
      </w:pPr>
      <w:bookmarkStart w:id="25" w:name="_Toc234486492"/>
      <w:r w:rsidRPr="00424240">
        <w:rPr>
          <w:lang w:val="ru-RU"/>
        </w:rPr>
        <w:t>Требования к видам и объемам работ</w:t>
      </w:r>
      <w:bookmarkEnd w:id="25"/>
    </w:p>
    <w:p w14:paraId="7F528611" w14:textId="77777777" w:rsidR="00D46234" w:rsidRPr="00424240" w:rsidRDefault="009D5EF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Toc51339695"/>
      <w:bookmarkStart w:id="27" w:name="_Toc234486493"/>
      <w:r w:rsidRPr="00424240">
        <w:rPr>
          <w:sz w:val="24"/>
          <w:szCs w:val="24"/>
        </w:rPr>
        <w:t xml:space="preserve">Таблица </w:t>
      </w:r>
      <w:r w:rsidRPr="00424240">
        <w:rPr>
          <w:sz w:val="24"/>
          <w:szCs w:val="24"/>
          <w:lang w:val="ru-RU"/>
        </w:rPr>
        <w:t>2.</w:t>
      </w:r>
      <w:r w:rsidRPr="00424240">
        <w:rPr>
          <w:sz w:val="24"/>
          <w:szCs w:val="24"/>
        </w:rPr>
        <w:t xml:space="preserve"> </w:t>
      </w:r>
      <w:r w:rsidRPr="00424240">
        <w:rPr>
          <w:sz w:val="24"/>
          <w:szCs w:val="24"/>
          <w:lang w:val="ru-RU"/>
        </w:rPr>
        <w:t xml:space="preserve">Перечень </w:t>
      </w:r>
      <w:bookmarkEnd w:id="26"/>
      <w:r w:rsidRPr="00424240">
        <w:rPr>
          <w:sz w:val="24"/>
          <w:szCs w:val="24"/>
          <w:lang w:val="ru-RU"/>
        </w:rPr>
        <w:t>и объем выполняемых работ</w:t>
      </w:r>
      <w:bookmarkEnd w:id="27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9"/>
        <w:gridCol w:w="2122"/>
      </w:tblGrid>
      <w:tr w:rsidR="00D46234" w:rsidRPr="00424240" w14:paraId="0308309E" w14:textId="77777777" w:rsidTr="00D429F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4672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№</w:t>
            </w:r>
          </w:p>
          <w:p w14:paraId="1F113817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986E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9824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160" w14:textId="77777777" w:rsidR="00D46234" w:rsidRPr="00424240" w:rsidRDefault="009D5E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Количество</w:t>
            </w:r>
          </w:p>
        </w:tc>
      </w:tr>
      <w:tr w:rsidR="00D46234" w:rsidRPr="00424240" w14:paraId="42727017" w14:textId="77777777" w:rsidTr="00D429F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E79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F731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C753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1A9" w14:textId="77777777" w:rsidR="00D46234" w:rsidRPr="00424240" w:rsidRDefault="009D5E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4</w:t>
            </w:r>
          </w:p>
        </w:tc>
      </w:tr>
      <w:tr w:rsidR="00D429F3" w:rsidRPr="00424240" w14:paraId="09F0BE2E" w14:textId="77777777" w:rsidTr="00D429F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F5D4" w14:textId="77777777" w:rsidR="00D429F3" w:rsidRPr="00424240" w:rsidRDefault="00D429F3" w:rsidP="00571FC0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924C" w14:textId="00DE6882" w:rsidR="00D429F3" w:rsidRPr="00F908C9" w:rsidRDefault="00D429F3" w:rsidP="00D429F3">
            <w:pPr>
              <w:widowControl w:val="0"/>
              <w:spacing w:after="160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 xml:space="preserve">Разработка </w:t>
            </w:r>
            <w:r w:rsidR="0002491E">
              <w:rPr>
                <w:sz w:val="24"/>
                <w:szCs w:val="24"/>
              </w:rPr>
              <w:t>рабочей</w:t>
            </w:r>
            <w:r w:rsidR="00FB4794">
              <w:rPr>
                <w:sz w:val="24"/>
                <w:szCs w:val="24"/>
              </w:rPr>
              <w:t xml:space="preserve"> документации</w:t>
            </w:r>
            <w:r w:rsidR="00A8581C">
              <w:rPr>
                <w:sz w:val="24"/>
                <w:szCs w:val="24"/>
              </w:rPr>
              <w:t xml:space="preserve"> (функциональных </w:t>
            </w:r>
            <w:proofErr w:type="gramStart"/>
            <w:r w:rsidR="00A8581C">
              <w:rPr>
                <w:sz w:val="24"/>
                <w:szCs w:val="24"/>
              </w:rPr>
              <w:t xml:space="preserve">схем) </w:t>
            </w:r>
            <w:r w:rsidR="003F6043">
              <w:rPr>
                <w:sz w:val="24"/>
                <w:szCs w:val="24"/>
              </w:rPr>
              <w:t xml:space="preserve"> и</w:t>
            </w:r>
            <w:proofErr w:type="gramEnd"/>
            <w:r w:rsidR="003F6043">
              <w:rPr>
                <w:sz w:val="24"/>
                <w:szCs w:val="24"/>
              </w:rPr>
              <w:t xml:space="preserve"> согласование с Заказчиком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DA3" w14:textId="4CEF56E1" w:rsidR="00D429F3" w:rsidRPr="00F908C9" w:rsidRDefault="00140601" w:rsidP="00D429F3">
            <w:pPr>
              <w:widowControl w:val="0"/>
              <w:ind w:firstLine="3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E09D" w14:textId="16BAC6F8" w:rsidR="00D429F3" w:rsidRPr="003F5990" w:rsidRDefault="00A8581C" w:rsidP="005B5DA5">
            <w:pPr>
              <w:widowControl w:val="0"/>
              <w:spacing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</w:t>
            </w:r>
            <w:r w:rsidR="00510BCA">
              <w:rPr>
                <w:iCs/>
                <w:sz w:val="24"/>
                <w:szCs w:val="24"/>
              </w:rPr>
              <w:t>соответствии с ТТ</w:t>
            </w:r>
          </w:p>
        </w:tc>
      </w:tr>
    </w:tbl>
    <w:p w14:paraId="73BCA7B3" w14:textId="77777777" w:rsidR="00D46234" w:rsidRPr="00424240" w:rsidRDefault="009D5EF5">
      <w:pPr>
        <w:pStyle w:val="31"/>
        <w:numPr>
          <w:ilvl w:val="2"/>
          <w:numId w:val="3"/>
        </w:numPr>
        <w:rPr>
          <w:lang w:val="ru-RU"/>
        </w:rPr>
      </w:pPr>
      <w:bookmarkStart w:id="28" w:name="_Toc51339696"/>
      <w:bookmarkStart w:id="29" w:name="_Toc234486494"/>
      <w:r w:rsidRPr="00424240">
        <w:rPr>
          <w:lang w:val="ru-RU"/>
        </w:rPr>
        <w:t xml:space="preserve">Требования </w:t>
      </w:r>
      <w:bookmarkEnd w:id="28"/>
      <w:r w:rsidRPr="00424240">
        <w:rPr>
          <w:lang w:val="ru-RU"/>
        </w:rPr>
        <w:t>к срокам выполнения работ</w:t>
      </w:r>
      <w:bookmarkEnd w:id="29"/>
    </w:p>
    <w:p w14:paraId="277A78B0" w14:textId="77777777" w:rsidR="00D46234" w:rsidRPr="00424240" w:rsidRDefault="009D5EF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0" w:name="_Toc50125126_Копия_1"/>
      <w:bookmarkStart w:id="31" w:name="_Toc50125127"/>
      <w:bookmarkStart w:id="32" w:name="_Toc51339697"/>
      <w:bookmarkStart w:id="33" w:name="_Toc234486495"/>
      <w:bookmarkEnd w:id="30"/>
      <w:r w:rsidRPr="00424240">
        <w:rPr>
          <w:sz w:val="24"/>
          <w:szCs w:val="24"/>
        </w:rPr>
        <w:t xml:space="preserve">Таблица </w:t>
      </w:r>
      <w:r w:rsidRPr="00424240">
        <w:rPr>
          <w:sz w:val="24"/>
          <w:szCs w:val="24"/>
          <w:lang w:val="ru-RU"/>
        </w:rPr>
        <w:t>3</w:t>
      </w:r>
      <w:r w:rsidRPr="00424240">
        <w:rPr>
          <w:sz w:val="24"/>
          <w:szCs w:val="24"/>
        </w:rPr>
        <w:t xml:space="preserve">. </w:t>
      </w:r>
      <w:bookmarkStart w:id="34" w:name="_Hlk50465284"/>
      <w:r w:rsidRPr="00424240"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4"/>
      <w:r w:rsidRPr="00424240">
        <w:rPr>
          <w:sz w:val="24"/>
          <w:szCs w:val="24"/>
          <w:lang w:val="ru-RU"/>
        </w:rPr>
        <w:t>выполнения работ</w:t>
      </w:r>
      <w:bookmarkEnd w:id="33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116"/>
      </w:tblGrid>
      <w:tr w:rsidR="00D46234" w:rsidRPr="00424240" w14:paraId="3EA1A5EB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B8C1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7C29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5A4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8C4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D46234" w:rsidRPr="00424240" w14:paraId="42BF240F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037C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8117" w14:textId="77777777" w:rsidR="00D46234" w:rsidRPr="00424240" w:rsidRDefault="009D5EF5">
            <w:pPr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2F69" w14:textId="77777777" w:rsidR="00D46234" w:rsidRPr="00424240" w:rsidRDefault="009D5EF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A1B" w14:textId="77777777" w:rsidR="00D46234" w:rsidRPr="00424240" w:rsidRDefault="009D5EF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424240">
              <w:rPr>
                <w:b/>
                <w:sz w:val="24"/>
                <w:szCs w:val="24"/>
              </w:rPr>
              <w:t>4</w:t>
            </w:r>
          </w:p>
        </w:tc>
      </w:tr>
      <w:tr w:rsidR="00D46234" w:rsidRPr="00424240" w14:paraId="24250D21" w14:textId="777777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1A68" w14:textId="77777777" w:rsidR="00D46234" w:rsidRPr="00424240" w:rsidRDefault="00D46234" w:rsidP="00571FC0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E226" w14:textId="17C4A4C2" w:rsidR="00D46234" w:rsidRPr="00F908C9" w:rsidRDefault="00FB4794">
            <w:pPr>
              <w:widowControl w:val="0"/>
              <w:spacing w:after="160"/>
              <w:rPr>
                <w:sz w:val="24"/>
                <w:szCs w:val="24"/>
              </w:rPr>
            </w:pPr>
            <w:r w:rsidRPr="00FB4794">
              <w:rPr>
                <w:sz w:val="24"/>
                <w:szCs w:val="24"/>
              </w:rPr>
              <w:t xml:space="preserve">Разработка </w:t>
            </w:r>
            <w:r w:rsidR="004540D7">
              <w:rPr>
                <w:sz w:val="24"/>
                <w:szCs w:val="24"/>
              </w:rPr>
              <w:t>рабочей</w:t>
            </w:r>
            <w:r w:rsidRPr="00FB4794">
              <w:rPr>
                <w:sz w:val="24"/>
                <w:szCs w:val="24"/>
              </w:rPr>
              <w:t xml:space="preserve"> документации </w:t>
            </w:r>
            <w:r w:rsidR="00A8581C">
              <w:rPr>
                <w:sz w:val="24"/>
                <w:szCs w:val="24"/>
              </w:rPr>
              <w:t xml:space="preserve">(функциональных схем) </w:t>
            </w:r>
            <w:r w:rsidRPr="00FB4794">
              <w:rPr>
                <w:sz w:val="24"/>
                <w:szCs w:val="24"/>
              </w:rPr>
              <w:t>и согласование с Заказчиком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8187" w14:textId="77777777" w:rsidR="00D46234" w:rsidRPr="00424240" w:rsidRDefault="009D5EF5" w:rsidP="00051AFC">
            <w:pPr>
              <w:pStyle w:val="affff2"/>
              <w:keepNext w:val="0"/>
              <w:widowControl w:val="0"/>
              <w:ind w:hanging="164"/>
              <w:jc w:val="center"/>
              <w:rPr>
                <w:sz w:val="24"/>
                <w:szCs w:val="24"/>
              </w:rPr>
            </w:pPr>
            <w:r w:rsidRPr="00F908C9"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FAF3" w14:textId="5CE6AEEC" w:rsidR="00D46234" w:rsidRPr="00424240" w:rsidRDefault="00FB4794" w:rsidP="003F1470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Не более </w:t>
            </w:r>
            <w:r w:rsidR="00A8581C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 xml:space="preserve"> месяцев с даты заключения договора</w:t>
            </w:r>
          </w:p>
        </w:tc>
      </w:tr>
    </w:tbl>
    <w:p w14:paraId="3C755E17" w14:textId="77777777" w:rsidR="00D46234" w:rsidRDefault="00D46234">
      <w:pPr>
        <w:sectPr w:rsidR="00D4623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7DA76D8C" w14:textId="77777777" w:rsidR="00D46234" w:rsidRPr="00424240" w:rsidRDefault="009D5EF5">
      <w:pPr>
        <w:pStyle w:val="4"/>
        <w:numPr>
          <w:ilvl w:val="1"/>
          <w:numId w:val="3"/>
        </w:numPr>
      </w:pPr>
      <w:bookmarkStart w:id="35" w:name="_Toc46743510_Копия_1"/>
      <w:bookmarkStart w:id="36" w:name="_Toc51339698"/>
      <w:bookmarkStart w:id="37" w:name="_Toc234486496"/>
      <w:bookmarkEnd w:id="35"/>
      <w:r w:rsidRPr="00424240">
        <w:lastRenderedPageBreak/>
        <w:t xml:space="preserve">Требования к </w:t>
      </w:r>
      <w:r w:rsidRPr="00424240">
        <w:rPr>
          <w:lang w:val="ru-RU"/>
        </w:rPr>
        <w:t>качеству работ</w:t>
      </w:r>
      <w:bookmarkEnd w:id="37"/>
    </w:p>
    <w:p w14:paraId="1B2281DB" w14:textId="77777777" w:rsidR="00D46234" w:rsidRPr="00424240" w:rsidRDefault="009D5EF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8" w:name="_Toc234486497"/>
      <w:r w:rsidRPr="00424240">
        <w:rPr>
          <w:sz w:val="24"/>
          <w:szCs w:val="24"/>
        </w:rPr>
        <w:t>Таблица </w:t>
      </w:r>
      <w:r w:rsidRPr="00424240">
        <w:rPr>
          <w:sz w:val="24"/>
          <w:szCs w:val="24"/>
          <w:lang w:val="ru-RU"/>
        </w:rPr>
        <w:t>4</w:t>
      </w:r>
      <w:r w:rsidRPr="00424240">
        <w:rPr>
          <w:sz w:val="24"/>
          <w:szCs w:val="24"/>
        </w:rPr>
        <w:t xml:space="preserve">. Требования к </w:t>
      </w:r>
      <w:bookmarkEnd w:id="36"/>
      <w:r w:rsidRPr="00424240">
        <w:rPr>
          <w:sz w:val="24"/>
          <w:szCs w:val="24"/>
          <w:lang w:val="ru-RU"/>
        </w:rPr>
        <w:t>качеству работ</w:t>
      </w:r>
      <w:bookmarkEnd w:id="38"/>
      <w:r w:rsidRPr="00424240">
        <w:rPr>
          <w:sz w:val="24"/>
          <w:szCs w:val="24"/>
        </w:rPr>
        <w:t xml:space="preserve"> </w:t>
      </w:r>
    </w:p>
    <w:p w14:paraId="37EC7078" w14:textId="6C241F3C" w:rsidR="00140601" w:rsidRPr="00F3268F" w:rsidRDefault="009D5EF5" w:rsidP="00140601">
      <w:pPr>
        <w:widowControl w:val="0"/>
        <w:tabs>
          <w:tab w:val="left" w:pos="993"/>
        </w:tabs>
        <w:spacing w:before="120" w:after="120"/>
        <w:ind w:firstLine="567"/>
        <w:jc w:val="both"/>
        <w:rPr>
          <w:rStyle w:val="aff1"/>
          <w:b w:val="0"/>
          <w:bCs/>
          <w:i w:val="0"/>
          <w:sz w:val="24"/>
          <w:szCs w:val="24"/>
        </w:rPr>
      </w:pPr>
      <w:r w:rsidRPr="00F908C9">
        <w:rPr>
          <w:b/>
          <w:bCs/>
          <w:sz w:val="24"/>
          <w:szCs w:val="24"/>
        </w:rPr>
        <w:t xml:space="preserve">Наименование работ/этапа работ (позиция №1 Таблицы 2): </w:t>
      </w:r>
      <w:r w:rsidR="00140601" w:rsidRPr="00122187">
        <w:rPr>
          <w:rFonts w:eastAsia="Calibri"/>
          <w:sz w:val="24"/>
          <w:szCs w:val="24"/>
        </w:rPr>
        <w:t xml:space="preserve">ОКПД2 71.12.13 </w:t>
      </w:r>
      <w:r w:rsidR="00747F87" w:rsidRPr="00122187">
        <w:rPr>
          <w:rFonts w:eastAsia="Calibri"/>
          <w:sz w:val="24"/>
          <w:szCs w:val="24"/>
        </w:rPr>
        <w:t xml:space="preserve">Разработка </w:t>
      </w:r>
      <w:r w:rsidR="00747F87">
        <w:rPr>
          <w:rFonts w:eastAsia="Calibri"/>
          <w:sz w:val="24"/>
          <w:szCs w:val="24"/>
        </w:rPr>
        <w:t>функциональных схем технологических алгоритмов управления гидроагрегатами Сенгилеевской ГЭС</w:t>
      </w:r>
    </w:p>
    <w:tbl>
      <w:tblPr>
        <w:tblStyle w:val="affff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9"/>
        <w:gridCol w:w="1966"/>
        <w:gridCol w:w="5812"/>
        <w:gridCol w:w="1985"/>
        <w:gridCol w:w="1984"/>
        <w:gridCol w:w="2410"/>
      </w:tblGrid>
      <w:tr w:rsidR="00D46234" w:rsidRPr="00F30298" w14:paraId="1798FE47" w14:textId="77777777" w:rsidTr="00E65135">
        <w:tc>
          <w:tcPr>
            <w:tcW w:w="869" w:type="dxa"/>
            <w:vMerge w:val="restart"/>
            <w:vAlign w:val="center"/>
          </w:tcPr>
          <w:p w14:paraId="46641A01" w14:textId="77777777" w:rsidR="00D46234" w:rsidRPr="00F30298" w:rsidRDefault="009D5EF5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66" w:type="dxa"/>
            <w:vMerge w:val="restart"/>
            <w:vAlign w:val="center"/>
          </w:tcPr>
          <w:p w14:paraId="09467EA5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70753117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5AE9458D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vAlign w:val="center"/>
          </w:tcPr>
          <w:p w14:paraId="421E185A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46234" w:rsidRPr="00F30298" w14:paraId="76BDE51C" w14:textId="77777777" w:rsidTr="00E65135">
        <w:tc>
          <w:tcPr>
            <w:tcW w:w="869" w:type="dxa"/>
            <w:vMerge/>
            <w:vAlign w:val="center"/>
          </w:tcPr>
          <w:p w14:paraId="635FAB81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6843592A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7AC09046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6BBC79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vAlign w:val="center"/>
          </w:tcPr>
          <w:p w14:paraId="682A4F49" w14:textId="77777777" w:rsidR="00D46234" w:rsidRPr="00F30298" w:rsidRDefault="009D5EF5" w:rsidP="00F3029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/>
            <w:vAlign w:val="center"/>
          </w:tcPr>
          <w:p w14:paraId="3A30A1D9" w14:textId="77777777" w:rsidR="00D46234" w:rsidRPr="00F30298" w:rsidRDefault="00D46234" w:rsidP="00F3029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46234" w:rsidRPr="00F30298" w14:paraId="08A53A33" w14:textId="77777777" w:rsidTr="00E65135">
        <w:tc>
          <w:tcPr>
            <w:tcW w:w="869" w:type="dxa"/>
            <w:vAlign w:val="center"/>
          </w:tcPr>
          <w:p w14:paraId="6E0B56DC" w14:textId="77777777" w:rsidR="00D46234" w:rsidRPr="00F30298" w:rsidRDefault="009D5EF5" w:rsidP="00F30298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4410212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39D45F9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363BA7C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43F5FB57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4EB81FB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6</w:t>
            </w:r>
          </w:p>
        </w:tc>
      </w:tr>
      <w:tr w:rsidR="00D46234" w:rsidRPr="00F30298" w14:paraId="0103E686" w14:textId="77777777" w:rsidTr="00E65135">
        <w:tc>
          <w:tcPr>
            <w:tcW w:w="869" w:type="dxa"/>
            <w:vAlign w:val="center"/>
          </w:tcPr>
          <w:p w14:paraId="45B66907" w14:textId="77777777" w:rsidR="00D46234" w:rsidRPr="00F30298" w:rsidRDefault="00D46234" w:rsidP="00F30298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01E81BB8" w14:textId="77777777" w:rsidR="00D46234" w:rsidRPr="00F30298" w:rsidRDefault="009D5EF5" w:rsidP="00F30298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985" w:type="dxa"/>
          </w:tcPr>
          <w:p w14:paraId="407C2415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58102FC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15C67B8" w14:textId="77777777" w:rsidR="00D46234" w:rsidRPr="00F30298" w:rsidRDefault="009D5EF5" w:rsidP="00F302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D46234" w:rsidRPr="00F30298" w14:paraId="1B0FD104" w14:textId="77777777" w:rsidTr="00E65135">
        <w:tc>
          <w:tcPr>
            <w:tcW w:w="869" w:type="dxa"/>
            <w:vAlign w:val="center"/>
          </w:tcPr>
          <w:p w14:paraId="0DAF4CB8" w14:textId="77777777" w:rsidR="00D46234" w:rsidRPr="00F30298" w:rsidRDefault="00D46234" w:rsidP="00F30298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191EDE81" w14:textId="77777777" w:rsidR="00D46234" w:rsidRPr="00F30298" w:rsidRDefault="009D5EF5" w:rsidP="00F30298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985" w:type="dxa"/>
          </w:tcPr>
          <w:p w14:paraId="504AA78F" w14:textId="77777777" w:rsidR="00D46234" w:rsidRPr="00F30298" w:rsidRDefault="00D46234" w:rsidP="00F3029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0AECFB" w14:textId="77777777" w:rsidR="00D46234" w:rsidRPr="00F30298" w:rsidRDefault="00D46234" w:rsidP="00F3029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323B0A" w14:textId="77777777" w:rsidR="00D46234" w:rsidRPr="00F30298" w:rsidRDefault="00D46234" w:rsidP="00F30298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F82B94" w:rsidRPr="00F30298" w14:paraId="61B59AE2" w14:textId="77777777" w:rsidTr="00E65135">
        <w:tc>
          <w:tcPr>
            <w:tcW w:w="869" w:type="dxa"/>
            <w:vAlign w:val="center"/>
          </w:tcPr>
          <w:p w14:paraId="48D24CE3" w14:textId="77777777" w:rsidR="00F82B94" w:rsidRPr="00F30298" w:rsidRDefault="00F82B94" w:rsidP="00F30298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  <w:shd w:val="clear" w:color="auto" w:fill="auto"/>
          </w:tcPr>
          <w:p w14:paraId="351DBA8D" w14:textId="77777777" w:rsidR="00F82B94" w:rsidRDefault="00F82B94" w:rsidP="00F30298">
            <w:pPr>
              <w:widowControl w:val="0"/>
              <w:ind w:left="25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 xml:space="preserve">Общие требования к </w:t>
            </w:r>
            <w:r w:rsidR="00747F87">
              <w:rPr>
                <w:sz w:val="24"/>
                <w:szCs w:val="24"/>
              </w:rPr>
              <w:t>разработке функциональных схем</w:t>
            </w:r>
            <w:r w:rsidR="00B3194F">
              <w:rPr>
                <w:sz w:val="24"/>
                <w:szCs w:val="24"/>
              </w:rPr>
              <w:t xml:space="preserve"> технологических алгоритмов управления гидроагрегатами</w:t>
            </w:r>
          </w:p>
          <w:p w14:paraId="46DC706A" w14:textId="311933A3" w:rsidR="00B3194F" w:rsidRPr="00F30298" w:rsidRDefault="00B3194F" w:rsidP="00F30298">
            <w:pPr>
              <w:widowControl w:val="0"/>
              <w:ind w:left="2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F849" w14:textId="5F63BE96" w:rsidR="00A335BE" w:rsidRPr="00A335BE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Технологические алгоритмы</w:t>
            </w:r>
            <w:r w:rsidRPr="00A335BE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должны </w:t>
            </w:r>
            <w:r w:rsidRPr="00A335BE">
              <w:rPr>
                <w:iCs/>
                <w:sz w:val="24"/>
                <w:szCs w:val="24"/>
              </w:rPr>
              <w:t>обеспечива</w:t>
            </w:r>
            <w:r>
              <w:rPr>
                <w:iCs/>
                <w:sz w:val="24"/>
                <w:szCs w:val="24"/>
              </w:rPr>
              <w:t>ть</w:t>
            </w:r>
            <w:r w:rsidRPr="00A335BE">
              <w:rPr>
                <w:iCs/>
                <w:sz w:val="24"/>
                <w:szCs w:val="24"/>
              </w:rPr>
              <w:t xml:space="preserve"> возможность управления гидроагрегатом в </w:t>
            </w:r>
            <w:proofErr w:type="gramStart"/>
            <w:r w:rsidRPr="00A335BE">
              <w:rPr>
                <w:iCs/>
                <w:sz w:val="24"/>
                <w:szCs w:val="24"/>
              </w:rPr>
              <w:t>следующих  режимах</w:t>
            </w:r>
            <w:proofErr w:type="gramEnd"/>
            <w:r w:rsidRPr="00A335BE">
              <w:rPr>
                <w:iCs/>
                <w:sz w:val="24"/>
                <w:szCs w:val="24"/>
              </w:rPr>
              <w:t xml:space="preserve"> работы:</w:t>
            </w:r>
          </w:p>
          <w:p w14:paraId="0D10DF4A" w14:textId="77777777" w:rsidR="00A335BE" w:rsidRPr="00A335BE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  <w:r w:rsidRPr="00A335BE">
              <w:rPr>
                <w:iCs/>
                <w:sz w:val="24"/>
                <w:szCs w:val="24"/>
              </w:rPr>
              <w:t>- дистанционный автоматический с АРМ начальника смены ГЭС;</w:t>
            </w:r>
          </w:p>
          <w:p w14:paraId="5B52DA65" w14:textId="77777777" w:rsidR="00A335BE" w:rsidRPr="00A335BE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  <w:r w:rsidRPr="00A335BE">
              <w:rPr>
                <w:iCs/>
                <w:sz w:val="24"/>
                <w:szCs w:val="24"/>
              </w:rPr>
              <w:t>- из шкафа управления САУ ГА:</w:t>
            </w:r>
          </w:p>
          <w:p w14:paraId="14913D98" w14:textId="77777777" w:rsidR="00A335BE" w:rsidRPr="00A335BE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  <w:r w:rsidRPr="00A335BE">
              <w:rPr>
                <w:iCs/>
                <w:sz w:val="24"/>
                <w:szCs w:val="24"/>
              </w:rPr>
              <w:t>а) местный автоматический;</w:t>
            </w:r>
          </w:p>
          <w:p w14:paraId="22F4AF16" w14:textId="77777777" w:rsidR="00A335BE" w:rsidRPr="00A335BE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  <w:r w:rsidRPr="00A335BE">
              <w:rPr>
                <w:iCs/>
                <w:sz w:val="24"/>
                <w:szCs w:val="24"/>
              </w:rPr>
              <w:t>б) местный ручной;</w:t>
            </w:r>
          </w:p>
          <w:p w14:paraId="24FABD33" w14:textId="77777777" w:rsidR="00D67A6F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  <w:r w:rsidRPr="00A335BE">
              <w:rPr>
                <w:iCs/>
                <w:sz w:val="24"/>
                <w:szCs w:val="24"/>
              </w:rPr>
              <w:t>в) местный пооперационный «</w:t>
            </w:r>
            <w:proofErr w:type="spellStart"/>
            <w:r w:rsidRPr="00A335BE">
              <w:rPr>
                <w:iCs/>
                <w:sz w:val="24"/>
                <w:szCs w:val="24"/>
              </w:rPr>
              <w:t>step-by-step</w:t>
            </w:r>
            <w:proofErr w:type="spellEnd"/>
            <w:r w:rsidRPr="00A335BE">
              <w:rPr>
                <w:iCs/>
                <w:sz w:val="24"/>
                <w:szCs w:val="24"/>
              </w:rPr>
              <w:t>».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553A3A63" w14:textId="03D10C5E" w:rsidR="00A335BE" w:rsidRDefault="00A335BE" w:rsidP="00A335BE">
            <w:pPr>
              <w:pStyle w:val="affff7"/>
              <w:spacing w:after="120" w:line="276" w:lineRule="auto"/>
              <w:ind w:firstLine="851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250A1">
              <w:rPr>
                <w:szCs w:val="24"/>
              </w:rPr>
              <w:t xml:space="preserve">уск гидроагрегата </w:t>
            </w:r>
            <w:r>
              <w:rPr>
                <w:szCs w:val="24"/>
              </w:rPr>
              <w:t xml:space="preserve">должен быть предусмотрен </w:t>
            </w:r>
            <w:r w:rsidRPr="005250A1">
              <w:rPr>
                <w:szCs w:val="24"/>
              </w:rPr>
              <w:t>в условиях отсутствия напряжения переменного тока в системе собственных нужд ГЭС и при наличии давления в МНУ, соответствующего включению основного насоса.</w:t>
            </w:r>
          </w:p>
          <w:p w14:paraId="0847593D" w14:textId="23729C62" w:rsidR="00A335BE" w:rsidRPr="005250A1" w:rsidRDefault="00D17BD5" w:rsidP="00A335BE">
            <w:pPr>
              <w:pStyle w:val="affff7"/>
              <w:spacing w:after="120" w:line="276" w:lineRule="auto"/>
              <w:ind w:firstLine="851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 xml:space="preserve">Схема управления </w:t>
            </w:r>
            <w:r w:rsidR="00A335BE" w:rsidRPr="00A335BE">
              <w:rPr>
                <w:rFonts w:eastAsia="Calibri"/>
                <w:szCs w:val="24"/>
                <w:lang w:eastAsia="en-US"/>
              </w:rPr>
              <w:t xml:space="preserve">каждого генератора </w:t>
            </w:r>
            <w:r>
              <w:rPr>
                <w:rFonts w:eastAsia="Calibri"/>
                <w:szCs w:val="24"/>
                <w:lang w:eastAsia="en-US"/>
              </w:rPr>
              <w:t>предусматривает интеграцию</w:t>
            </w:r>
            <w:r w:rsidR="00A335BE" w:rsidRPr="00A335BE">
              <w:rPr>
                <w:rFonts w:eastAsia="Calibri"/>
                <w:szCs w:val="24"/>
                <w:lang w:eastAsia="en-US"/>
              </w:rPr>
              <w:t xml:space="preserve"> в верхний уровень автоматизированной системы управления гидроэлектростанцией по двум независимым цифровым каналам связи без использования промежуточных конверторов протоколов и коммуникационных серверов с выдачей информации и получением управляющих воздействий с АРМ начальника смены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5092541C" w14:textId="02F9DE27" w:rsidR="00A335BE" w:rsidRPr="00F30298" w:rsidRDefault="00A335BE" w:rsidP="00A335BE">
            <w:pPr>
              <w:suppressAutoHyphens w:val="0"/>
              <w:spacing w:after="120"/>
              <w:ind w:firstLine="709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8B1A465" w14:textId="0A284DAC" w:rsidR="00F82B94" w:rsidRPr="00F30298" w:rsidRDefault="00F82B94" w:rsidP="00F30298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14:paraId="71FC7195" w14:textId="77777777" w:rsidR="00F82B94" w:rsidRPr="00F30298" w:rsidRDefault="00F82B94" w:rsidP="00F30298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C9E587C" w14:textId="77777777" w:rsidR="00F82B94" w:rsidRPr="00F30298" w:rsidRDefault="00F82B94" w:rsidP="00F30298">
            <w:pPr>
              <w:widowControl w:val="0"/>
              <w:rPr>
                <w:sz w:val="24"/>
                <w:szCs w:val="24"/>
              </w:rPr>
            </w:pPr>
          </w:p>
        </w:tc>
      </w:tr>
      <w:tr w:rsidR="00A37002" w:rsidRPr="00F30298" w14:paraId="73D13B1B" w14:textId="77777777" w:rsidTr="00E65135">
        <w:tc>
          <w:tcPr>
            <w:tcW w:w="869" w:type="dxa"/>
            <w:vAlign w:val="center"/>
          </w:tcPr>
          <w:p w14:paraId="6A693649" w14:textId="77777777" w:rsidR="00A37002" w:rsidRPr="00F30298" w:rsidRDefault="00A37002" w:rsidP="00F30298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  <w:shd w:val="clear" w:color="auto" w:fill="auto"/>
          </w:tcPr>
          <w:p w14:paraId="61548BA6" w14:textId="131555E1" w:rsidR="00A37002" w:rsidRPr="00F30298" w:rsidRDefault="00A37002" w:rsidP="00F30298">
            <w:pPr>
              <w:widowControl w:val="0"/>
              <w:ind w:left="25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Исходные данные для проектирования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EDBF" w14:textId="77777777" w:rsidR="00A37002" w:rsidRPr="00423F3D" w:rsidRDefault="00A37002" w:rsidP="00F30298">
            <w:pPr>
              <w:widowControl w:val="0"/>
              <w:ind w:firstLine="214"/>
              <w:rPr>
                <w:bCs/>
                <w:spacing w:val="-1"/>
                <w:sz w:val="24"/>
                <w:szCs w:val="24"/>
              </w:rPr>
            </w:pPr>
            <w:r w:rsidRPr="00423F3D">
              <w:rPr>
                <w:bCs/>
                <w:spacing w:val="-1"/>
                <w:sz w:val="24"/>
                <w:szCs w:val="24"/>
              </w:rPr>
              <w:t>В составе исходных данных Заказчик выдает:</w:t>
            </w:r>
          </w:p>
          <w:p w14:paraId="27B42D16" w14:textId="61EA5BE5" w:rsidR="0022690B" w:rsidRPr="007032DC" w:rsidRDefault="0022690B" w:rsidP="0022690B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7032DC">
              <w:rPr>
                <w:sz w:val="24"/>
                <w:szCs w:val="24"/>
              </w:rPr>
              <w:t xml:space="preserve">Проектная </w:t>
            </w:r>
            <w:proofErr w:type="gramStart"/>
            <w:r w:rsidRPr="007032DC">
              <w:rPr>
                <w:sz w:val="24"/>
                <w:szCs w:val="24"/>
              </w:rPr>
              <w:t>документация  Раздел</w:t>
            </w:r>
            <w:proofErr w:type="gramEnd"/>
            <w:r w:rsidRPr="007032DC">
              <w:rPr>
                <w:sz w:val="24"/>
                <w:szCs w:val="24"/>
              </w:rPr>
              <w:t xml:space="preserve"> 5. </w:t>
            </w:r>
            <w:r w:rsidRPr="0052402D">
              <w:rPr>
                <w:sz w:val="24"/>
                <w:szCs w:val="24"/>
                <w:shd w:val="clear" w:color="auto" w:fill="FFFFFF"/>
              </w:rPr>
              <w:t>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</w:t>
            </w:r>
            <w:r w:rsidRPr="007032D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52402D">
              <w:rPr>
                <w:sz w:val="24"/>
                <w:szCs w:val="24"/>
                <w:shd w:val="clear" w:color="auto" w:fill="FFFFFF"/>
              </w:rPr>
              <w:t>Подраздел 7. Технологические решения</w:t>
            </w:r>
            <w:r w:rsidRPr="007032DC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6326E7F" w14:textId="339D0670" w:rsidR="0022690B" w:rsidRPr="00147BBB" w:rsidRDefault="0022690B" w:rsidP="0022690B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D7930">
              <w:rPr>
                <w:bCs/>
                <w:sz w:val="24"/>
                <w:szCs w:val="24"/>
                <w:shd w:val="clear" w:color="auto" w:fill="FFFFFF"/>
              </w:rPr>
              <w:t>Конструкторская заводская документация на</w:t>
            </w:r>
            <w:r w:rsidR="00D17BD5">
              <w:rPr>
                <w:bCs/>
                <w:sz w:val="24"/>
                <w:szCs w:val="24"/>
                <w:shd w:val="clear" w:color="auto" w:fill="FFFFFF"/>
              </w:rPr>
              <w:t xml:space="preserve"> гидроагрегат,</w:t>
            </w:r>
            <w:r w:rsidRPr="002D793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>вспомогательные технологические системы, шкафы управления (при наличии);</w:t>
            </w:r>
          </w:p>
          <w:p w14:paraId="17C5DF3F" w14:textId="1E60A91A" w:rsidR="0022690B" w:rsidRPr="002D7930" w:rsidRDefault="0022690B" w:rsidP="0022690B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документация марок ТХ, </w:t>
            </w:r>
            <w:r w:rsidR="00D17BD5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 xml:space="preserve">, </w:t>
            </w:r>
            <w:r w:rsidR="00D17BD5">
              <w:rPr>
                <w:sz w:val="24"/>
                <w:szCs w:val="24"/>
              </w:rPr>
              <w:t>ЭМ;</w:t>
            </w:r>
          </w:p>
          <w:p w14:paraId="037E462F" w14:textId="2172220A" w:rsidR="00A37002" w:rsidRPr="00D805FA" w:rsidRDefault="00A37002" w:rsidP="0022690B">
            <w:pPr>
              <w:pStyle w:val="aff0"/>
              <w:widowControl w:val="0"/>
              <w:numPr>
                <w:ilvl w:val="0"/>
                <w:numId w:val="24"/>
              </w:numPr>
              <w:tabs>
                <w:tab w:val="left" w:pos="294"/>
              </w:tabs>
              <w:suppressAutoHyphens w:val="0"/>
              <w:jc w:val="both"/>
              <w:rPr>
                <w:rFonts w:eastAsia="Times New Roman"/>
                <w:spacing w:val="-1"/>
              </w:rPr>
            </w:pPr>
            <w:r w:rsidRPr="00D805FA">
              <w:rPr>
                <w:spacing w:val="-1"/>
              </w:rPr>
              <w:t>иные документы и материалы, которые необходимо учесть в качестве исходных данных для проектирования (по запросу Исполнителя).</w:t>
            </w:r>
          </w:p>
        </w:tc>
        <w:tc>
          <w:tcPr>
            <w:tcW w:w="1985" w:type="dxa"/>
            <w:shd w:val="clear" w:color="auto" w:fill="auto"/>
          </w:tcPr>
          <w:p w14:paraId="1E573B9D" w14:textId="7C067CCF" w:rsidR="00A37002" w:rsidRPr="00F30298" w:rsidRDefault="00A37002" w:rsidP="00F30298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14:paraId="1396B4E7" w14:textId="77777777" w:rsidR="00A37002" w:rsidRPr="00F30298" w:rsidRDefault="00A37002" w:rsidP="00F30298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7A6C49B" w14:textId="77777777" w:rsidR="00A37002" w:rsidRPr="00F30298" w:rsidRDefault="00A37002" w:rsidP="00F30298">
            <w:pPr>
              <w:widowControl w:val="0"/>
              <w:rPr>
                <w:sz w:val="24"/>
                <w:szCs w:val="24"/>
              </w:rPr>
            </w:pPr>
          </w:p>
        </w:tc>
      </w:tr>
      <w:tr w:rsidR="00A37002" w:rsidRPr="00F30298" w14:paraId="4C9C7DF5" w14:textId="77777777" w:rsidTr="00E65135">
        <w:tc>
          <w:tcPr>
            <w:tcW w:w="869" w:type="dxa"/>
            <w:vAlign w:val="center"/>
          </w:tcPr>
          <w:p w14:paraId="6A506D35" w14:textId="77777777" w:rsidR="00A37002" w:rsidRPr="00F30298" w:rsidRDefault="00A37002" w:rsidP="00F30298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  <w:bookmarkStart w:id="39" w:name="_Hlk201156620"/>
          </w:p>
        </w:tc>
        <w:tc>
          <w:tcPr>
            <w:tcW w:w="1966" w:type="dxa"/>
            <w:shd w:val="clear" w:color="auto" w:fill="auto"/>
          </w:tcPr>
          <w:p w14:paraId="2A7A8A02" w14:textId="569E2810" w:rsidR="00A37002" w:rsidRPr="00F30298" w:rsidRDefault="00A37002" w:rsidP="00F30298">
            <w:pPr>
              <w:widowControl w:val="0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0E1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Правила устройства электроустановок (ПУЭ, ред.6,7);</w:t>
            </w:r>
          </w:p>
          <w:p w14:paraId="7005F450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 xml:space="preserve">СП 77.13330.2016 «Системы </w:t>
            </w:r>
            <w:proofErr w:type="gramStart"/>
            <w:r w:rsidRPr="0022690B">
              <w:rPr>
                <w:sz w:val="24"/>
                <w:szCs w:val="24"/>
              </w:rPr>
              <w:t>автоматизации .Актуализированная</w:t>
            </w:r>
            <w:proofErr w:type="gramEnd"/>
            <w:r w:rsidRPr="0022690B">
              <w:rPr>
                <w:sz w:val="24"/>
                <w:szCs w:val="24"/>
              </w:rPr>
              <w:t xml:space="preserve"> редакция СНиП 3.05.07-85»;</w:t>
            </w:r>
          </w:p>
          <w:p w14:paraId="2F7A9354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lastRenderedPageBreak/>
              <w:t>СТО17330282.27.140.010-2008 «Автоматизированные системы управления технологическими процессами ГЭС и ГАЭС. Условия создания. Нормы и требования»;</w:t>
            </w:r>
          </w:p>
          <w:p w14:paraId="0C72D782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СТО17330282.27.140.014-2008 «Технические системы гидроэлектростанций. Условия создания. Нормы и требования»;</w:t>
            </w:r>
          </w:p>
          <w:p w14:paraId="2CC24F79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ГОСТ 21.408-2013 «Правила выполнения рабочей документации автоматизации технологических процессов»</w:t>
            </w:r>
          </w:p>
          <w:p w14:paraId="356FA61B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ГОСТ 21.208-2013 «Автоматизация технологических процессов. Обозначения условные приборов и средств автоматизации в схемах»</w:t>
            </w:r>
          </w:p>
          <w:p w14:paraId="174428C9" w14:textId="77777777" w:rsidR="0022690B" w:rsidRPr="0022690B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22690B">
              <w:rPr>
                <w:sz w:val="24"/>
                <w:szCs w:val="24"/>
              </w:rPr>
              <w:t>ГОСТ 21.101-</w:t>
            </w:r>
            <w:proofErr w:type="gramStart"/>
            <w:r w:rsidRPr="0022690B">
              <w:rPr>
                <w:sz w:val="24"/>
                <w:szCs w:val="24"/>
              </w:rPr>
              <w:t>2020  «</w:t>
            </w:r>
            <w:proofErr w:type="gramEnd"/>
            <w:r w:rsidRPr="0022690B">
              <w:rPr>
                <w:sz w:val="24"/>
                <w:szCs w:val="24"/>
              </w:rPr>
              <w:t>Основные требования к проектной и рабочей документации»</w:t>
            </w:r>
          </w:p>
          <w:p w14:paraId="0F5313CD" w14:textId="2CDD6BBB" w:rsidR="0022690B" w:rsidRPr="00707020" w:rsidRDefault="0022690B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ГОСТ 21.110 – 2013 «Спецификация оборудования, изделий и материалов»</w:t>
            </w:r>
          </w:p>
          <w:p w14:paraId="3A0D3CF4" w14:textId="74AC4153" w:rsidR="00A37002" w:rsidRPr="00F30298" w:rsidRDefault="00A37002" w:rsidP="00707020">
            <w:pPr>
              <w:numPr>
                <w:ilvl w:val="0"/>
                <w:numId w:val="24"/>
              </w:numPr>
              <w:suppressAutoHyphens w:val="0"/>
              <w:spacing w:after="120"/>
              <w:jc w:val="both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Другие законодательные и нормативные акты.</w:t>
            </w:r>
          </w:p>
        </w:tc>
        <w:tc>
          <w:tcPr>
            <w:tcW w:w="1985" w:type="dxa"/>
            <w:shd w:val="clear" w:color="auto" w:fill="auto"/>
          </w:tcPr>
          <w:p w14:paraId="28E82865" w14:textId="0609B706" w:rsidR="00A37002" w:rsidRPr="00F30298" w:rsidRDefault="00A37002" w:rsidP="00F30298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  <w:shd w:val="clear" w:color="auto" w:fill="auto"/>
          </w:tcPr>
          <w:p w14:paraId="6D6276AB" w14:textId="77777777" w:rsidR="00A37002" w:rsidRPr="00F30298" w:rsidRDefault="00A37002" w:rsidP="00F3029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6F5F00" w14:textId="77777777" w:rsidR="00A37002" w:rsidRPr="00F30298" w:rsidRDefault="00A37002" w:rsidP="00F30298">
            <w:pPr>
              <w:widowControl w:val="0"/>
              <w:rPr>
                <w:sz w:val="24"/>
                <w:szCs w:val="24"/>
              </w:rPr>
            </w:pPr>
          </w:p>
        </w:tc>
      </w:tr>
      <w:bookmarkEnd w:id="39"/>
      <w:tr w:rsidR="00CF2719" w:rsidRPr="00F30298" w14:paraId="1665CDF7" w14:textId="77777777" w:rsidTr="00E65135">
        <w:tc>
          <w:tcPr>
            <w:tcW w:w="869" w:type="dxa"/>
            <w:vAlign w:val="center"/>
          </w:tcPr>
          <w:p w14:paraId="12410C55" w14:textId="77777777" w:rsidR="00CF2719" w:rsidRPr="00F30298" w:rsidRDefault="00CF2719" w:rsidP="00CF2719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6482C815" w14:textId="77777777" w:rsidR="00CF2719" w:rsidRPr="00F30298" w:rsidRDefault="00CF2719" w:rsidP="00CF271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985" w:type="dxa"/>
          </w:tcPr>
          <w:p w14:paraId="0842B81B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29D9B8F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36575D1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F2719" w:rsidRPr="00F30298" w14:paraId="01E52B00" w14:textId="77777777" w:rsidTr="00E65135">
        <w:tc>
          <w:tcPr>
            <w:tcW w:w="869" w:type="dxa"/>
            <w:vAlign w:val="center"/>
          </w:tcPr>
          <w:p w14:paraId="5A9B2AA9" w14:textId="77777777" w:rsidR="00CF2719" w:rsidRPr="00F30298" w:rsidRDefault="00CF2719" w:rsidP="00CF2719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0DC07C80" w14:textId="77777777" w:rsidR="00CF2719" w:rsidRPr="00F30298" w:rsidRDefault="00CF2719" w:rsidP="00CF2719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985" w:type="dxa"/>
          </w:tcPr>
          <w:p w14:paraId="2C74EB94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7E65A2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80DBBAA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F2719" w:rsidRPr="00F30298" w14:paraId="533D3698" w14:textId="77777777" w:rsidTr="00E65135">
        <w:tc>
          <w:tcPr>
            <w:tcW w:w="869" w:type="dxa"/>
            <w:vAlign w:val="center"/>
          </w:tcPr>
          <w:p w14:paraId="0D89DA98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7C93C126" w14:textId="6AA92A7D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 xml:space="preserve">Требование к </w:t>
            </w:r>
            <w:r w:rsidR="00707020">
              <w:rPr>
                <w:sz w:val="24"/>
                <w:szCs w:val="24"/>
              </w:rPr>
              <w:t>содержанию РД</w:t>
            </w:r>
          </w:p>
        </w:tc>
        <w:tc>
          <w:tcPr>
            <w:tcW w:w="5812" w:type="dxa"/>
          </w:tcPr>
          <w:p w14:paraId="2770700D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Комплекты РД должны содержать:</w:t>
            </w:r>
          </w:p>
          <w:p w14:paraId="1F877020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- общие данные по рабочим чертежам;</w:t>
            </w:r>
          </w:p>
          <w:p w14:paraId="29E54774" w14:textId="1540E34E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 xml:space="preserve">- схемы </w:t>
            </w:r>
            <w:r w:rsidR="00D17BD5">
              <w:rPr>
                <w:sz w:val="24"/>
                <w:szCs w:val="24"/>
              </w:rPr>
              <w:t xml:space="preserve">функциональные; </w:t>
            </w:r>
          </w:p>
          <w:p w14:paraId="5BF30016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 xml:space="preserve">- принципиальные </w:t>
            </w:r>
            <w:proofErr w:type="spellStart"/>
            <w:proofErr w:type="gramStart"/>
            <w:r w:rsidRPr="00707020">
              <w:rPr>
                <w:sz w:val="24"/>
                <w:szCs w:val="24"/>
              </w:rPr>
              <w:t>электрические,схемы</w:t>
            </w:r>
            <w:proofErr w:type="spellEnd"/>
            <w:proofErr w:type="gramEnd"/>
            <w:r w:rsidRPr="00707020">
              <w:rPr>
                <w:sz w:val="24"/>
                <w:szCs w:val="24"/>
              </w:rPr>
              <w:t>;</w:t>
            </w:r>
          </w:p>
          <w:p w14:paraId="145728C2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- схемы соединений и подключения внешних проводок;</w:t>
            </w:r>
          </w:p>
          <w:p w14:paraId="6EC34901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- чертежи расположения оборудования и внешних проводок;</w:t>
            </w:r>
          </w:p>
          <w:p w14:paraId="54D4A3D9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lastRenderedPageBreak/>
              <w:t>- чертежи установок средств автоматизации;</w:t>
            </w:r>
          </w:p>
          <w:p w14:paraId="7C9E98AA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- опросные листы (при необходимости);</w:t>
            </w:r>
          </w:p>
          <w:p w14:paraId="6B53B3FB" w14:textId="77777777" w:rsidR="00707020" w:rsidRPr="00707020" w:rsidRDefault="00707020" w:rsidP="00707020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- спецификации оборудования, изделий и материалов;</w:t>
            </w:r>
          </w:p>
          <w:p w14:paraId="2ACB472A" w14:textId="2F877B54" w:rsidR="00CF2719" w:rsidRPr="00F30298" w:rsidRDefault="00707020" w:rsidP="00C05166">
            <w:pPr>
              <w:suppressAutoHyphens w:val="0"/>
              <w:spacing w:after="120"/>
              <w:ind w:firstLine="482"/>
              <w:rPr>
                <w:sz w:val="24"/>
                <w:szCs w:val="24"/>
              </w:rPr>
            </w:pPr>
            <w:r w:rsidRPr="00707020">
              <w:rPr>
                <w:sz w:val="24"/>
                <w:szCs w:val="24"/>
              </w:rPr>
              <w:t>- кабельные журналы</w:t>
            </w:r>
          </w:p>
        </w:tc>
        <w:tc>
          <w:tcPr>
            <w:tcW w:w="1985" w:type="dxa"/>
          </w:tcPr>
          <w:p w14:paraId="5375F0FF" w14:textId="77777777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6EAB3F33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47C31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0ADE70D6" w14:textId="77777777" w:rsidTr="00E65135">
        <w:tc>
          <w:tcPr>
            <w:tcW w:w="869" w:type="dxa"/>
            <w:vAlign w:val="center"/>
          </w:tcPr>
          <w:p w14:paraId="44155A24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022FEDB3" w14:textId="362A9066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 xml:space="preserve">Требования к </w:t>
            </w:r>
            <w:r w:rsidR="00C05166">
              <w:rPr>
                <w:sz w:val="24"/>
                <w:szCs w:val="24"/>
              </w:rPr>
              <w:t xml:space="preserve">технологическим функциям управления гидроагрегатом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283B" w14:textId="77777777" w:rsidR="00CF2719" w:rsidRDefault="00C05166" w:rsidP="004A4E6A">
            <w:pPr>
              <w:widowControl w:val="0"/>
              <w:suppressAutoHyphens w:val="0"/>
              <w:ind w:firstLine="214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Управление гидроагрегатом должно предусматривать выполнение следующих функций</w:t>
            </w:r>
          </w:p>
          <w:p w14:paraId="1CD2B8DE" w14:textId="6E4AE3FB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 xml:space="preserve">автоматический пуск гидроагрегата на холостой ход, вывод на </w:t>
            </w:r>
            <w:proofErr w:type="spellStart"/>
            <w:r w:rsidRPr="007B5C84">
              <w:t>подсинхронную</w:t>
            </w:r>
            <w:proofErr w:type="spellEnd"/>
            <w:r w:rsidRPr="007B5C84">
              <w:t xml:space="preserve"> скорость вращения и стабилизаци</w:t>
            </w:r>
            <w:r>
              <w:t>ю</w:t>
            </w:r>
            <w:r w:rsidRPr="007B5C84">
              <w:t xml:space="preserve"> частоты вращения при работе на холостом ходу;</w:t>
            </w:r>
          </w:p>
          <w:p w14:paraId="5B0AD8AA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 xml:space="preserve">автоматическое поддержание заданной частоты вращения гидроагрегата при работе </w:t>
            </w:r>
            <w:r>
              <w:t xml:space="preserve">в сети </w:t>
            </w:r>
            <w:r w:rsidRPr="007B5C84">
              <w:t xml:space="preserve">во всем диапазоне рабочих режимов агрегата, при сбросах и набросах нагрузки, </w:t>
            </w:r>
            <w:r>
              <w:t xml:space="preserve">а также при выделении </w:t>
            </w:r>
            <w:r w:rsidRPr="007B5C84">
              <w:t xml:space="preserve">на изолированный </w:t>
            </w:r>
            <w:proofErr w:type="spellStart"/>
            <w:r>
              <w:t>энерго</w:t>
            </w:r>
            <w:r w:rsidRPr="007B5C84">
              <w:t>район</w:t>
            </w:r>
            <w:proofErr w:type="spellEnd"/>
            <w:r>
              <w:t>, с обеспечением участия в ОПРЧ</w:t>
            </w:r>
            <w:r w:rsidRPr="007B5C84">
              <w:t>;</w:t>
            </w:r>
          </w:p>
          <w:p w14:paraId="4A26DE8E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>аварийный автоматический останов гидроагрегата, при реализации аварийных сигналов агрегатного и станционного уровня управления, из любого режима;</w:t>
            </w:r>
          </w:p>
          <w:p w14:paraId="5034BD89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>закрытие направляющего аппарат</w:t>
            </w:r>
            <w:r>
              <w:t>а</w:t>
            </w:r>
            <w:r w:rsidRPr="007B5C84">
              <w:t xml:space="preserve"> при потере электропитания</w:t>
            </w:r>
            <w:r>
              <w:t xml:space="preserve"> контроллера регулятора частоты вращения, </w:t>
            </w:r>
            <w:r w:rsidRPr="0093349B">
              <w:t>при неисправности ПТК АРЧМ</w:t>
            </w:r>
            <w:r w:rsidRPr="007B5C84">
              <w:t>;</w:t>
            </w:r>
          </w:p>
          <w:p w14:paraId="12580358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>нормальный останов гидроагрегата из любого режима;</w:t>
            </w:r>
          </w:p>
          <w:p w14:paraId="558500E3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>возможность ручного пуска и останова агрегата из любого режима;</w:t>
            </w:r>
          </w:p>
          <w:p w14:paraId="6A7FEDF6" w14:textId="3D3EA229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lastRenderedPageBreak/>
              <w:t xml:space="preserve">- автоматическая и точная ручная </w:t>
            </w:r>
            <w:r w:rsidRPr="007B5C84">
              <w:t xml:space="preserve">синхронизация гидроагрегата при включении в сеть; </w:t>
            </w:r>
            <w:r>
              <w:t>самосинхронизация (при наличии);</w:t>
            </w:r>
          </w:p>
          <w:p w14:paraId="48D8ECFA" w14:textId="77777777" w:rsidR="00C05166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>ограничение максимальной и минимальной мощности в зависимости от напора</w:t>
            </w:r>
            <w:r>
              <w:t xml:space="preserve"> по линиям ограничения на эксплуатационной характеристике турбины или по условиям технического состояния гидроагрегата</w:t>
            </w:r>
            <w:r w:rsidRPr="007B5C84">
              <w:t>;</w:t>
            </w:r>
          </w:p>
          <w:p w14:paraId="45082144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ограничение максимальной скорости изменения активной мощности по условию ограничения скорости движения регулирующих органов, установленных в РЭ производителя турбины, в том числе в зонах </w:t>
            </w:r>
            <w:proofErr w:type="gramStart"/>
            <w:r w:rsidRPr="00B11A42">
              <w:t>запрещённой  или</w:t>
            </w:r>
            <w:proofErr w:type="gramEnd"/>
            <w:r w:rsidRPr="00B11A42">
              <w:t xml:space="preserve"> ограниченной (</w:t>
            </w:r>
            <w:proofErr w:type="spellStart"/>
            <w:r w:rsidRPr="00B11A42">
              <w:t>нерекомендованной</w:t>
            </w:r>
            <w:proofErr w:type="spellEnd"/>
            <w:r w:rsidRPr="00B11A42">
              <w:t>) работы</w:t>
            </w:r>
            <w:r>
              <w:t>;</w:t>
            </w:r>
          </w:p>
          <w:p w14:paraId="63F0FD80" w14:textId="77777777" w:rsidR="00C05166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A56B21">
              <w:t>регистрация технологических показателей режима работы гидроагрегата, учёт наработки в каждом эксплуатационном режиме, учёт количества лимитированных технологических операций, учёт времени нахождения в зонах эксплуатационной характеристики гидротурбины</w:t>
            </w:r>
            <w:r>
              <w:t>;</w:t>
            </w:r>
          </w:p>
          <w:p w14:paraId="2F3A0280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 xml:space="preserve">формирование и индикацию предупредительных и аварийных сигналов работы гидроагрегата с выходом в местную сигнализацию гидроагрегата и в </w:t>
            </w:r>
            <w:proofErr w:type="spellStart"/>
            <w:r w:rsidRPr="007B5C84">
              <w:t>общестанционную</w:t>
            </w:r>
            <w:proofErr w:type="spellEnd"/>
            <w:r w:rsidRPr="007B5C84">
              <w:t xml:space="preserve"> сигнализацию</w:t>
            </w:r>
            <w:r>
              <w:t xml:space="preserve"> с реализацией журнала событий и </w:t>
            </w:r>
            <w:proofErr w:type="spellStart"/>
            <w:r>
              <w:t>осциллографирования</w:t>
            </w:r>
            <w:proofErr w:type="spellEnd"/>
            <w:r>
              <w:t xml:space="preserve"> аварийных ситуаций</w:t>
            </w:r>
            <w:r w:rsidRPr="007B5C84">
              <w:t>;</w:t>
            </w:r>
          </w:p>
          <w:p w14:paraId="5F7EAAA9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 xml:space="preserve">тепловой контроль гидроагрегата; </w:t>
            </w:r>
          </w:p>
          <w:p w14:paraId="1965FE26" w14:textId="77777777" w:rsidR="00C05166" w:rsidRPr="007B5C84" w:rsidRDefault="00C05166" w:rsidP="00C05166">
            <w:pPr>
              <w:pStyle w:val="affff7"/>
              <w:spacing w:after="120" w:line="276" w:lineRule="auto"/>
              <w:ind w:firstLine="851"/>
            </w:pPr>
            <w:r>
              <w:lastRenderedPageBreak/>
              <w:t xml:space="preserve">- </w:t>
            </w:r>
            <w:r w:rsidRPr="007B5C84">
              <w:t>вибрационный контроль гидроагрегата</w:t>
            </w:r>
            <w:r>
              <w:t xml:space="preserve"> с защитой на отключение ГА при превышении вибрационных параметров</w:t>
            </w:r>
            <w:r w:rsidRPr="007B5C84">
              <w:t>;</w:t>
            </w:r>
          </w:p>
          <w:p w14:paraId="78D3A8BB" w14:textId="77777777" w:rsidR="00C05166" w:rsidRDefault="00C05166" w:rsidP="00C05166">
            <w:pPr>
              <w:pStyle w:val="affff7"/>
              <w:spacing w:after="120" w:line="276" w:lineRule="auto"/>
              <w:ind w:firstLine="851"/>
            </w:pPr>
            <w:r>
              <w:t xml:space="preserve">- </w:t>
            </w:r>
            <w:r w:rsidRPr="007B5C84">
              <w:t xml:space="preserve">контроль электрических и технологических параметров; </w:t>
            </w:r>
          </w:p>
          <w:p w14:paraId="09D15131" w14:textId="22E13F96" w:rsidR="00362726" w:rsidRPr="00362726" w:rsidRDefault="00362726" w:rsidP="00362726">
            <w:pPr>
              <w:suppressAutoHyphens w:val="0"/>
              <w:spacing w:after="120" w:line="276" w:lineRule="auto"/>
              <w:ind w:firstLine="851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62726">
              <w:rPr>
                <w:sz w:val="24"/>
                <w:szCs w:val="20"/>
              </w:rPr>
              <w:t>оперативный контроль и управление;</w:t>
            </w:r>
          </w:p>
          <w:p w14:paraId="3E248D68" w14:textId="77777777" w:rsidR="00362726" w:rsidRPr="00362726" w:rsidRDefault="00362726" w:rsidP="00362726">
            <w:pPr>
              <w:suppressAutoHyphens w:val="0"/>
              <w:spacing w:after="120" w:line="276" w:lineRule="auto"/>
              <w:ind w:firstLine="851"/>
              <w:jc w:val="both"/>
              <w:rPr>
                <w:sz w:val="24"/>
                <w:szCs w:val="20"/>
              </w:rPr>
            </w:pPr>
            <w:r w:rsidRPr="00362726">
              <w:rPr>
                <w:sz w:val="24"/>
                <w:szCs w:val="20"/>
              </w:rPr>
              <w:t>- исполнение команд управления от устройств противоаварийной автоматики.</w:t>
            </w:r>
          </w:p>
          <w:p w14:paraId="1B51A8FF" w14:textId="77777777" w:rsidR="00362726" w:rsidRPr="00362726" w:rsidRDefault="00362726" w:rsidP="00362726">
            <w:pPr>
              <w:suppressAutoHyphens w:val="0"/>
              <w:spacing w:after="120" w:line="276" w:lineRule="auto"/>
              <w:ind w:firstLine="851"/>
              <w:jc w:val="both"/>
              <w:rPr>
                <w:sz w:val="24"/>
                <w:szCs w:val="20"/>
              </w:rPr>
            </w:pPr>
            <w:r w:rsidRPr="00362726">
              <w:rPr>
                <w:sz w:val="24"/>
                <w:szCs w:val="20"/>
              </w:rPr>
              <w:t>- технологической автоматики гидроагрегата (ТА);</w:t>
            </w:r>
          </w:p>
          <w:p w14:paraId="26CD0CCA" w14:textId="77777777" w:rsidR="00362726" w:rsidRPr="00362726" w:rsidRDefault="00362726" w:rsidP="00362726">
            <w:pPr>
              <w:suppressAutoHyphens w:val="0"/>
              <w:spacing w:after="120" w:line="276" w:lineRule="auto"/>
              <w:ind w:firstLine="851"/>
              <w:jc w:val="both"/>
              <w:rPr>
                <w:sz w:val="24"/>
                <w:szCs w:val="20"/>
              </w:rPr>
            </w:pPr>
            <w:r w:rsidRPr="00362726">
              <w:rPr>
                <w:sz w:val="24"/>
                <w:szCs w:val="20"/>
              </w:rPr>
              <w:t>- автоматического управления вспомогательным оборудованием (УВО);</w:t>
            </w:r>
          </w:p>
          <w:p w14:paraId="2370662B" w14:textId="77777777" w:rsidR="00362726" w:rsidRPr="00362726" w:rsidRDefault="00362726" w:rsidP="00362726">
            <w:pPr>
              <w:suppressAutoHyphens w:val="0"/>
              <w:spacing w:after="120" w:line="276" w:lineRule="auto"/>
              <w:ind w:firstLine="851"/>
              <w:jc w:val="both"/>
              <w:rPr>
                <w:sz w:val="24"/>
                <w:szCs w:val="20"/>
              </w:rPr>
            </w:pPr>
            <w:r w:rsidRPr="00362726">
              <w:rPr>
                <w:sz w:val="24"/>
                <w:szCs w:val="20"/>
              </w:rPr>
              <w:t>- технологические защиты гидроагрегата (включая механическую защиту от разгона);</w:t>
            </w:r>
          </w:p>
          <w:p w14:paraId="2A0C4FB9" w14:textId="77777777" w:rsidR="00362726" w:rsidRPr="00362726" w:rsidRDefault="00362726" w:rsidP="0036272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2726">
              <w:rPr>
                <w:rFonts w:eastAsia="Calibri"/>
                <w:sz w:val="24"/>
                <w:szCs w:val="24"/>
                <w:lang w:eastAsia="en-US"/>
              </w:rPr>
              <w:t xml:space="preserve">- автоматическое выполнение всех ограничений режима работы гидроагрегата, указанных в РЭ производителей турбины, генератора, вспомогательного оборудования, а также обусловленных </w:t>
            </w:r>
            <w:proofErr w:type="spellStart"/>
            <w:r w:rsidRPr="00362726">
              <w:rPr>
                <w:rFonts w:eastAsia="Calibri"/>
                <w:sz w:val="24"/>
                <w:szCs w:val="24"/>
                <w:lang w:eastAsia="en-US"/>
              </w:rPr>
              <w:t>водноэнергетическим</w:t>
            </w:r>
            <w:proofErr w:type="spellEnd"/>
            <w:r w:rsidRPr="00362726">
              <w:rPr>
                <w:rFonts w:eastAsia="Calibri"/>
                <w:sz w:val="24"/>
                <w:szCs w:val="24"/>
                <w:lang w:eastAsia="en-US"/>
              </w:rPr>
              <w:t xml:space="preserve"> режимом.</w:t>
            </w:r>
          </w:p>
          <w:p w14:paraId="03BE9E9C" w14:textId="1B3175A5" w:rsidR="00C05166" w:rsidRPr="00F30298" w:rsidRDefault="00C05166" w:rsidP="004A4E6A">
            <w:pPr>
              <w:widowControl w:val="0"/>
              <w:suppressAutoHyphens w:val="0"/>
              <w:ind w:firstLine="214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D76B17" w14:textId="293D2245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5D342677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47AF9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395ECB5E" w14:textId="77777777" w:rsidTr="00E65135">
        <w:tc>
          <w:tcPr>
            <w:tcW w:w="869" w:type="dxa"/>
            <w:vAlign w:val="center"/>
          </w:tcPr>
          <w:p w14:paraId="04EE8755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4DCA6B3F" w14:textId="3AB42AE9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 xml:space="preserve">Требования к </w:t>
            </w:r>
            <w:r w:rsidR="00AB0747" w:rsidRPr="00AB0747">
              <w:rPr>
                <w:sz w:val="24"/>
                <w:szCs w:val="24"/>
              </w:rPr>
              <w:t>технологической автоматик</w:t>
            </w:r>
            <w:r w:rsidR="00AB0747">
              <w:rPr>
                <w:sz w:val="24"/>
                <w:szCs w:val="24"/>
              </w:rPr>
              <w:t>е</w:t>
            </w:r>
            <w:r w:rsidR="00AB0747" w:rsidRPr="00AB0747">
              <w:rPr>
                <w:sz w:val="24"/>
                <w:szCs w:val="24"/>
              </w:rPr>
              <w:t xml:space="preserve"> (ТА) гидроагрегата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E9F6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 xml:space="preserve">Подсистема технологической автоматики (ТА) предназначена для управления гидроагрегатом в переходных режимах при выполнении операций по пуску, нормальной и аварийной остановкам, переводу агрегата из одного режима в любой другой из возможных режимов в соответствии с принятой технологией управления. </w:t>
            </w:r>
          </w:p>
          <w:p w14:paraId="60D16BA4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ТА вырабатывает исполнительные команды для передачи в ПТК:</w:t>
            </w:r>
          </w:p>
          <w:p w14:paraId="5D1B545C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lastRenderedPageBreak/>
              <w:t>- АРЧМ;</w:t>
            </w:r>
          </w:p>
          <w:p w14:paraId="7C8028D5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автоматического регулирования возбуждения;</w:t>
            </w:r>
          </w:p>
          <w:p w14:paraId="5BAB644B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УВО;</w:t>
            </w:r>
          </w:p>
          <w:p w14:paraId="59338742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управления коммутационной аппаратурой, включая управление выключателем генератора (формируется команда на включение и отключение);</w:t>
            </w:r>
          </w:p>
          <w:p w14:paraId="28D8CC0A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 xml:space="preserve">- </w:t>
            </w:r>
            <w:proofErr w:type="spellStart"/>
            <w:r w:rsidRPr="00A5268C">
              <w:rPr>
                <w:rFonts w:eastAsia="Calibri"/>
                <w:sz w:val="24"/>
                <w:szCs w:val="24"/>
                <w:lang w:eastAsia="x-none"/>
              </w:rPr>
              <w:t>предтурбинного</w:t>
            </w:r>
            <w:proofErr w:type="spellEnd"/>
            <w:r w:rsidRPr="00A5268C">
              <w:rPr>
                <w:rFonts w:eastAsia="Calibri"/>
                <w:sz w:val="24"/>
                <w:szCs w:val="24"/>
                <w:lang w:eastAsia="x-none"/>
              </w:rPr>
              <w:t xml:space="preserve"> затвора, выполняющий одновременно и функцию АРЗ.</w:t>
            </w:r>
          </w:p>
          <w:p w14:paraId="2018660A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Исполнительные команды формируются на основании поступающих команд на изменение режима работы и текущей информации о состоянии основного и вспомогательного оборудования гидроагрегата, а также о состоянии других систем управления.</w:t>
            </w:r>
          </w:p>
          <w:p w14:paraId="630F4F45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Подсистема ТА обеспечивает автоматическое, дистанционное и местное управление с проверкой необходимых условий по переводу агрегата в соответствующий режим. При несоблюдении этих условий подсистема формирует сообщение/сигнализацию с перечнем невыполненных условий.</w:t>
            </w:r>
          </w:p>
          <w:p w14:paraId="5D60E866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При выполнении операций по пуску, останову и переводу агрегата из одного режима в другой производится контроль времени исполнения как самой команды, так и отдельных операций. При превышении контрольного времени формируется сообщение и подан предупредительный сигнал.</w:t>
            </w:r>
          </w:p>
          <w:p w14:paraId="69C08531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Подсистема ТА обеспечивает пуск остановленного агрегата в следующие режимы:</w:t>
            </w:r>
          </w:p>
          <w:p w14:paraId="19C29779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холостой ход турбины (ХХТ);</w:t>
            </w:r>
          </w:p>
          <w:p w14:paraId="5939BB4C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холостой ход генератора (ХХГ);</w:t>
            </w:r>
          </w:p>
          <w:p w14:paraId="16D3313F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генераторный режим.</w:t>
            </w:r>
          </w:p>
          <w:p w14:paraId="3F15012C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lastRenderedPageBreak/>
              <w:t>Подсистема ТА обеспечивает нормальный и аварийный останов агрегата из всех режимов его работы и из переходных режимов. Аварийный останов производится при действии электрических, технологических защит или по команде оперативного персонала на аварийный останов.</w:t>
            </w:r>
          </w:p>
          <w:p w14:paraId="23DAD32C" w14:textId="04CBE06B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Электрические защиты агрегата действуют непосредственно на отключение выключателя генератора и на останов гидроагрегата через подсистему технологической автоматики/технологических защит.</w:t>
            </w:r>
          </w:p>
          <w:p w14:paraId="1CE3FED3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Подсистема ТА предусматривает формирование необходимых по технологии управления сигналов достижения заданных уставок следующими параметрами:</w:t>
            </w:r>
          </w:p>
          <w:p w14:paraId="71B3B533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положение направляющего аппарата турбины;</w:t>
            </w:r>
          </w:p>
          <w:p w14:paraId="163B497C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частота вращения ротора гидроагрегата;</w:t>
            </w:r>
          </w:p>
          <w:p w14:paraId="7B7ED982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давление и расход воды на смазку турбинного подшипника и уплотнение вала;</w:t>
            </w:r>
          </w:p>
          <w:p w14:paraId="4C6B4AA9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температура сегментов подшипников и подпятника генератора;</w:t>
            </w:r>
          </w:p>
          <w:p w14:paraId="4B1C07BE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температура генератора (обмотка, железо, охлаждающий воздух)</w:t>
            </w:r>
          </w:p>
          <w:p w14:paraId="0D61CF68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уровни и температура масла в ваннах подшипников генератора;</w:t>
            </w:r>
          </w:p>
          <w:p w14:paraId="7C5E71EA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уровни масла в котле, сливном баке МНУ;</w:t>
            </w:r>
          </w:p>
          <w:p w14:paraId="4E45137F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давление масла МНУ</w:t>
            </w:r>
          </w:p>
          <w:p w14:paraId="4B09C1C8" w14:textId="77777777" w:rsidR="00A5268C" w:rsidRPr="00A5268C" w:rsidRDefault="00A5268C" w:rsidP="00A5268C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A5268C">
              <w:rPr>
                <w:rFonts w:eastAsia="Calibri"/>
                <w:sz w:val="24"/>
                <w:szCs w:val="24"/>
                <w:lang w:eastAsia="x-none"/>
              </w:rPr>
              <w:t>- уровни относительных и абсолютных вибраций.</w:t>
            </w:r>
          </w:p>
          <w:p w14:paraId="13552125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lastRenderedPageBreak/>
              <w:t xml:space="preserve">Система технологической автоматики гидроагрегата обеспечивает функции контроля и мониторинга следующих параметров и устройств гидроагрегата. </w:t>
            </w:r>
          </w:p>
          <w:p w14:paraId="43E53D57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давление в отсасывающей трубе;</w:t>
            </w:r>
          </w:p>
          <w:p w14:paraId="4C6F1596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давление в спиральной камере;</w:t>
            </w:r>
          </w:p>
          <w:p w14:paraId="5C9BF34F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 xml:space="preserve">- давление в полостях </w:t>
            </w:r>
            <w:proofErr w:type="spellStart"/>
            <w:r w:rsidRPr="00947B86">
              <w:rPr>
                <w:rFonts w:eastAsia="Calibri"/>
                <w:sz w:val="24"/>
                <w:szCs w:val="24"/>
                <w:lang w:eastAsia="x-none"/>
              </w:rPr>
              <w:t>сервомотров</w:t>
            </w:r>
            <w:proofErr w:type="spellEnd"/>
            <w:r w:rsidRPr="00947B86"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  <w:p w14:paraId="65D1F30A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 давление и расход воды в подводящем трубопроводе турбинного подшипника;</w:t>
            </w:r>
          </w:p>
          <w:p w14:paraId="4265C290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давление под крышкой турбины;</w:t>
            </w:r>
          </w:p>
          <w:p w14:paraId="54E5F8C9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положения КАЗ;</w:t>
            </w:r>
          </w:p>
          <w:p w14:paraId="15861522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температура сегментов генераторных подшипников и подпятника;</w:t>
            </w:r>
          </w:p>
          <w:p w14:paraId="53E57239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уровни масла в ваннах подшипников генератора и подпятника,</w:t>
            </w:r>
          </w:p>
          <w:p w14:paraId="245BC961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давления и уровня масла в гидроаккумуляторе   МНУ;</w:t>
            </w:r>
          </w:p>
          <w:p w14:paraId="70494B74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наличие масла и его уровень в сливном баке МНУ;</w:t>
            </w:r>
          </w:p>
          <w:p w14:paraId="46E08A57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состояния срезных пальцев;</w:t>
            </w:r>
          </w:p>
          <w:p w14:paraId="2F280658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положения стопорных устройств направляющего аппарата;</w:t>
            </w:r>
          </w:p>
          <w:p w14:paraId="2D883689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расхода воды на охлаждение подпятника и воздухоохладителей генератора;</w:t>
            </w:r>
          </w:p>
          <w:p w14:paraId="5DA0F411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расход воды через гидротурбину;</w:t>
            </w:r>
          </w:p>
          <w:p w14:paraId="02C02944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расход воды на систему ТВС;</w:t>
            </w:r>
          </w:p>
          <w:p w14:paraId="20FBB733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уровня воды на крышке турбины;</w:t>
            </w:r>
          </w:p>
          <w:p w14:paraId="73AFDA6C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положение тормозов-домкратов ротора;</w:t>
            </w:r>
          </w:p>
          <w:p w14:paraId="3C5B493C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давление воздуха в системе торможения;</w:t>
            </w:r>
          </w:p>
          <w:p w14:paraId="15156122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lastRenderedPageBreak/>
              <w:t>- контроль параметров вибрации (выполняется в соответствии с указаниями РЭ гидротурбины, гидрогенератора);</w:t>
            </w:r>
          </w:p>
          <w:p w14:paraId="703C2320" w14:textId="77777777" w:rsidR="00947B86" w:rsidRPr="00947B86" w:rsidRDefault="00947B86" w:rsidP="00947B86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- автоматизированное отнесение измеренной вибрации к зонам оценки по ВМУ (текущая зона оценки назначается оператором) по  худшей из рассчитанных для опорных узлов; формирование сигнала о начале работы в зоне, худшей относительно текущей (установленной оператором) (при начале работы в зоне F формируется аварийная сигнализация, без действия на автоматический останов); подсчет наработки в зонах; выдачу предупредительной сигнализации при приближении наработки к установленному лимиту (при остатке 10%); возобновление установленных лимитов наработки в зонах при назначении зоны оценки без установленного лимита (после ремонта турбины, например).</w:t>
            </w:r>
          </w:p>
          <w:p w14:paraId="69811F89" w14:textId="4DC4EBA3" w:rsidR="00CF2719" w:rsidRPr="00F30298" w:rsidRDefault="00CF2719" w:rsidP="001E3614">
            <w:pPr>
              <w:suppressAutoHyphens w:val="0"/>
              <w:spacing w:after="120"/>
              <w:ind w:firstLine="70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A3A7D5" w14:textId="6653FD69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366A60C9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FC0A9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6C3AA74C" w14:textId="77777777" w:rsidTr="00E65135">
        <w:tc>
          <w:tcPr>
            <w:tcW w:w="869" w:type="dxa"/>
            <w:vAlign w:val="center"/>
          </w:tcPr>
          <w:p w14:paraId="5BB6A86C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0968113A" w14:textId="3297B635" w:rsidR="00CF2719" w:rsidRPr="00F30298" w:rsidRDefault="003F18A0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тепловому контролю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B3B4" w14:textId="77777777" w:rsidR="003F18A0" w:rsidRPr="003F18A0" w:rsidRDefault="003F18A0" w:rsidP="003F18A0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3F18A0">
              <w:rPr>
                <w:rFonts w:eastAsia="Calibri"/>
                <w:sz w:val="24"/>
                <w:szCs w:val="24"/>
                <w:lang w:eastAsia="x-none"/>
              </w:rPr>
              <w:t>Тепловой контроль выполняет функции:</w:t>
            </w:r>
          </w:p>
          <w:p w14:paraId="6895E4F1" w14:textId="77777777" w:rsidR="003F18A0" w:rsidRPr="003F18A0" w:rsidRDefault="003F18A0" w:rsidP="003F18A0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3F18A0">
              <w:rPr>
                <w:rFonts w:eastAsia="Calibri"/>
                <w:sz w:val="24"/>
                <w:szCs w:val="24"/>
                <w:lang w:eastAsia="x-none"/>
              </w:rPr>
              <w:t>- сбора измерений температурных параметров узлов турбины и генератора, системы охлаждения генератора;</w:t>
            </w:r>
          </w:p>
          <w:p w14:paraId="597CE89C" w14:textId="17EC63AF" w:rsidR="003F18A0" w:rsidRPr="003F18A0" w:rsidRDefault="003F18A0" w:rsidP="003F18A0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3F18A0">
              <w:rPr>
                <w:rFonts w:eastAsia="Calibri"/>
                <w:sz w:val="24"/>
                <w:szCs w:val="24"/>
                <w:lang w:eastAsia="x-none"/>
              </w:rPr>
              <w:t>- формирования аварийной и предупредительной сигнализации по температурным параметрам</w:t>
            </w:r>
            <w:r w:rsidR="001E3614">
              <w:rPr>
                <w:rFonts w:eastAsia="Calibri"/>
                <w:sz w:val="24"/>
                <w:szCs w:val="24"/>
                <w:lang w:eastAsia="x-none"/>
              </w:rPr>
              <w:t>;</w:t>
            </w:r>
          </w:p>
          <w:p w14:paraId="27F49A91" w14:textId="2B0B74DD" w:rsidR="003F18A0" w:rsidRDefault="001E3614" w:rsidP="003F18A0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 п</w:t>
            </w:r>
            <w:r w:rsidR="003F18A0" w:rsidRPr="003F18A0">
              <w:rPr>
                <w:rFonts w:eastAsia="Calibri"/>
                <w:sz w:val="24"/>
                <w:szCs w:val="24"/>
                <w:lang w:eastAsia="x-none"/>
              </w:rPr>
              <w:t xml:space="preserve">рием дискретной сигнализации о выходе тепловых параметров гидроагрегата, используемых в функции ГМЗ, за пределы аварийных и предупредительных уставок с </w:t>
            </w:r>
            <w:proofErr w:type="spellStart"/>
            <w:r w:rsidR="003F18A0" w:rsidRPr="003F18A0">
              <w:rPr>
                <w:rFonts w:eastAsia="Calibri"/>
                <w:sz w:val="24"/>
                <w:szCs w:val="24"/>
                <w:lang w:eastAsia="x-none"/>
              </w:rPr>
              <w:t>термосигнализаторов</w:t>
            </w:r>
            <w:proofErr w:type="spellEnd"/>
            <w:r w:rsidR="003F18A0" w:rsidRPr="003F18A0">
              <w:rPr>
                <w:rFonts w:eastAsia="Calibri"/>
                <w:sz w:val="24"/>
                <w:szCs w:val="24"/>
                <w:lang w:eastAsia="x-none"/>
              </w:rPr>
              <w:t xml:space="preserve"> и обработки сигналов от термосопротивлений генератора.</w:t>
            </w:r>
          </w:p>
          <w:p w14:paraId="1E97D4C7" w14:textId="2A3D29B5" w:rsidR="001E3614" w:rsidRPr="00947B86" w:rsidRDefault="001E3614" w:rsidP="001E3614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Тепловой контроль включает измерение температуры:</w:t>
            </w:r>
          </w:p>
          <w:p w14:paraId="41CA8845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обмотки статора;</w:t>
            </w:r>
          </w:p>
          <w:p w14:paraId="11DA9ED4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lastRenderedPageBreak/>
              <w:t>сердечника статора;</w:t>
            </w:r>
          </w:p>
          <w:p w14:paraId="0B0BE3BD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в зоне холодного воздуха генератора;</w:t>
            </w:r>
          </w:p>
          <w:p w14:paraId="622C9064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в зоне горячего воздуха генератора;</w:t>
            </w:r>
          </w:p>
          <w:p w14:paraId="62AC3826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сегментов подпятника генератора;</w:t>
            </w:r>
          </w:p>
          <w:p w14:paraId="03F2F242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сегментов направляющего подшипника турбины;</w:t>
            </w:r>
          </w:p>
          <w:p w14:paraId="1A448966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сегментов направляющих подшипников генератора;</w:t>
            </w:r>
          </w:p>
          <w:p w14:paraId="5257C31A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масла в подпятнике генератора;</w:t>
            </w:r>
          </w:p>
          <w:p w14:paraId="0BE4AD5E" w14:textId="77777777" w:rsidR="001E3614" w:rsidRPr="00947B86" w:rsidRDefault="001E3614" w:rsidP="001E3614">
            <w:pPr>
              <w:numPr>
                <w:ilvl w:val="1"/>
                <w:numId w:val="49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proofErr w:type="gramStart"/>
            <w:r w:rsidRPr="00947B86">
              <w:rPr>
                <w:rFonts w:eastAsia="Calibri"/>
                <w:sz w:val="24"/>
                <w:szCs w:val="24"/>
                <w:lang w:eastAsia="x-none"/>
              </w:rPr>
              <w:t>масла  в</w:t>
            </w:r>
            <w:proofErr w:type="gramEnd"/>
            <w:r w:rsidRPr="00947B86">
              <w:rPr>
                <w:rFonts w:eastAsia="Calibri"/>
                <w:sz w:val="24"/>
                <w:szCs w:val="24"/>
                <w:lang w:eastAsia="x-none"/>
              </w:rPr>
              <w:t xml:space="preserve"> направляющих подшипников генератора.</w:t>
            </w:r>
          </w:p>
          <w:p w14:paraId="5EDB985C" w14:textId="77777777" w:rsidR="001E3614" w:rsidRPr="00947B86" w:rsidRDefault="001E3614" w:rsidP="001E3614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Если контролируемые параметры достигают пороговых (критических) значений, то формируются предупредительные сигналы.</w:t>
            </w:r>
          </w:p>
          <w:p w14:paraId="2970D784" w14:textId="77777777" w:rsidR="001E3614" w:rsidRPr="00947B86" w:rsidRDefault="001E3614" w:rsidP="001E3614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947B86">
              <w:rPr>
                <w:rFonts w:eastAsia="Calibri"/>
                <w:sz w:val="24"/>
                <w:szCs w:val="24"/>
                <w:lang w:eastAsia="x-none"/>
              </w:rPr>
              <w:t>Параметры, для которых задается аварийная уставка, при достижении аварийных значений формируют сигналы на останов агрегата или изменений режимов его работы.</w:t>
            </w:r>
          </w:p>
          <w:p w14:paraId="78699750" w14:textId="2BAD8CF6" w:rsidR="00CF2719" w:rsidRPr="00F30298" w:rsidRDefault="00CF2719" w:rsidP="00CF2719">
            <w:pPr>
              <w:widowControl w:val="0"/>
              <w:suppressAutoHyphens w:val="0"/>
              <w:ind w:firstLine="214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DECF94" w14:textId="2F044CFD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4FCE0973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E4D72D2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4D1D2AE8" w14:textId="77777777" w:rsidTr="00E65135">
        <w:tc>
          <w:tcPr>
            <w:tcW w:w="869" w:type="dxa"/>
            <w:vAlign w:val="center"/>
          </w:tcPr>
          <w:p w14:paraId="1201653D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5A958A5C" w14:textId="3D53C86F" w:rsidR="00CF2719" w:rsidRPr="00F30298" w:rsidRDefault="00C475B8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sz w:val="24"/>
                <w:szCs w:val="24"/>
              </w:rPr>
              <w:t>виброконтролю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BEDA" w14:textId="176092E0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Функция вибрационного контроля и защиты от недопустимого уровня вибрации гидроагрегата (ВК) выполняет ПТК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Виброконтроля</w:t>
            </w:r>
            <w:proofErr w:type="spellEnd"/>
            <w:r>
              <w:rPr>
                <w:rFonts w:eastAsia="Calibri"/>
                <w:sz w:val="24"/>
                <w:szCs w:val="24"/>
                <w:lang w:eastAsia="x-none"/>
              </w:rPr>
              <w:t>.</w:t>
            </w: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  <w:p w14:paraId="1D168FAF" w14:textId="6EEF6C85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Реализация данной функции обеспечивает персонал информацией о текущих </w:t>
            </w:r>
            <w:proofErr w:type="gram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значениях  параметров</w:t>
            </w:r>
            <w:proofErr w:type="gram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вибрации (абсолютные и относительные 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виброперемещения</w:t>
            </w:r>
            <w:proofErr w:type="spellEnd"/>
            <w:r w:rsidRPr="00C475B8">
              <w:rPr>
                <w:rFonts w:eastAsia="Calibri"/>
                <w:sz w:val="24"/>
                <w:szCs w:val="24"/>
                <w:lang w:eastAsia="x-none"/>
              </w:rPr>
              <w:t>) в выбранных точках гидроагрегатов ГЭС, а также позволяет провести:</w:t>
            </w:r>
          </w:p>
          <w:p w14:paraId="0592E1ED" w14:textId="77777777" w:rsidR="00C475B8" w:rsidRPr="00C475B8" w:rsidRDefault="00C475B8" w:rsidP="00C475B8">
            <w:pPr>
              <w:numPr>
                <w:ilvl w:val="0"/>
                <w:numId w:val="50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lastRenderedPageBreak/>
              <w:t xml:space="preserve">определение и фиксация установившегося режима работы гидроагрегата, при котором в соответствии с ВМУ разрешается выполнять оценку вибрационного состояния и вводить в работу автоматическую защиту от недопустимого уровня вибрации гидроагрегатов </w:t>
            </w:r>
          </w:p>
          <w:p w14:paraId="6EF20129" w14:textId="77777777" w:rsidR="00C475B8" w:rsidRPr="00C475B8" w:rsidRDefault="00C475B8" w:rsidP="00C475B8">
            <w:pPr>
              <w:numPr>
                <w:ilvl w:val="0"/>
                <w:numId w:val="50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реализацию действий на автоматический останов </w:t>
            </w:r>
          </w:p>
          <w:p w14:paraId="55236759" w14:textId="77777777" w:rsidR="00C475B8" w:rsidRPr="00C475B8" w:rsidRDefault="00C475B8" w:rsidP="00C475B8">
            <w:pPr>
              <w:numPr>
                <w:ilvl w:val="0"/>
                <w:numId w:val="50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подсчёт времени суммарной наработки в зонах оценки вибрационного состояния, предусмотренных ВМУ </w:t>
            </w:r>
          </w:p>
          <w:p w14:paraId="4A409913" w14:textId="77777777" w:rsidR="00C475B8" w:rsidRPr="00C475B8" w:rsidRDefault="00C475B8" w:rsidP="00C475B8">
            <w:pPr>
              <w:numPr>
                <w:ilvl w:val="0"/>
                <w:numId w:val="50"/>
              </w:numPr>
              <w:suppressAutoHyphens w:val="0"/>
              <w:spacing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автоматическое выполнение ограничений на работу ГА при исчерпании допустимого времени наработки в зонах вибрационного состояния, предусмотренных ВМУ.</w:t>
            </w:r>
          </w:p>
          <w:p w14:paraId="2B3D3C47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Информация представляется в виде текущих измеренных и расчетных значений вибрации на устройствах отображения в составе АРМ ГЭС.</w:t>
            </w:r>
          </w:p>
          <w:p w14:paraId="673E497B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При выявлении отклонений параметров вибрации от допустимых измеренных или расчетных значений обеспечивается:</w:t>
            </w:r>
          </w:p>
          <w:p w14:paraId="5B95DDC8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- формирование и передача обобщенных и расшифровывающих </w:t>
            </w:r>
            <w:proofErr w:type="gram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предупредительных  и</w:t>
            </w:r>
            <w:proofErr w:type="gram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аварийных сигналов в подсистему сигнализации гидроагрегата;</w:t>
            </w:r>
          </w:p>
          <w:p w14:paraId="1F6A234A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- формирование и передача команды управления на аварийную остановку в систему автоматического </w:t>
            </w:r>
            <w:proofErr w:type="gramStart"/>
            <w:r w:rsidRPr="00C475B8">
              <w:rPr>
                <w:rFonts w:eastAsia="Calibri"/>
                <w:sz w:val="24"/>
                <w:szCs w:val="24"/>
                <w:lang w:eastAsia="x-none"/>
              </w:rPr>
              <w:t>управления  гидроагрегата</w:t>
            </w:r>
            <w:proofErr w:type="gram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и на закрытие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предтурбинного</w:t>
            </w:r>
            <w:proofErr w:type="spell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затвора (который выполняет функцию аварийно-ремонтного затвора).</w:t>
            </w:r>
          </w:p>
          <w:p w14:paraId="45D89B5C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ПТК ВК передает в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ТАиУВО</w:t>
            </w:r>
            <w:proofErr w:type="spell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дискретные сигналы превышения предупредительных и аварийных </w:t>
            </w:r>
            <w:r w:rsidRPr="00C475B8">
              <w:rPr>
                <w:rFonts w:eastAsia="Calibri"/>
                <w:sz w:val="24"/>
                <w:szCs w:val="24"/>
                <w:lang w:eastAsia="x-none"/>
              </w:rPr>
              <w:lastRenderedPageBreak/>
              <w:t xml:space="preserve">уставок вибрации по каждому исправному каналу измерения вибрации: предупредительных – в любом режиме работы, аварийных – только при фиксации установившегося режима; сигналов исправности каналы и ПТК ВК в целом; сигналы начала работы в худшей зоне оценки по сравнению с текущей установленной. В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ТАиУВО</w:t>
            </w:r>
            <w:proofErr w:type="spell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поступившие сигналы обрабатываются по установленному алгоритму (т.н. «диагностическим правилам», например, по одновременному повышению вибрации по двум осям одного узла или по двум/нескольким точкам измерения разных узлов или с учетом наличия выведенных из работы каналов измерения вибрации) и принимается решение по действию на аварийный останов или аварийную сигнализацию. </w:t>
            </w:r>
          </w:p>
          <w:p w14:paraId="21CCEB38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Система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виброконтроля</w:t>
            </w:r>
            <w:proofErr w:type="spell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должна выполнять:</w:t>
            </w:r>
          </w:p>
          <w:p w14:paraId="4D68922B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- питание датчиков и преобразователей;</w:t>
            </w:r>
          </w:p>
          <w:p w14:paraId="3FBC58C2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- контроль исправности датчиков и преобразователей; определение неисправности каждого измерительного канала и ПТК ВК в целом с формированием сигнализации, информационного сообщения на АРМ; возможность оперативного вывода из работы неисправного канала измерения вибрации;</w:t>
            </w:r>
          </w:p>
          <w:p w14:paraId="37A5DBD9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- прием сигналов с преобразователей;</w:t>
            </w:r>
          </w:p>
          <w:p w14:paraId="70EFF7B5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- приём сигналов с датчика оборотов;</w:t>
            </w:r>
          </w:p>
          <w:p w14:paraId="40FEDFD4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- фильтрация, измерение, усреднение параметров вибраций (амплитуда, частота, фаза и </w:t>
            </w:r>
            <w:proofErr w:type="spellStart"/>
            <w:r w:rsidRPr="00C475B8">
              <w:rPr>
                <w:rFonts w:eastAsia="Calibri"/>
                <w:sz w:val="24"/>
                <w:szCs w:val="24"/>
                <w:lang w:eastAsia="x-none"/>
              </w:rPr>
              <w:t>пр</w:t>
            </w:r>
            <w:proofErr w:type="spellEnd"/>
            <w:r w:rsidRPr="00C475B8">
              <w:rPr>
                <w:rFonts w:eastAsia="Calibri"/>
                <w:sz w:val="24"/>
                <w:szCs w:val="24"/>
                <w:lang w:eastAsia="x-none"/>
              </w:rPr>
              <w:t>);</w:t>
            </w:r>
          </w:p>
          <w:p w14:paraId="0CDD9246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- сравнение измерений с конфигурируемыми уставками (для установившегося режима работы);</w:t>
            </w:r>
          </w:p>
          <w:p w14:paraId="2B413B22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t>- активацию реле с выдачей дискретных сигналов (предупредительный и аварийный);</w:t>
            </w:r>
          </w:p>
          <w:p w14:paraId="00864792" w14:textId="77777777" w:rsidR="00C475B8" w:rsidRPr="00C475B8" w:rsidRDefault="00C475B8" w:rsidP="00C475B8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C475B8">
              <w:rPr>
                <w:rFonts w:eastAsia="Calibri"/>
                <w:sz w:val="24"/>
                <w:szCs w:val="24"/>
                <w:lang w:eastAsia="x-none"/>
              </w:rPr>
              <w:lastRenderedPageBreak/>
              <w:t xml:space="preserve">- формирование пакетов данных для передачи их по сети </w:t>
            </w:r>
            <w:proofErr w:type="gramStart"/>
            <w:r w:rsidRPr="00C475B8">
              <w:rPr>
                <w:rFonts w:eastAsia="Calibri"/>
                <w:sz w:val="24"/>
                <w:szCs w:val="24"/>
                <w:lang w:eastAsia="x-none"/>
              </w:rPr>
              <w:t>Ethernet  на</w:t>
            </w:r>
            <w:proofErr w:type="gramEnd"/>
            <w:r w:rsidRPr="00C475B8">
              <w:rPr>
                <w:rFonts w:eastAsia="Calibri"/>
                <w:sz w:val="24"/>
                <w:szCs w:val="24"/>
                <w:lang w:eastAsia="x-none"/>
              </w:rPr>
              <w:t xml:space="preserve"> ВУ АСУ ТП ГЭС.</w:t>
            </w:r>
          </w:p>
          <w:p w14:paraId="35E9C3EA" w14:textId="09543736" w:rsidR="00CF2719" w:rsidRPr="00F30298" w:rsidRDefault="00CF2719" w:rsidP="00CF2719">
            <w:pPr>
              <w:widowControl w:val="0"/>
              <w:suppressAutoHyphens w:val="0"/>
              <w:ind w:firstLine="214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0DAF56" w14:textId="448C7434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7C0C7372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B5CA43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57C4B6BF" w14:textId="77777777" w:rsidTr="00E65135">
        <w:tc>
          <w:tcPr>
            <w:tcW w:w="869" w:type="dxa"/>
            <w:vAlign w:val="center"/>
          </w:tcPr>
          <w:p w14:paraId="09888F92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56F89719" w14:textId="7EBFA343" w:rsidR="00CF2719" w:rsidRPr="00F30298" w:rsidRDefault="00DA09CF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аварийной и предупредительной сигнализации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1BF6" w14:textId="44B73F74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96067">
              <w:rPr>
                <w:rFonts w:eastAsia="Calibri"/>
                <w:sz w:val="24"/>
                <w:szCs w:val="24"/>
                <w:lang w:eastAsia="x-none"/>
              </w:rPr>
              <w:t>Формирование сигнализации:</w:t>
            </w:r>
          </w:p>
          <w:p w14:paraId="0C2A9160" w14:textId="77777777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96067">
              <w:rPr>
                <w:rFonts w:eastAsia="Calibri"/>
                <w:sz w:val="24"/>
                <w:szCs w:val="24"/>
                <w:lang w:eastAsia="x-none"/>
              </w:rPr>
              <w:t>- прием обобщенных сигналов "Авария" и "Предупреждение" от прочих ПТК в составе САУ ГА;</w:t>
            </w:r>
          </w:p>
          <w:p w14:paraId="5817BDA8" w14:textId="77777777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96067">
              <w:rPr>
                <w:rFonts w:eastAsia="Calibri"/>
                <w:sz w:val="24"/>
                <w:szCs w:val="24"/>
                <w:lang w:eastAsia="x-none"/>
              </w:rPr>
              <w:t>- формирование индикации с подхватом "Авария" и "Предупреждение" с помощью ламп-индикаторов красного и желтого цвета соответственно, расположенных на МПУ;</w:t>
            </w:r>
          </w:p>
          <w:p w14:paraId="21D3AF33" w14:textId="77777777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96067">
              <w:rPr>
                <w:rFonts w:eastAsia="Calibri"/>
                <w:sz w:val="24"/>
                <w:szCs w:val="24"/>
                <w:lang w:eastAsia="x-none"/>
              </w:rPr>
              <w:t>- формирование обобщенных в рамках САУ ГА сигналов, передаваемых "сухим контактом" "Авария" и "Предупреждение";</w:t>
            </w:r>
          </w:p>
          <w:p w14:paraId="50F4F0D9" w14:textId="77777777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96067">
              <w:rPr>
                <w:rFonts w:eastAsia="Calibri"/>
                <w:sz w:val="24"/>
                <w:szCs w:val="24"/>
                <w:lang w:eastAsia="x-none"/>
              </w:rPr>
              <w:t>- формирование звуковых аварийного и предупредительного сигналов с помощью звукового сигнализатора, расположенного в МПУ.</w:t>
            </w:r>
          </w:p>
          <w:p w14:paraId="2BD41122" w14:textId="3EC1D3CB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 ф</w:t>
            </w:r>
            <w:r w:rsidRPr="00D96067">
              <w:rPr>
                <w:rFonts w:eastAsia="Calibri"/>
                <w:sz w:val="24"/>
                <w:szCs w:val="24"/>
                <w:lang w:eastAsia="x-none"/>
              </w:rPr>
              <w:t>ункция и формирования информационных, аварийных и предупредительных сообщений по наличию или отсутствию дискретных признаков.</w:t>
            </w:r>
          </w:p>
          <w:p w14:paraId="21CDE113" w14:textId="1D4219ED" w:rsidR="00D96067" w:rsidRPr="00D96067" w:rsidRDefault="00D96067" w:rsidP="00D96067">
            <w:pPr>
              <w:suppressAutoHyphens w:val="0"/>
              <w:spacing w:after="120"/>
              <w:ind w:firstLine="709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- ф</w:t>
            </w:r>
            <w:r w:rsidRPr="00D96067">
              <w:rPr>
                <w:rFonts w:eastAsia="Calibri"/>
                <w:sz w:val="24"/>
                <w:szCs w:val="24"/>
                <w:lang w:eastAsia="x-none"/>
              </w:rPr>
              <w:t>ункция формирования обобщенной световой и звуковой сигнализации агрегатного уровня.</w:t>
            </w:r>
          </w:p>
          <w:p w14:paraId="19C989BA" w14:textId="196C4A28" w:rsidR="00CF2719" w:rsidRPr="00F30298" w:rsidRDefault="00CF2719" w:rsidP="00D96067">
            <w:pPr>
              <w:suppressAutoHyphens w:val="0"/>
              <w:spacing w:after="120"/>
              <w:ind w:firstLine="70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B570C5" w14:textId="70FC6A58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42B42B5B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F00A38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48C7501D" w14:textId="77777777" w:rsidTr="00E65135">
        <w:tc>
          <w:tcPr>
            <w:tcW w:w="869" w:type="dxa"/>
            <w:vAlign w:val="center"/>
          </w:tcPr>
          <w:p w14:paraId="42560230" w14:textId="77777777" w:rsidR="00CF2719" w:rsidRPr="00F30298" w:rsidRDefault="00CF2719" w:rsidP="00CF2719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789EB803" w14:textId="77777777" w:rsidR="00CF2719" w:rsidRPr="00F30298" w:rsidRDefault="00CF2719" w:rsidP="00CF2719">
            <w:pPr>
              <w:widowControl w:val="0"/>
              <w:rPr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F30298">
              <w:rPr>
                <w:rStyle w:val="aff1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985" w:type="dxa"/>
          </w:tcPr>
          <w:p w14:paraId="7C063D5A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66CA60D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12AFA0B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F2719" w:rsidRPr="00F30298" w14:paraId="4F2BE9B8" w14:textId="77777777" w:rsidTr="00E65135">
        <w:tc>
          <w:tcPr>
            <w:tcW w:w="869" w:type="dxa"/>
            <w:vAlign w:val="center"/>
          </w:tcPr>
          <w:p w14:paraId="21593364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76154869" w14:textId="4EB6AEAE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1FFE08" w14:textId="744F01B4" w:rsidR="00CF2719" w:rsidRPr="002548F3" w:rsidRDefault="002548F3" w:rsidP="002548F3">
            <w:pPr>
              <w:widowControl w:val="0"/>
              <w:ind w:right="57"/>
              <w:jc w:val="both"/>
            </w:pPr>
            <w:r w:rsidRPr="002548F3">
              <w:rPr>
                <w:bCs/>
                <w:sz w:val="24"/>
                <w:szCs w:val="24"/>
              </w:rPr>
              <w:t>Гарантированными показателями</w:t>
            </w:r>
            <w:r>
              <w:t xml:space="preserve"> </w:t>
            </w:r>
            <w:r w:rsidRPr="002548F3">
              <w:rPr>
                <w:bCs/>
                <w:sz w:val="24"/>
                <w:szCs w:val="24"/>
              </w:rPr>
              <w:t>качества выполненных работ</w:t>
            </w:r>
            <w:r>
              <w:rPr>
                <w:bCs/>
                <w:sz w:val="24"/>
                <w:szCs w:val="24"/>
              </w:rPr>
              <w:t xml:space="preserve"> по разработке РД является полная возможность монтажа, подключения и проведения ПНР средств и устройств автоматизации</w:t>
            </w:r>
            <w:r w:rsidR="006E09A7">
              <w:rPr>
                <w:bCs/>
                <w:sz w:val="24"/>
                <w:szCs w:val="24"/>
              </w:rPr>
              <w:t xml:space="preserve"> гидроагрегата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C702C">
              <w:rPr>
                <w:bCs/>
                <w:sz w:val="24"/>
                <w:szCs w:val="24"/>
              </w:rPr>
              <w:t>с целью ввода объекта в эксплуатацию</w:t>
            </w:r>
          </w:p>
        </w:tc>
        <w:tc>
          <w:tcPr>
            <w:tcW w:w="1985" w:type="dxa"/>
          </w:tcPr>
          <w:p w14:paraId="2A613E24" w14:textId="134F4EF4" w:rsidR="00CF2719" w:rsidRPr="00F30298" w:rsidRDefault="00CF2719" w:rsidP="00CF271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6F99BE9F" w14:textId="77777777" w:rsidR="00CF2719" w:rsidRPr="00F30298" w:rsidRDefault="00CF2719" w:rsidP="00CF271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410" w:type="dxa"/>
          </w:tcPr>
          <w:p w14:paraId="7832C7E7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F2719" w:rsidRPr="00F30298" w14:paraId="06AD406B" w14:textId="77777777" w:rsidTr="00E65135">
        <w:tc>
          <w:tcPr>
            <w:tcW w:w="869" w:type="dxa"/>
            <w:vAlign w:val="center"/>
          </w:tcPr>
          <w:p w14:paraId="62B21AF9" w14:textId="77777777" w:rsidR="00CF2719" w:rsidRPr="00F30298" w:rsidRDefault="00CF2719" w:rsidP="00CF2719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65C1A835" w14:textId="77777777" w:rsidR="00CF2719" w:rsidRPr="00F30298" w:rsidRDefault="00CF2719" w:rsidP="00CF2719">
            <w:pPr>
              <w:widowControl w:val="0"/>
              <w:rPr>
                <w:bCs/>
                <w:sz w:val="24"/>
                <w:szCs w:val="24"/>
              </w:rPr>
            </w:pPr>
            <w:r w:rsidRPr="00F30298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F30298"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985" w:type="dxa"/>
          </w:tcPr>
          <w:p w14:paraId="515EECB8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1AC2529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41A7954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F2719" w:rsidRPr="00F30298" w14:paraId="6A69CDD3" w14:textId="77777777" w:rsidTr="00E65135">
        <w:tc>
          <w:tcPr>
            <w:tcW w:w="869" w:type="dxa"/>
            <w:vAlign w:val="center"/>
          </w:tcPr>
          <w:p w14:paraId="3F8D057D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2018643A" w14:textId="7B673983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 xml:space="preserve">Согласование </w:t>
            </w:r>
            <w:r>
              <w:rPr>
                <w:bCs/>
                <w:sz w:val="24"/>
                <w:szCs w:val="24"/>
              </w:rPr>
              <w:lastRenderedPageBreak/>
              <w:t xml:space="preserve">рабочей </w:t>
            </w:r>
            <w:r w:rsidRPr="00F30298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5812" w:type="dxa"/>
          </w:tcPr>
          <w:p w14:paraId="62C9DA69" w14:textId="3118EA1C" w:rsidR="00CF2719" w:rsidRPr="00F30298" w:rsidRDefault="00CF2719" w:rsidP="00CF2719">
            <w:pPr>
              <w:widowControl w:val="0"/>
              <w:ind w:right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Рабочая</w:t>
            </w:r>
            <w:r w:rsidRPr="00F30298">
              <w:rPr>
                <w:bCs/>
                <w:sz w:val="24"/>
                <w:szCs w:val="24"/>
              </w:rPr>
              <w:t xml:space="preserve"> документация согласовывается с Заказчиком </w:t>
            </w:r>
            <w:r w:rsidRPr="00F30298">
              <w:rPr>
                <w:bCs/>
                <w:sz w:val="24"/>
                <w:szCs w:val="24"/>
              </w:rPr>
              <w:lastRenderedPageBreak/>
              <w:t>путем направления отдельных писем.</w:t>
            </w:r>
          </w:p>
          <w:p w14:paraId="74CCEA13" w14:textId="5BFCA630" w:rsidR="00CF2719" w:rsidRPr="00F30298" w:rsidRDefault="00CF2719" w:rsidP="00CF2719">
            <w:pPr>
              <w:widowControl w:val="0"/>
              <w:ind w:right="57"/>
              <w:jc w:val="both"/>
              <w:rPr>
                <w:bCs/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 xml:space="preserve">Документация должна быть предоставлена </w:t>
            </w:r>
            <w:r w:rsidR="002548F3">
              <w:rPr>
                <w:bCs/>
                <w:sz w:val="24"/>
                <w:szCs w:val="24"/>
              </w:rPr>
              <w:t>в соответствии с согласованным графиком работ.</w:t>
            </w:r>
          </w:p>
          <w:p w14:paraId="743CC55F" w14:textId="0657BD88" w:rsidR="00CF2719" w:rsidRPr="00F30298" w:rsidRDefault="00CF2719" w:rsidP="00CF2719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>В течение 15 (пятнадцати) рабочих дней с даты получения документации, Заказчик принимает либо направляет подрядчику письменный мотивированный отказ от согласования, в котором отражает замечания, а также срок на их устранения.</w:t>
            </w:r>
          </w:p>
        </w:tc>
        <w:tc>
          <w:tcPr>
            <w:tcW w:w="1985" w:type="dxa"/>
          </w:tcPr>
          <w:p w14:paraId="5A6CD20F" w14:textId="26482B5D" w:rsidR="00CF2719" w:rsidRPr="00F30298" w:rsidRDefault="00CF2719" w:rsidP="00CF2719">
            <w:pPr>
              <w:widowControl w:val="0"/>
              <w:jc w:val="center"/>
              <w:rPr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lastRenderedPageBreak/>
              <w:t xml:space="preserve">Согласие с </w:t>
            </w:r>
            <w:r w:rsidRPr="00F30298"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1984" w:type="dxa"/>
          </w:tcPr>
          <w:p w14:paraId="1BC36FBB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20A16" w14:textId="77777777" w:rsidR="00CF2719" w:rsidRPr="00F30298" w:rsidRDefault="00CF2719" w:rsidP="00CF2719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CF2719" w:rsidRPr="00F30298" w14:paraId="09F5F8AF" w14:textId="77777777" w:rsidTr="00E65135">
        <w:tc>
          <w:tcPr>
            <w:tcW w:w="869" w:type="dxa"/>
            <w:vAlign w:val="center"/>
          </w:tcPr>
          <w:p w14:paraId="7809FDB4" w14:textId="77777777" w:rsidR="00CF2719" w:rsidRPr="00F30298" w:rsidRDefault="00CF2719" w:rsidP="00CF2719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</w:pPr>
          </w:p>
        </w:tc>
        <w:tc>
          <w:tcPr>
            <w:tcW w:w="7778" w:type="dxa"/>
            <w:gridSpan w:val="2"/>
            <w:vAlign w:val="center"/>
          </w:tcPr>
          <w:p w14:paraId="3256CB5E" w14:textId="77777777" w:rsidR="00CF2719" w:rsidRPr="00F30298" w:rsidRDefault="00CF2719" w:rsidP="00CF2719">
            <w:pPr>
              <w:widowControl w:val="0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985" w:type="dxa"/>
          </w:tcPr>
          <w:p w14:paraId="46C49B0E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F7D53FB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60BB39B" w14:textId="77777777" w:rsidR="00CF2719" w:rsidRPr="00F30298" w:rsidRDefault="00CF2719" w:rsidP="00CF27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0298">
              <w:rPr>
                <w:b/>
                <w:sz w:val="24"/>
                <w:szCs w:val="24"/>
              </w:rPr>
              <w:t>-//-</w:t>
            </w:r>
          </w:p>
        </w:tc>
      </w:tr>
      <w:tr w:rsidR="00CF2719" w:rsidRPr="00F30298" w14:paraId="66A59098" w14:textId="77777777" w:rsidTr="00E65135">
        <w:tc>
          <w:tcPr>
            <w:tcW w:w="869" w:type="dxa"/>
            <w:vAlign w:val="center"/>
          </w:tcPr>
          <w:p w14:paraId="3C520DF8" w14:textId="77777777" w:rsidR="00CF2719" w:rsidRPr="00F30298" w:rsidRDefault="00CF2719" w:rsidP="00CF2719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1966" w:type="dxa"/>
          </w:tcPr>
          <w:p w14:paraId="32EEA601" w14:textId="7A6B19DB" w:rsidR="00CF2719" w:rsidRPr="002164D5" w:rsidRDefault="00CF2719" w:rsidP="00CF2719">
            <w:pPr>
              <w:widowControl w:val="0"/>
              <w:rPr>
                <w:bCs/>
                <w:sz w:val="24"/>
                <w:szCs w:val="24"/>
              </w:rPr>
            </w:pPr>
            <w:r w:rsidRPr="00F30298">
              <w:rPr>
                <w:bCs/>
                <w:sz w:val="24"/>
                <w:szCs w:val="24"/>
              </w:rPr>
              <w:t xml:space="preserve">Форма представления </w:t>
            </w:r>
            <w:r>
              <w:rPr>
                <w:bCs/>
                <w:sz w:val="24"/>
                <w:szCs w:val="24"/>
              </w:rPr>
              <w:t xml:space="preserve">рабочей </w:t>
            </w:r>
            <w:r w:rsidRPr="00F30298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5812" w:type="dxa"/>
            <w:vAlign w:val="center"/>
          </w:tcPr>
          <w:p w14:paraId="545F47E8" w14:textId="7B2D52AC" w:rsidR="00CF2719" w:rsidRPr="00E16C55" w:rsidRDefault="00CF2719" w:rsidP="00CF2719">
            <w:pPr>
              <w:widowControl w:val="0"/>
              <w:ind w:right="57" w:firstLine="29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Рабочая</w:t>
            </w:r>
            <w:r w:rsidRPr="00F30298">
              <w:rPr>
                <w:bCs/>
                <w:sz w:val="24"/>
                <w:szCs w:val="24"/>
              </w:rPr>
              <w:t xml:space="preserve"> документация передаётся Заказчику в электронном виде</w:t>
            </w:r>
            <w:r>
              <w:rPr>
                <w:bCs/>
                <w:sz w:val="24"/>
                <w:szCs w:val="24"/>
              </w:rPr>
              <w:t xml:space="preserve"> в 1 экз. в формате разработки (</w:t>
            </w:r>
            <w:r w:rsidRPr="00E16C55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  <w:lang w:val="en-US"/>
              </w:rPr>
              <w:t>dwg</w:t>
            </w:r>
            <w:r w:rsidRPr="00E16C55">
              <w:rPr>
                <w:bCs/>
                <w:sz w:val="24"/>
                <w:szCs w:val="24"/>
              </w:rPr>
              <w:t>, *</w:t>
            </w:r>
            <w:r>
              <w:rPr>
                <w:bCs/>
                <w:sz w:val="24"/>
                <w:szCs w:val="24"/>
                <w:lang w:val="en-US"/>
              </w:rPr>
              <w:t>docx</w:t>
            </w:r>
            <w:r w:rsidRPr="00E16C5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  <w:lang w:val="en-US"/>
              </w:rPr>
              <w:t>xlsx</w:t>
            </w:r>
            <w:r w:rsidRPr="00E16C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иные</w:t>
            </w:r>
            <w:r w:rsidRPr="00E16C55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и в сканированном виде (*</w:t>
            </w:r>
            <w:r>
              <w:rPr>
                <w:bCs/>
                <w:sz w:val="24"/>
                <w:szCs w:val="24"/>
                <w:lang w:val="en-US"/>
              </w:rPr>
              <w:t>pdf</w:t>
            </w:r>
            <w:r w:rsidRPr="00E16C5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665668E5" w14:textId="4D664547" w:rsidR="00CF2719" w:rsidRPr="00F30298" w:rsidRDefault="00CF2719" w:rsidP="00CF271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029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1C02FC53" w14:textId="77777777" w:rsidR="00CF2719" w:rsidRPr="00F30298" w:rsidRDefault="00CF2719" w:rsidP="00CF271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410" w:type="dxa"/>
          </w:tcPr>
          <w:p w14:paraId="3996BB8B" w14:textId="77777777" w:rsidR="00CF2719" w:rsidRPr="00F30298" w:rsidRDefault="00CF2719" w:rsidP="00CF271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</w:tbl>
    <w:p w14:paraId="78A913E5" w14:textId="77777777" w:rsidR="00D46234" w:rsidRDefault="009D5EF5">
      <w:pPr>
        <w:jc w:val="center"/>
        <w:rPr>
          <w:b/>
          <w:i/>
          <w:sz w:val="24"/>
          <w:szCs w:val="24"/>
        </w:rPr>
      </w:pPr>
      <w:r>
        <w:br w:type="page"/>
      </w:r>
    </w:p>
    <w:p w14:paraId="02F8B768" w14:textId="77777777" w:rsidR="004A03E0" w:rsidRPr="004A03E0" w:rsidRDefault="004A03E0" w:rsidP="00571FC0">
      <w:pPr>
        <w:keepNext/>
        <w:keepLines/>
        <w:numPr>
          <w:ilvl w:val="0"/>
          <w:numId w:val="14"/>
        </w:numPr>
        <w:suppressAutoHyphens w:val="0"/>
        <w:spacing w:before="120" w:after="60"/>
        <w:ind w:left="567" w:hanging="567"/>
        <w:jc w:val="center"/>
        <w:outlineLvl w:val="0"/>
        <w:rPr>
          <w:rFonts w:eastAsia="Calibri"/>
          <w:b/>
          <w:iCs/>
          <w:lang w:val="x-none" w:eastAsia="x-none"/>
        </w:rPr>
      </w:pPr>
      <w:bookmarkStart w:id="40" w:name="_Toc53393312"/>
      <w:bookmarkStart w:id="41" w:name="_Toc165894522"/>
      <w:bookmarkStart w:id="42" w:name="_Toc182309452"/>
      <w:bookmarkStart w:id="43" w:name="_Toc234486498"/>
      <w:r w:rsidRPr="004A03E0">
        <w:rPr>
          <w:rFonts w:eastAsia="Calibri"/>
          <w:b/>
          <w:iCs/>
          <w:lang w:val="x-none" w:eastAsia="x-none"/>
        </w:rPr>
        <w:lastRenderedPageBreak/>
        <w:t>Требования к документации по ценообразованию</w:t>
      </w:r>
      <w:bookmarkEnd w:id="40"/>
      <w:r w:rsidRPr="004A03E0">
        <w:rPr>
          <w:rFonts w:eastAsia="Calibri"/>
          <w:b/>
          <w:iCs/>
          <w:lang w:val="x-none" w:eastAsia="x-none"/>
        </w:rPr>
        <w:t xml:space="preserve"> на этапе закупки</w:t>
      </w:r>
      <w:bookmarkEnd w:id="41"/>
      <w:bookmarkEnd w:id="43"/>
    </w:p>
    <w:p w14:paraId="1AA0CA1B" w14:textId="77777777" w:rsidR="004A03E0" w:rsidRPr="004A03E0" w:rsidRDefault="004A03E0" w:rsidP="00571FC0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ind w:left="0" w:firstLine="567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Стоимость предложения Участника формируется в соответствии с таблицей стоимости работ (представленной в форме «Коммерческое предложение», приведенной в Документации о закупке) и определяется по формуле:</w:t>
      </w:r>
    </w:p>
    <w:p w14:paraId="25761F91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P=N*k,</w:t>
      </w:r>
    </w:p>
    <w:p w14:paraId="3FA5B92B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где P – стоимость предложения участника;</w:t>
      </w:r>
    </w:p>
    <w:p w14:paraId="53BD8900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N – начальная (максимальная) цена;</w:t>
      </w:r>
    </w:p>
    <w:p w14:paraId="293DB1CC" w14:textId="77777777" w:rsidR="004A03E0" w:rsidRPr="004A03E0" w:rsidRDefault="004A03E0" w:rsidP="004A03E0">
      <w:pPr>
        <w:widowControl w:val="0"/>
        <w:ind w:left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k – понижающий коэффициент, заявленный участником в расчете цены заявки, (величину данного коэффициента рекомендуется учитывать с округлением до 7 (семи) знаков после запятой).</w:t>
      </w:r>
    </w:p>
    <w:p w14:paraId="3EDAAF0F" w14:textId="77777777" w:rsidR="004A03E0" w:rsidRPr="004A03E0" w:rsidRDefault="004A03E0" w:rsidP="00571FC0">
      <w:pPr>
        <w:widowControl w:val="0"/>
        <w:numPr>
          <w:ilvl w:val="0"/>
          <w:numId w:val="15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Понижающий коэффициент указывается участником в форме «Коммерческое предложение», приведенной в Документации о закупке.</w:t>
      </w:r>
    </w:p>
    <w:p w14:paraId="667AA505" w14:textId="77777777" w:rsidR="004A03E0" w:rsidRPr="004A03E0" w:rsidRDefault="004A03E0" w:rsidP="00571FC0">
      <w:pPr>
        <w:widowControl w:val="0"/>
        <w:numPr>
          <w:ilvl w:val="0"/>
          <w:numId w:val="15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Участник формирует стоимость своей заявки с учетом понижающего коэффициента, указанного в п.1 настоящего раздела.</w:t>
      </w:r>
    </w:p>
    <w:p w14:paraId="0A19911A" w14:textId="77777777" w:rsidR="004A03E0" w:rsidRPr="004A03E0" w:rsidRDefault="004A03E0" w:rsidP="00571FC0">
      <w:pPr>
        <w:widowControl w:val="0"/>
        <w:numPr>
          <w:ilvl w:val="0"/>
          <w:numId w:val="15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4A03E0">
        <w:rPr>
          <w:sz w:val="24"/>
          <w:szCs w:val="24"/>
        </w:rPr>
        <w:t>Сметная документация в состав заявки Участника не включается.</w:t>
      </w:r>
    </w:p>
    <w:p w14:paraId="66400560" w14:textId="77777777" w:rsidR="004A03E0" w:rsidRPr="004A03E0" w:rsidRDefault="004A03E0" w:rsidP="00571FC0">
      <w:pPr>
        <w:keepNext/>
        <w:keepLines/>
        <w:numPr>
          <w:ilvl w:val="0"/>
          <w:numId w:val="16"/>
        </w:numPr>
        <w:spacing w:before="120" w:after="60"/>
        <w:ind w:left="567" w:hanging="567"/>
        <w:jc w:val="center"/>
        <w:outlineLvl w:val="0"/>
        <w:rPr>
          <w:rFonts w:eastAsia="Calibri"/>
          <w:b/>
          <w:lang w:eastAsia="x-none"/>
        </w:rPr>
      </w:pPr>
      <w:bookmarkStart w:id="44" w:name="_Toc234486499"/>
      <w:r w:rsidRPr="004A03E0">
        <w:rPr>
          <w:rFonts w:eastAsia="Calibri"/>
          <w:b/>
          <w:lang w:eastAsia="x-none"/>
        </w:rPr>
        <w:t>Требования к документации по ценообразованию на этапе заключения (исполнения) договора</w:t>
      </w:r>
      <w:bookmarkEnd w:id="42"/>
      <w:bookmarkEnd w:id="44"/>
    </w:p>
    <w:p w14:paraId="411B2252" w14:textId="58DE4543" w:rsidR="004A03E0" w:rsidRPr="003936DB" w:rsidRDefault="004A03E0" w:rsidP="00571FC0">
      <w:pPr>
        <w:pStyle w:val="aff0"/>
        <w:numPr>
          <w:ilvl w:val="1"/>
          <w:numId w:val="23"/>
        </w:numPr>
        <w:tabs>
          <w:tab w:val="left" w:pos="1134"/>
        </w:tabs>
        <w:ind w:left="0" w:firstLine="567"/>
      </w:pPr>
      <w:r w:rsidRPr="003936DB">
        <w:t>Требования к составлению сметной документации (при заключении договора):</w:t>
      </w:r>
    </w:p>
    <w:p w14:paraId="49007396" w14:textId="30090A11" w:rsidR="004A03E0" w:rsidRPr="003936DB" w:rsidRDefault="004A03E0" w:rsidP="00571FC0">
      <w:pPr>
        <w:pStyle w:val="aff0"/>
        <w:numPr>
          <w:ilvl w:val="2"/>
          <w:numId w:val="23"/>
        </w:numPr>
        <w:tabs>
          <w:tab w:val="left" w:pos="1134"/>
        </w:tabs>
        <w:ind w:left="0" w:firstLine="567"/>
      </w:pPr>
      <w:r w:rsidRPr="003936DB">
        <w:t>Сметная документация разработана заказчиком в рамках определения начальной (максимальной) цены договора в соответствии с требованиями, указанными в приложении №1 к настоящим Техническим требованиям, и включается в состав договора с применением тендерного коэффициента снижения к величине НМЦ, указанного в заявке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 w14:paraId="315F2C7E" w14:textId="77777777" w:rsidR="004A03E0" w:rsidRPr="003936DB" w:rsidRDefault="004A03E0" w:rsidP="00571FC0">
      <w:pPr>
        <w:pStyle w:val="aff0"/>
        <w:numPr>
          <w:ilvl w:val="2"/>
          <w:numId w:val="23"/>
        </w:numPr>
        <w:tabs>
          <w:tab w:val="left" w:pos="1134"/>
        </w:tabs>
        <w:ind w:left="0" w:firstLine="567"/>
      </w:pPr>
      <w:r w:rsidRPr="003936DB">
        <w:t>Внесение изменений в сметную документацию заказчика, кроме применения понижающего коэффициента в соответствии с п.4.1.1, не допускается.</w:t>
      </w:r>
    </w:p>
    <w:p w14:paraId="2B3A9FF0" w14:textId="77777777" w:rsidR="004A03E0" w:rsidRPr="004A03E0" w:rsidRDefault="004A03E0" w:rsidP="00571FC0">
      <w:pPr>
        <w:keepNext/>
        <w:keepLines/>
        <w:numPr>
          <w:ilvl w:val="0"/>
          <w:numId w:val="16"/>
        </w:numPr>
        <w:spacing w:before="120" w:after="60"/>
        <w:ind w:left="567" w:hanging="567"/>
        <w:jc w:val="center"/>
        <w:outlineLvl w:val="0"/>
        <w:rPr>
          <w:rFonts w:eastAsia="Calibri"/>
          <w:b/>
          <w:lang w:eastAsia="x-none"/>
        </w:rPr>
      </w:pPr>
      <w:bookmarkStart w:id="45" w:name="_Toc54646413"/>
      <w:bookmarkStart w:id="46" w:name="_Toc54970194"/>
      <w:bookmarkStart w:id="47" w:name="_Toc153288613"/>
      <w:bookmarkStart w:id="48" w:name="_Toc182309453"/>
      <w:bookmarkStart w:id="49" w:name="_Toc234486500"/>
      <w:r w:rsidRPr="004A03E0">
        <w:rPr>
          <w:rFonts w:eastAsia="Calibri"/>
          <w:b/>
          <w:lang w:eastAsia="x-none"/>
        </w:rPr>
        <w:t>Приложения</w:t>
      </w:r>
      <w:bookmarkEnd w:id="45"/>
      <w:bookmarkEnd w:id="46"/>
      <w:bookmarkEnd w:id="47"/>
      <w:bookmarkEnd w:id="48"/>
      <w:bookmarkEnd w:id="49"/>
    </w:p>
    <w:p w14:paraId="03167C94" w14:textId="77777777" w:rsidR="004A03E0" w:rsidRPr="004A03E0" w:rsidRDefault="004A03E0" w:rsidP="004A03E0">
      <w:pPr>
        <w:jc w:val="both"/>
        <w:rPr>
          <w:sz w:val="24"/>
          <w:szCs w:val="24"/>
          <w:lang w:eastAsia="x-none"/>
        </w:rPr>
      </w:pPr>
      <w:r w:rsidRPr="004A03E0">
        <w:rPr>
          <w:sz w:val="24"/>
          <w:szCs w:val="24"/>
          <w:lang w:eastAsia="x-none"/>
        </w:rPr>
        <w:t>Приложение № 1Требования к оформлению и составлению сметной документации на выполнение проектных и изыскательских работ;</w:t>
      </w:r>
    </w:p>
    <w:p w14:paraId="250BC16B" w14:textId="4DDD0C4B" w:rsidR="00D46234" w:rsidRPr="004E3EC3" w:rsidRDefault="00D46234" w:rsidP="004E3EC3">
      <w:pPr>
        <w:rPr>
          <w:rStyle w:val="aff1"/>
          <w:rFonts w:eastAsia="Calibri"/>
          <w:i w:val="0"/>
          <w:iCs/>
          <w:shd w:val="clear" w:color="auto" w:fill="auto"/>
          <w:lang w:val="x-none" w:eastAsia="x-none"/>
        </w:rPr>
        <w:sectPr w:rsidR="00D46234" w:rsidRPr="004E3EC3" w:rsidSect="00F3268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</w:p>
    <w:p w14:paraId="3A0E430A" w14:textId="77777777" w:rsidR="004A03E0" w:rsidRPr="001A6439" w:rsidRDefault="004A03E0" w:rsidP="004A03E0">
      <w:pPr>
        <w:suppressAutoHyphens w:val="0"/>
        <w:jc w:val="right"/>
      </w:pPr>
      <w:bookmarkStart w:id="50" w:name="_Ref40301253"/>
      <w:bookmarkStart w:id="51" w:name="_Hlk48224758"/>
      <w:bookmarkEnd w:id="50"/>
      <w:bookmarkEnd w:id="51"/>
      <w:r w:rsidRPr="001A6439">
        <w:lastRenderedPageBreak/>
        <w:t>Приложение № 1 к Техническим требованиям</w:t>
      </w:r>
    </w:p>
    <w:p w14:paraId="502EAC33" w14:textId="77777777" w:rsidR="004A03E0" w:rsidRPr="001A6439" w:rsidRDefault="004A03E0" w:rsidP="004A03E0">
      <w:pPr>
        <w:suppressAutoHyphens w:val="0"/>
        <w:jc w:val="center"/>
        <w:rPr>
          <w:b/>
        </w:rPr>
      </w:pPr>
    </w:p>
    <w:p w14:paraId="29910B01" w14:textId="77777777" w:rsidR="004A03E0" w:rsidRPr="001A6439" w:rsidRDefault="004A03E0" w:rsidP="004A03E0">
      <w:pPr>
        <w:suppressAutoHyphens w:val="0"/>
        <w:jc w:val="center"/>
        <w:rPr>
          <w:b/>
        </w:rPr>
      </w:pPr>
      <w:r w:rsidRPr="001A6439">
        <w:rPr>
          <w:b/>
        </w:rPr>
        <w:t>Требования к оформлению и составлению</w:t>
      </w:r>
    </w:p>
    <w:p w14:paraId="3C5FDD1C" w14:textId="77777777" w:rsidR="004A03E0" w:rsidRPr="001A6439" w:rsidRDefault="004A03E0" w:rsidP="004A03E0">
      <w:pPr>
        <w:suppressAutoHyphens w:val="0"/>
        <w:jc w:val="center"/>
        <w:rPr>
          <w:b/>
        </w:rPr>
      </w:pPr>
      <w:r w:rsidRPr="001A6439">
        <w:rPr>
          <w:b/>
        </w:rPr>
        <w:t>сметной документации на выполнение проектных и изыскательских работ.</w:t>
      </w:r>
    </w:p>
    <w:p w14:paraId="44B25A68" w14:textId="77777777" w:rsidR="004A03E0" w:rsidRPr="001A6439" w:rsidRDefault="004A03E0" w:rsidP="004A03E0">
      <w:pPr>
        <w:suppressAutoHyphens w:val="0"/>
        <w:jc w:val="both"/>
      </w:pPr>
    </w:p>
    <w:p w14:paraId="09431C74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Настоящие требования разработаны для единого подхода к определению стоимости проектных и изыскательских работ (далее - ПИР).</w:t>
      </w:r>
    </w:p>
    <w:p w14:paraId="6EA74B5B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Затраты на проведение инженерных изысканий, подготовку проектной и рабочей документации определяются расчетами на основании сметных нормативов, сведения о которых включены в ФРСН.</w:t>
      </w:r>
    </w:p>
    <w:p w14:paraId="2302CB43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Сметы на ПИР составлять на основании технических требований (технического задания) заказчика, графиков производства работ, программы изысканий.</w:t>
      </w:r>
    </w:p>
    <w:p w14:paraId="3D3C7DB7" w14:textId="77777777" w:rsidR="004A03E0" w:rsidRPr="001A6439" w:rsidRDefault="004A03E0" w:rsidP="00571FC0">
      <w:pPr>
        <w:numPr>
          <w:ilvl w:val="0"/>
          <w:numId w:val="17"/>
        </w:numPr>
        <w:tabs>
          <w:tab w:val="left" w:pos="284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 xml:space="preserve">Сметный расчет стоимости изыскательских работ составляется в соответствии с </w:t>
      </w:r>
    </w:p>
    <w:p w14:paraId="54AFAE0B" w14:textId="77777777" w:rsidR="004A03E0" w:rsidRPr="001A6439" w:rsidRDefault="004A03E0" w:rsidP="004A03E0">
      <w:pPr>
        <w:tabs>
          <w:tab w:val="left" w:pos="993"/>
        </w:tabs>
        <w:suppressAutoHyphens w:val="0"/>
        <w:jc w:val="both"/>
        <w:rPr>
          <w:sz w:val="24"/>
          <w:szCs w:val="24"/>
        </w:rPr>
      </w:pPr>
      <w:r w:rsidRPr="001A6439">
        <w:rPr>
          <w:sz w:val="24"/>
          <w:szCs w:val="24"/>
        </w:rPr>
        <w:t>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 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 w14:paraId="72B4D0A8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(далее-МУ) или иных актуальных методических указаний.</w:t>
      </w:r>
    </w:p>
    <w:p w14:paraId="1DB5B61E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документа.</w:t>
      </w:r>
    </w:p>
    <w:p w14:paraId="5F1864C1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определении стоимости изыскательских работ по согласованию с Заказчиком возможно применять следующие коэффициенты в соответствии с письмом ПАО «ПНИИИС» от 03.04.2014 №11/298:</w:t>
      </w:r>
    </w:p>
    <w:p w14:paraId="45DE215F" w14:textId="77777777" w:rsidR="004A03E0" w:rsidRPr="001A6439" w:rsidRDefault="004A03E0" w:rsidP="00571FC0">
      <w:pPr>
        <w:numPr>
          <w:ilvl w:val="0"/>
          <w:numId w:val="19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1,75 – 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 w14:paraId="75B30A82" w14:textId="77777777" w:rsidR="004A03E0" w:rsidRPr="001A6439" w:rsidRDefault="004A03E0" w:rsidP="00571FC0">
      <w:pPr>
        <w:numPr>
          <w:ilvl w:val="0"/>
          <w:numId w:val="19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1,2 – 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 w14:paraId="70A704A0" w14:textId="77777777" w:rsidR="004A03E0" w:rsidRPr="001A6439" w:rsidRDefault="004A03E0" w:rsidP="00571FC0">
      <w:pPr>
        <w:numPr>
          <w:ilvl w:val="0"/>
          <w:numId w:val="19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1,25 – 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 w14:paraId="52696170" w14:textId="77777777" w:rsidR="004A03E0" w:rsidRPr="001A6439" w:rsidRDefault="004A03E0" w:rsidP="00571FC0">
      <w:pPr>
        <w:numPr>
          <w:ilvl w:val="0"/>
          <w:numId w:val="19"/>
        </w:numPr>
        <w:suppressAutoHyphens w:val="0"/>
        <w:ind w:left="993" w:firstLine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1,15 – 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области.</w:t>
      </w:r>
    </w:p>
    <w:p w14:paraId="2FCBF482" w14:textId="77777777" w:rsidR="004A03E0" w:rsidRPr="001A6439" w:rsidRDefault="004A03E0" w:rsidP="00571FC0">
      <w:pPr>
        <w:numPr>
          <w:ilvl w:val="0"/>
          <w:numId w:val="17"/>
        </w:numPr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Применение расценки, предусмотренной § 4 таблицы 73 «Изготовление копии профиля на кальке с оригинала, вычерченного в карандаше» обоснованно, если такой вид работ в действительности выполнялся (был предусмотрен заданием и/или программой работ).</w:t>
      </w:r>
    </w:p>
    <w:p w14:paraId="3E6FEB81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lastRenderedPageBreak/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 w14:paraId="66AA8A41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14:paraId="3786CA03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Проектная документация отдельных этапов строительства, реконструкции и различных видов объектов капитального строительства должна быть выполнена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от 16.02.2008 №87.</w:t>
      </w:r>
    </w:p>
    <w:p w14:paraId="4900AC3B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Пересчет сметной стоимости проектных (изыскательских) работ по состоянию на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14:paraId="39DC36CA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определении стоимости проектных работ от стоимости строительства по сборникам базовых цен на проектные работы для строительства, разработанным в уровне цен 2001 года необходимо руководствоваться пунктом 2.2 раздела II МУ. При определении стоимости проектных работ от стоимости строительства по сборникам базовых цен на проектные работы для строительства (изд. 1994-1999 гг.) стоимость строительства следует приводить к уровню цен по состоянию на 01.01.1991. Для пересчета стоимости строительно-монтажных работ и прочих затрат из уровня цен по состоянию на 01.01.2000 в уровень цен по состоянию 01.01.1991 и обратно использовать соответствующее отношение индексов пересчета из уровня цен 1991-го и 2000 года в уровень цен I квартала 2010 года, опубликованных в последней официальной публикации индексов Министерства регионального развития Российской Федерации к уровню цен 1991 года (письмо от 20 января 2010 г. № 1289-СК/08). При отсутствии разделения стоимости строительства на «Строительно-монтажные работы», «Оборудование» и «Прочие затраты» применяется индекс на строительно-монтажные работы».</w:t>
      </w:r>
    </w:p>
    <w:p w14:paraId="502EB7AD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определении стоимости ПИР, затраты проектной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документов.</w:t>
      </w:r>
    </w:p>
    <w:p w14:paraId="2B494EF3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разработки раздела «Оценка воздействия на окружающую среду» принимается в размере не более 4% от общей стоимости проектных работ.</w:t>
      </w:r>
    </w:p>
    <w:p w14:paraId="366697B8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МУ, либо по нормативному акту, пришедшему на смену данному документу.</w:t>
      </w:r>
    </w:p>
    <w:p w14:paraId="18D746B6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работ, цены на которые отсутствуют в СБЦ и СЦ, внесенных в ФРСН, возможно определять сметным расчетом по себестоимости и сложившемуся уровню рентабельности (форма 3п) по согласованию с Заказчиком.</w:t>
      </w:r>
    </w:p>
    <w:p w14:paraId="15C077EE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Стоимость проведения государственной экспертизы проектных работ определяется согласно Постановлению Правительства РФ от 5 марта 2007 г. № 145 «О порядке организации и проведения государственной экспертизы проектной документации и результатов инженерных изысканий»</w:t>
      </w:r>
    </w:p>
    <w:p w14:paraId="13C5A7B3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lastRenderedPageBreak/>
        <w:t>Сметы на ПИР предоставляются в форматах: «Excel» и «</w:t>
      </w:r>
      <w:r w:rsidRPr="001A6439">
        <w:rPr>
          <w:rFonts w:eastAsia="Calibri"/>
          <w:sz w:val="24"/>
          <w:szCs w:val="24"/>
          <w:lang w:val="en-US"/>
        </w:rPr>
        <w:t>pdf</w:t>
      </w:r>
      <w:r w:rsidRPr="001A6439">
        <w:rPr>
          <w:rFonts w:eastAsia="Calibri"/>
          <w:sz w:val="24"/>
          <w:szCs w:val="24"/>
        </w:rPr>
        <w:t xml:space="preserve">» (с подписями и печатью). </w:t>
      </w:r>
      <w:r w:rsidRPr="001A6439">
        <w:rPr>
          <w:rFonts w:eastAsia="Calibri"/>
          <w:snapToGrid w:val="0"/>
          <w:sz w:val="24"/>
          <w:szCs w:val="24"/>
        </w:rPr>
        <w:t>Сметная документация в формате «</w:t>
      </w:r>
      <w:proofErr w:type="spellStart"/>
      <w:r w:rsidRPr="001A6439">
        <w:rPr>
          <w:rFonts w:eastAsia="Calibri"/>
          <w:snapToGrid w:val="0"/>
          <w:sz w:val="24"/>
          <w:szCs w:val="24"/>
        </w:rPr>
        <w:t>Exce</w:t>
      </w:r>
      <w:proofErr w:type="spellEnd"/>
      <w:r w:rsidRPr="001A6439">
        <w:rPr>
          <w:rFonts w:eastAsia="Calibri"/>
          <w:snapToGrid w:val="0"/>
          <w:sz w:val="24"/>
          <w:szCs w:val="24"/>
          <w:lang w:val="en-US"/>
        </w:rPr>
        <w:t>l</w:t>
      </w:r>
      <w:r w:rsidRPr="001A6439">
        <w:rPr>
          <w:rFonts w:eastAsia="Calibri"/>
          <w:snapToGrid w:val="0"/>
          <w:sz w:val="24"/>
          <w:szCs w:val="24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 w14:paraId="20BF4762" w14:textId="77777777" w:rsidR="004A03E0" w:rsidRPr="001A6439" w:rsidRDefault="004A03E0" w:rsidP="00571FC0">
      <w:pPr>
        <w:numPr>
          <w:ilvl w:val="0"/>
          <w:numId w:val="17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Результаты вычислений (построчные) и итоговые данные в ЛСР (ЛС), приводятся в рублях:</w:t>
      </w:r>
    </w:p>
    <w:p w14:paraId="65224DC5" w14:textId="77777777" w:rsidR="004A03E0" w:rsidRPr="001A6439" w:rsidRDefault="004A03E0" w:rsidP="00571FC0">
      <w:pPr>
        <w:numPr>
          <w:ilvl w:val="1"/>
          <w:numId w:val="17"/>
        </w:numPr>
        <w:tabs>
          <w:tab w:val="left" w:pos="993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базисно-индексном методе, с округлением до двух знаков после запятой (до копеек);</w:t>
      </w:r>
    </w:p>
    <w:p w14:paraId="700E703B" w14:textId="77777777" w:rsidR="004A03E0" w:rsidRPr="001A6439" w:rsidRDefault="004A03E0" w:rsidP="00571FC0">
      <w:pPr>
        <w:numPr>
          <w:ilvl w:val="1"/>
          <w:numId w:val="17"/>
        </w:numPr>
        <w:tabs>
          <w:tab w:val="left" w:pos="993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ресурсно-индексном и ресурсным методах, а также сметных расчетах на отдельные виды затрат - с округлением до целых единиц;</w:t>
      </w:r>
    </w:p>
    <w:p w14:paraId="74F47653" w14:textId="77777777" w:rsidR="004A03E0" w:rsidRPr="001A6439" w:rsidRDefault="004A03E0" w:rsidP="00571FC0">
      <w:pPr>
        <w:numPr>
          <w:ilvl w:val="1"/>
          <w:numId w:val="17"/>
        </w:numPr>
        <w:tabs>
          <w:tab w:val="left" w:pos="993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в сводной смете - в рублях с округлением до целых единиц.</w:t>
      </w:r>
    </w:p>
    <w:p w14:paraId="616C47C2" w14:textId="77777777" w:rsidR="004A03E0" w:rsidRPr="001A6439" w:rsidRDefault="004A03E0" w:rsidP="00571FC0">
      <w:pPr>
        <w:numPr>
          <w:ilvl w:val="0"/>
          <w:numId w:val="17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Командировочные расходы, учтенные в смете, подтверждаются отдельным расчетом. Лимиты командировочных расходов при производстве ПИР:</w:t>
      </w:r>
    </w:p>
    <w:p w14:paraId="1209D630" w14:textId="77777777" w:rsidR="004A03E0" w:rsidRPr="001A6439" w:rsidRDefault="004A03E0" w:rsidP="00571FC0">
      <w:pPr>
        <w:numPr>
          <w:ilvl w:val="1"/>
          <w:numId w:val="17"/>
        </w:numPr>
        <w:tabs>
          <w:tab w:val="left" w:pos="0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суточные - 700 руб./сутки;</w:t>
      </w:r>
    </w:p>
    <w:p w14:paraId="1E6ABAD1" w14:textId="77777777" w:rsidR="004A03E0" w:rsidRPr="001A6439" w:rsidRDefault="004A03E0" w:rsidP="00571FC0">
      <w:pPr>
        <w:numPr>
          <w:ilvl w:val="1"/>
          <w:numId w:val="17"/>
        </w:numPr>
        <w:tabs>
          <w:tab w:val="left" w:pos="0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проживание – 4000 руб./сутки;</w:t>
      </w:r>
    </w:p>
    <w:p w14:paraId="7F8DB36C" w14:textId="77777777" w:rsidR="004A03E0" w:rsidRPr="001A6439" w:rsidRDefault="004A03E0" w:rsidP="00571FC0">
      <w:pPr>
        <w:numPr>
          <w:ilvl w:val="1"/>
          <w:numId w:val="17"/>
        </w:numPr>
        <w:tabs>
          <w:tab w:val="left" w:pos="0"/>
        </w:tabs>
        <w:suppressAutoHyphens w:val="0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7A292BB8" w14:textId="77777777" w:rsidR="004A03E0" w:rsidRPr="001A6439" w:rsidRDefault="004A03E0" w:rsidP="004A03E0">
      <w:pPr>
        <w:tabs>
          <w:tab w:val="left" w:pos="0"/>
        </w:tabs>
        <w:suppressAutoHyphens w:val="0"/>
        <w:ind w:firstLine="567"/>
        <w:contextualSpacing/>
        <w:jc w:val="both"/>
        <w:rPr>
          <w:rFonts w:eastAsia="Calibri"/>
          <w:b/>
          <w:sz w:val="24"/>
          <w:szCs w:val="24"/>
        </w:rPr>
      </w:pPr>
      <w:r w:rsidRPr="001A6439">
        <w:rPr>
          <w:rFonts w:eastAsia="Calibri"/>
          <w:b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14:paraId="187F2ADB" w14:textId="77777777" w:rsidR="004A03E0" w:rsidRPr="001A6439" w:rsidRDefault="004A03E0" w:rsidP="00571FC0">
      <w:pPr>
        <w:numPr>
          <w:ilvl w:val="0"/>
          <w:numId w:val="17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При одновременной разработке проектной и полной или частичной разработке рабочей документации, суммарный процент базовой цены определяется по согласованию между Заказчиком и Подрядчиком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 и степени их детализации;</w:t>
      </w:r>
    </w:p>
    <w:p w14:paraId="619BD485" w14:textId="77777777" w:rsidR="004A03E0" w:rsidRPr="001A6439" w:rsidRDefault="004A03E0" w:rsidP="00571FC0">
      <w:pPr>
        <w:numPr>
          <w:ilvl w:val="0"/>
          <w:numId w:val="17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>Выполнение обследований и обмерных работ на объектах, подлежащих реконструкции, расширению и техническому перевооружению рассчитывается по соответствующим Справочникам и относится в главу 1 ССРСС. Стоимость данных работ не включается в расчет стоимости проведения государственной экспертизы.</w:t>
      </w:r>
    </w:p>
    <w:p w14:paraId="3234DEAA" w14:textId="77777777" w:rsidR="004A03E0" w:rsidRPr="001A6439" w:rsidRDefault="004A03E0" w:rsidP="004A03E0">
      <w:pPr>
        <w:suppressAutoHyphens w:val="0"/>
      </w:pPr>
      <w:r w:rsidRPr="001A6439">
        <w:br w:type="page"/>
      </w:r>
    </w:p>
    <w:p w14:paraId="314EEC43" w14:textId="77777777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lastRenderedPageBreak/>
        <w:t>Приложение № 1</w:t>
      </w:r>
    </w:p>
    <w:p w14:paraId="3BCA8B46" w14:textId="77777777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t>к Требованиям к оформлению и составлению сметной документации на выполнение проектных и изыскательских работ</w:t>
      </w:r>
    </w:p>
    <w:p w14:paraId="644DDA76" w14:textId="77777777" w:rsidR="004A03E0" w:rsidRPr="001A6439" w:rsidRDefault="004A03E0" w:rsidP="004A03E0">
      <w:pPr>
        <w:tabs>
          <w:tab w:val="left" w:pos="0"/>
        </w:tabs>
        <w:suppressAutoHyphens w:val="0"/>
        <w:rPr>
          <w:b/>
        </w:rPr>
      </w:pPr>
    </w:p>
    <w:p w14:paraId="19C2DF80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  <w:r w:rsidRPr="001A6439">
        <w:rPr>
          <w:b/>
        </w:rPr>
        <w:t>ПОЯСНИТЕЛЬНАЯ ЗАПИСКА</w:t>
      </w:r>
    </w:p>
    <w:p w14:paraId="6404E3ED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  <w:r w:rsidRPr="001A6439">
        <w:rPr>
          <w:b/>
        </w:rPr>
        <w:t>по заполнению формы №3п</w:t>
      </w:r>
    </w:p>
    <w:p w14:paraId="2AA8DE4E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  <w:r w:rsidRPr="001A6439">
        <w:rPr>
          <w:b/>
        </w:rPr>
        <w:t>при составлении смет на ПИР</w:t>
      </w:r>
    </w:p>
    <w:p w14:paraId="2B651CB2" w14:textId="77777777" w:rsidR="004A03E0" w:rsidRPr="001A6439" w:rsidRDefault="004A03E0" w:rsidP="004A03E0">
      <w:pPr>
        <w:tabs>
          <w:tab w:val="left" w:pos="0"/>
        </w:tabs>
        <w:suppressAutoHyphens w:val="0"/>
        <w:jc w:val="center"/>
        <w:rPr>
          <w:b/>
        </w:rPr>
      </w:pPr>
    </w:p>
    <w:p w14:paraId="610AA1A4" w14:textId="77777777" w:rsidR="004A03E0" w:rsidRPr="001A6439" w:rsidRDefault="004A03E0" w:rsidP="00571FC0">
      <w:pPr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При составлении сметного расчета по трудозатратам (форма №3п), разработанным организацией, выполняющей ПИР,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14:paraId="6FE80DA1" w14:textId="77777777" w:rsidR="004A03E0" w:rsidRPr="001A6439" w:rsidRDefault="004A03E0" w:rsidP="00571FC0">
      <w:pPr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14:paraId="345FDFC3" w14:textId="77777777" w:rsidR="004A03E0" w:rsidRPr="001A6439" w:rsidRDefault="004A03E0" w:rsidP="00571FC0">
      <w:pPr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Форма сметы для определения затрат по себестоимости и уровню рентабельности (форма 3п) приведена в образце 3П Приложения 2.</w:t>
      </w:r>
    </w:p>
    <w:p w14:paraId="5D18027F" w14:textId="77777777" w:rsidR="004A03E0" w:rsidRPr="001A6439" w:rsidRDefault="004A03E0" w:rsidP="00571FC0">
      <w:pPr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sz w:val="24"/>
          <w:szCs w:val="24"/>
        </w:rPr>
        <w:t xml:space="preserve">Результаты вычислений и итоговые данные по разделам расчета </w:t>
      </w:r>
      <w:r w:rsidRPr="001A6439">
        <w:rPr>
          <w:rFonts w:eastAsia="Calibri"/>
          <w:sz w:val="24"/>
          <w:szCs w:val="24"/>
          <w:u w:val="single"/>
        </w:rPr>
        <w:t>округлять до целых рублей.</w:t>
      </w:r>
    </w:p>
    <w:p w14:paraId="7D24A6FD" w14:textId="77777777" w:rsidR="004A03E0" w:rsidRPr="001A6439" w:rsidRDefault="004A03E0" w:rsidP="00571FC0">
      <w:pPr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Особенности заполнения формы №3п:</w:t>
      </w:r>
    </w:p>
    <w:p w14:paraId="0227247C" w14:textId="77777777" w:rsidR="004A03E0" w:rsidRPr="001A6439" w:rsidRDefault="004A03E0" w:rsidP="004A03E0">
      <w:pPr>
        <w:tabs>
          <w:tab w:val="left" w:pos="993"/>
        </w:tabs>
        <w:suppressAutoHyphens w:val="0"/>
        <w:ind w:firstLine="567"/>
        <w:jc w:val="both"/>
        <w:rPr>
          <w:color w:val="000000"/>
          <w:u w:val="single"/>
        </w:rPr>
      </w:pPr>
      <w:r w:rsidRPr="001A6439">
        <w:rPr>
          <w:color w:val="000000"/>
          <w:u w:val="single"/>
        </w:rPr>
        <w:t>Раздел 1. Расчет заработной платы:</w:t>
      </w:r>
    </w:p>
    <w:p w14:paraId="32AF642B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1 приводится нумерация выполняемых работ;</w:t>
      </w:r>
    </w:p>
    <w:p w14:paraId="0DA2852B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2 приводится наименование выполняемых работ;</w:t>
      </w:r>
    </w:p>
    <w:p w14:paraId="2EDB67F0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3 указывается количество привлекаемых работников;</w:t>
      </w:r>
    </w:p>
    <w:p w14:paraId="322F2733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14:paraId="55FF8E2B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14:paraId="47FDDBC4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14:paraId="70E4C75D" w14:textId="77777777" w:rsidR="004A03E0" w:rsidRPr="001A6439" w:rsidRDefault="004A03E0" w:rsidP="00571FC0">
      <w:pPr>
        <w:numPr>
          <w:ilvl w:val="0"/>
          <w:numId w:val="18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графе 7 указывается заработная плата в рублях (</w:t>
      </w:r>
      <w:r w:rsidRPr="001A6439">
        <w:rPr>
          <w:rFonts w:eastAsia="Calibri"/>
          <w:b/>
          <w:color w:val="000000"/>
          <w:sz w:val="24"/>
          <w:szCs w:val="24"/>
          <w:u w:val="single"/>
        </w:rPr>
        <w:t>результат перемножения граф 5 и 6</w:t>
      </w:r>
      <w:r w:rsidRPr="001A6439">
        <w:rPr>
          <w:rFonts w:eastAsia="Calibri"/>
          <w:color w:val="000000"/>
          <w:sz w:val="24"/>
          <w:szCs w:val="24"/>
        </w:rPr>
        <w:t>);</w:t>
      </w:r>
    </w:p>
    <w:p w14:paraId="13C140D6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14:paraId="77E10391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u w:val="single"/>
        </w:rPr>
      </w:pPr>
      <w:r w:rsidRPr="001A6439">
        <w:rPr>
          <w:color w:val="000000"/>
          <w:u w:val="single"/>
        </w:rPr>
        <w:t>Раздел 2. Расчет стоимости выполнения работ</w:t>
      </w:r>
    </w:p>
    <w:p w14:paraId="0E52C9DD" w14:textId="77777777" w:rsidR="004A03E0" w:rsidRPr="001A6439" w:rsidRDefault="004A03E0" w:rsidP="00571FC0">
      <w:pPr>
        <w:numPr>
          <w:ilvl w:val="0"/>
          <w:numId w:val="21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пункте 2.1 указывается процент заработной платы производственного персонала в составе себестоимости (</w:t>
      </w:r>
      <w:r w:rsidRPr="001A6439">
        <w:rPr>
          <w:rFonts w:eastAsia="Calibri"/>
          <w:b/>
          <w:color w:val="000000"/>
          <w:sz w:val="24"/>
          <w:szCs w:val="24"/>
          <w:u w:val="single"/>
        </w:rPr>
        <w:t>без учета субподрядных работ</w:t>
      </w:r>
      <w:r w:rsidRPr="001A6439">
        <w:rPr>
          <w:rFonts w:eastAsia="Calibri"/>
          <w:color w:val="000000"/>
          <w:sz w:val="24"/>
          <w:szCs w:val="24"/>
        </w:rPr>
        <w:t>), находящийся в пределах не менее 30%–уточняется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14:paraId="1916E440" w14:textId="77777777" w:rsidR="004A03E0" w:rsidRPr="001A6439" w:rsidRDefault="004A03E0" w:rsidP="00571FC0">
      <w:pPr>
        <w:numPr>
          <w:ilvl w:val="0"/>
          <w:numId w:val="21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14:paraId="1E3F313C" w14:textId="77777777" w:rsidR="004A03E0" w:rsidRPr="001A6439" w:rsidRDefault="004A03E0" w:rsidP="00571FC0">
      <w:pPr>
        <w:numPr>
          <w:ilvl w:val="0"/>
          <w:numId w:val="21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lastRenderedPageBreak/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14:paraId="7950974C" w14:textId="77777777" w:rsidR="004A03E0" w:rsidRPr="001A6439" w:rsidRDefault="004A03E0" w:rsidP="00571FC0">
      <w:pPr>
        <w:numPr>
          <w:ilvl w:val="0"/>
          <w:numId w:val="21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уровень рентабельности по отношению к себестоимости может составлять до 15%.</w:t>
      </w:r>
    </w:p>
    <w:p w14:paraId="23C929E9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 w14:paraId="77598750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u w:val="single"/>
        </w:rPr>
      </w:pPr>
      <w:r w:rsidRPr="001A6439">
        <w:rPr>
          <w:color w:val="000000"/>
          <w:u w:val="single"/>
        </w:rPr>
        <w:t>Раздел 3. Расчет командировочных расходов.</w:t>
      </w:r>
    </w:p>
    <w:p w14:paraId="40A906B1" w14:textId="77777777" w:rsidR="004A03E0" w:rsidRPr="001A6439" w:rsidRDefault="004A03E0" w:rsidP="004A03E0">
      <w:pPr>
        <w:tabs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 w14:paraId="2F728D3E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58A14E4D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1A6439">
        <w:rPr>
          <w:color w:val="000000"/>
          <w:sz w:val="24"/>
          <w:szCs w:val="24"/>
        </w:rPr>
        <w:t>Лимиты командировочных расходов при производстве ПИР:</w:t>
      </w:r>
    </w:p>
    <w:p w14:paraId="3F45C474" w14:textId="77777777" w:rsidR="004A03E0" w:rsidRPr="001A6439" w:rsidRDefault="004A03E0" w:rsidP="00571FC0">
      <w:pPr>
        <w:numPr>
          <w:ilvl w:val="0"/>
          <w:numId w:val="22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суточные - 700 руб./сутки;</w:t>
      </w:r>
    </w:p>
    <w:p w14:paraId="728E5FDE" w14:textId="77777777" w:rsidR="004A03E0" w:rsidRPr="001A6439" w:rsidRDefault="004A03E0" w:rsidP="00571FC0">
      <w:pPr>
        <w:numPr>
          <w:ilvl w:val="0"/>
          <w:numId w:val="22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проживание – 4000 руб./сутки;</w:t>
      </w:r>
    </w:p>
    <w:p w14:paraId="5B00BDA9" w14:textId="77777777" w:rsidR="004A03E0" w:rsidRPr="001A6439" w:rsidRDefault="004A03E0" w:rsidP="00571FC0">
      <w:pPr>
        <w:numPr>
          <w:ilvl w:val="0"/>
          <w:numId w:val="22"/>
        </w:numPr>
        <w:tabs>
          <w:tab w:val="left" w:pos="993"/>
          <w:tab w:val="left" w:pos="1080"/>
        </w:tabs>
        <w:suppressAutoHyphens w:val="0"/>
        <w:ind w:left="0" w:firstLine="567"/>
        <w:contextualSpacing/>
        <w:jc w:val="both"/>
        <w:rPr>
          <w:rFonts w:eastAsia="Calibri"/>
          <w:color w:val="000000"/>
          <w:sz w:val="24"/>
          <w:szCs w:val="24"/>
        </w:rPr>
      </w:pPr>
      <w:r w:rsidRPr="001A6439">
        <w:rPr>
          <w:rFonts w:eastAsia="Calibri"/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4678D988" w14:textId="77777777" w:rsidR="004A03E0" w:rsidRPr="001A6439" w:rsidRDefault="004A03E0" w:rsidP="004A03E0">
      <w:pPr>
        <w:tabs>
          <w:tab w:val="left" w:pos="993"/>
          <w:tab w:val="left" w:pos="1080"/>
        </w:tabs>
        <w:suppressAutoHyphens w:val="0"/>
        <w:ind w:firstLine="567"/>
        <w:contextualSpacing/>
        <w:jc w:val="both"/>
        <w:rPr>
          <w:rFonts w:eastAsia="Calibri"/>
          <w:b/>
          <w:i/>
          <w:color w:val="000000" w:themeColor="text1"/>
          <w:sz w:val="24"/>
          <w:szCs w:val="24"/>
        </w:rPr>
      </w:pPr>
      <w:r w:rsidRPr="001A6439">
        <w:rPr>
          <w:rFonts w:eastAsia="Calibri"/>
          <w:b/>
          <w:i/>
          <w:color w:val="000000" w:themeColor="text1"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14:paraId="253E07C8" w14:textId="77777777" w:rsidR="004A03E0" w:rsidRPr="001A6439" w:rsidRDefault="004A03E0" w:rsidP="004A03E0">
      <w:pPr>
        <w:suppressAutoHyphens w:val="0"/>
      </w:pPr>
      <w:r w:rsidRPr="001A6439">
        <w:br w:type="page"/>
      </w:r>
    </w:p>
    <w:p w14:paraId="57BD412C" w14:textId="77777777" w:rsidR="004A03E0" w:rsidRPr="001A6439" w:rsidRDefault="004A03E0" w:rsidP="004A03E0">
      <w:pPr>
        <w:suppressAutoHyphens w:val="0"/>
        <w:ind w:left="5811"/>
        <w:jc w:val="right"/>
        <w:rPr>
          <w:sz w:val="20"/>
          <w:szCs w:val="20"/>
        </w:rPr>
      </w:pPr>
      <w:r w:rsidRPr="001A6439">
        <w:rPr>
          <w:sz w:val="20"/>
          <w:szCs w:val="20"/>
        </w:rPr>
        <w:lastRenderedPageBreak/>
        <w:t>Приложение №1</w:t>
      </w:r>
    </w:p>
    <w:p w14:paraId="127A13B2" w14:textId="77777777" w:rsidR="004A03E0" w:rsidRPr="001A6439" w:rsidRDefault="004A03E0" w:rsidP="004A03E0">
      <w:pPr>
        <w:suppressAutoHyphens w:val="0"/>
        <w:ind w:left="5811"/>
        <w:jc w:val="right"/>
        <w:rPr>
          <w:sz w:val="20"/>
          <w:szCs w:val="20"/>
        </w:rPr>
      </w:pPr>
      <w:r w:rsidRPr="001A6439">
        <w:rPr>
          <w:sz w:val="20"/>
          <w:szCs w:val="20"/>
        </w:rPr>
        <w:t>к пояснительной записке</w:t>
      </w:r>
    </w:p>
    <w:p w14:paraId="70525DEA" w14:textId="77777777" w:rsidR="004A03E0" w:rsidRPr="001A6439" w:rsidRDefault="004A03E0" w:rsidP="004A03E0">
      <w:pPr>
        <w:suppressAutoHyphens w:val="0"/>
        <w:ind w:left="5811"/>
        <w:jc w:val="right"/>
        <w:rPr>
          <w:sz w:val="20"/>
          <w:szCs w:val="20"/>
        </w:rPr>
      </w:pPr>
      <w:r w:rsidRPr="001A6439">
        <w:rPr>
          <w:sz w:val="20"/>
          <w:szCs w:val="20"/>
        </w:rPr>
        <w:t xml:space="preserve"> по заполнению формы 3П</w:t>
      </w:r>
    </w:p>
    <w:p w14:paraId="22E9DA70" w14:textId="77777777" w:rsidR="004A03E0" w:rsidRPr="001A6439" w:rsidRDefault="004A03E0" w:rsidP="004A03E0">
      <w:pPr>
        <w:suppressAutoHyphens w:val="0"/>
        <w:jc w:val="center"/>
        <w:rPr>
          <w:b/>
        </w:rPr>
      </w:pPr>
    </w:p>
    <w:p w14:paraId="006DBB0E" w14:textId="77777777" w:rsidR="004A03E0" w:rsidRPr="001A6439" w:rsidRDefault="004A03E0" w:rsidP="004A03E0">
      <w:pPr>
        <w:suppressAutoHyphens w:val="0"/>
        <w:jc w:val="center"/>
        <w:rPr>
          <w:b/>
        </w:rPr>
      </w:pPr>
      <w:r w:rsidRPr="001A6439">
        <w:rPr>
          <w:b/>
        </w:rPr>
        <w:t>СПРАВКА от______________ (указать дату составления справки) (Образец)</w:t>
      </w:r>
    </w:p>
    <w:p w14:paraId="0CADBCB0" w14:textId="77777777" w:rsidR="004A03E0" w:rsidRPr="001A6439" w:rsidRDefault="004A03E0" w:rsidP="004A03E0">
      <w:pPr>
        <w:suppressAutoHyphens w:val="0"/>
      </w:pPr>
      <w:r w:rsidRPr="001A6439"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14:paraId="002C730D" w14:textId="77777777" w:rsidR="004A03E0" w:rsidRPr="001A6439" w:rsidRDefault="004A03E0" w:rsidP="004A03E0">
      <w:pPr>
        <w:suppressAutoHyphens w:val="0"/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4A03E0" w:rsidRPr="001A6439" w14:paraId="3636D346" w14:textId="77777777" w:rsidTr="00DD6A92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60CC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549A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8A5D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Заработная плата в день, в руб.</w:t>
            </w:r>
          </w:p>
        </w:tc>
      </w:tr>
      <w:tr w:rsidR="004A03E0" w:rsidRPr="001A6439" w14:paraId="55C6A166" w14:textId="77777777" w:rsidTr="00DD6A92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F4D3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F08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03D3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-</w:t>
            </w:r>
          </w:p>
        </w:tc>
      </w:tr>
      <w:tr w:rsidR="004A03E0" w:rsidRPr="001A6439" w14:paraId="3A1437C1" w14:textId="77777777" w:rsidTr="00DD6A92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A789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18AC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5985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-</w:t>
            </w:r>
          </w:p>
        </w:tc>
      </w:tr>
      <w:tr w:rsidR="004A03E0" w:rsidRPr="001A6439" w14:paraId="4C85DC59" w14:textId="77777777" w:rsidTr="00DD6A92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B4B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D077" w14:textId="77777777" w:rsidR="004A03E0" w:rsidRPr="001A6439" w:rsidRDefault="004A03E0" w:rsidP="00DD6A92">
            <w:pPr>
              <w:suppressAutoHyphens w:val="0"/>
              <w:jc w:val="center"/>
            </w:pPr>
            <w:r w:rsidRPr="001A6439"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55D" w14:textId="77777777" w:rsidR="004A03E0" w:rsidRPr="001A6439" w:rsidRDefault="004A03E0" w:rsidP="00DD6A92">
            <w:pPr>
              <w:suppressAutoHyphens w:val="0"/>
              <w:jc w:val="center"/>
              <w:rPr>
                <w:color w:val="000000"/>
              </w:rPr>
            </w:pPr>
            <w:r w:rsidRPr="001A6439">
              <w:rPr>
                <w:color w:val="000000"/>
              </w:rPr>
              <w:t>-</w:t>
            </w:r>
          </w:p>
        </w:tc>
      </w:tr>
    </w:tbl>
    <w:p w14:paraId="46631AD3" w14:textId="77777777" w:rsidR="004A03E0" w:rsidRPr="001A6439" w:rsidRDefault="004A03E0" w:rsidP="004A03E0">
      <w:pPr>
        <w:suppressAutoHyphens w:val="0"/>
      </w:pPr>
    </w:p>
    <w:p w14:paraId="6308D7FB" w14:textId="77777777" w:rsidR="004A03E0" w:rsidRPr="001A6439" w:rsidRDefault="004A03E0" w:rsidP="004A03E0">
      <w:pPr>
        <w:suppressAutoHyphens w:val="0"/>
      </w:pPr>
      <w:r w:rsidRPr="001A6439">
        <w:t>Доля заработной платы в себестоимости работ, выполняемых собственными /силами___ (%)</w:t>
      </w:r>
    </w:p>
    <w:p w14:paraId="6552B563" w14:textId="77777777" w:rsidR="004A03E0" w:rsidRPr="001A6439" w:rsidRDefault="004A03E0" w:rsidP="004A03E0">
      <w:pPr>
        <w:suppressAutoHyphens w:val="0"/>
      </w:pPr>
    </w:p>
    <w:p w14:paraId="310584D0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rPr>
          <w:b/>
        </w:rPr>
      </w:pPr>
      <w:r w:rsidRPr="001A6439">
        <w:t>Рентабельность предприятия_______ (%)</w:t>
      </w:r>
    </w:p>
    <w:p w14:paraId="3BC4DDFA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rPr>
          <w:b/>
        </w:rPr>
      </w:pPr>
    </w:p>
    <w:p w14:paraId="0A84A56D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jc w:val="both"/>
      </w:pPr>
      <w:r w:rsidRPr="001A6439">
        <w:t>(Должность единоличного исполнительного органа контрагента/подрядчика)</w:t>
      </w:r>
      <w:r w:rsidRPr="001A6439">
        <w:tab/>
      </w:r>
      <w:r w:rsidRPr="001A6439">
        <w:tab/>
      </w:r>
    </w:p>
    <w:p w14:paraId="1DCB05C4" w14:textId="77777777" w:rsidR="004A03E0" w:rsidRPr="001A6439" w:rsidRDefault="004A03E0" w:rsidP="004A03E0">
      <w:pPr>
        <w:suppressAutoHyphens w:val="0"/>
        <w:jc w:val="both"/>
      </w:pPr>
      <w:r w:rsidRPr="001A6439">
        <w:t>(краткое/полное наименование организации) ________________ (ФИО)</w:t>
      </w:r>
    </w:p>
    <w:p w14:paraId="10A8E867" w14:textId="77777777" w:rsidR="004A03E0" w:rsidRPr="001A6439" w:rsidRDefault="004A03E0" w:rsidP="004A03E0">
      <w:pPr>
        <w:suppressAutoHyphens w:val="0"/>
        <w:jc w:val="both"/>
      </w:pPr>
      <w:proofErr w:type="spellStart"/>
      <w:r w:rsidRPr="001A6439">
        <w:t>м.п</w:t>
      </w:r>
      <w:proofErr w:type="spellEnd"/>
    </w:p>
    <w:p w14:paraId="3AE873BC" w14:textId="77777777" w:rsidR="004A03E0" w:rsidRPr="001A6439" w:rsidRDefault="004A03E0" w:rsidP="004A03E0">
      <w:pPr>
        <w:suppressAutoHyphens w:val="0"/>
        <w:autoSpaceDE w:val="0"/>
        <w:autoSpaceDN w:val="0"/>
        <w:adjustRightInd w:val="0"/>
        <w:jc w:val="both"/>
      </w:pPr>
      <w:r w:rsidRPr="001A6439">
        <w:t>(Главный бухгалтер)</w:t>
      </w:r>
      <w:r w:rsidRPr="001A6439">
        <w:rPr>
          <w:vertAlign w:val="superscript"/>
        </w:rPr>
        <w:footnoteReference w:id="1"/>
      </w:r>
      <w:r w:rsidRPr="001A6439">
        <w:tab/>
      </w:r>
      <w:r w:rsidRPr="001A6439">
        <w:tab/>
      </w:r>
    </w:p>
    <w:p w14:paraId="02ACD59B" w14:textId="77777777" w:rsidR="004A03E0" w:rsidRPr="001A6439" w:rsidRDefault="004A03E0" w:rsidP="004A03E0">
      <w:pPr>
        <w:suppressAutoHyphens w:val="0"/>
        <w:jc w:val="both"/>
      </w:pPr>
      <w:r w:rsidRPr="001A6439">
        <w:t>(краткое/полное наименование организации контрагента/подрядчика) ________________ (ФИО)</w:t>
      </w:r>
    </w:p>
    <w:p w14:paraId="3B8B5AC6" w14:textId="77777777" w:rsidR="004A03E0" w:rsidRPr="001A6439" w:rsidRDefault="004A03E0" w:rsidP="004A03E0">
      <w:pPr>
        <w:suppressAutoHyphens w:val="0"/>
        <w:jc w:val="both"/>
      </w:pPr>
      <w:proofErr w:type="spellStart"/>
      <w:r w:rsidRPr="001A6439">
        <w:t>м.п</w:t>
      </w:r>
      <w:proofErr w:type="spellEnd"/>
      <w:r w:rsidRPr="001A6439">
        <w:t>.</w:t>
      </w:r>
    </w:p>
    <w:p w14:paraId="6C263200" w14:textId="77777777" w:rsidR="004A03E0" w:rsidRPr="001A6439" w:rsidRDefault="004A03E0" w:rsidP="004A03E0">
      <w:pPr>
        <w:suppressAutoHyphens w:val="0"/>
      </w:pPr>
      <w:r w:rsidRPr="001A6439">
        <w:br w:type="page"/>
      </w:r>
    </w:p>
    <w:p w14:paraId="10591334" w14:textId="77777777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lastRenderedPageBreak/>
        <w:t>Приложение № 2</w:t>
      </w:r>
    </w:p>
    <w:p w14:paraId="44426644" w14:textId="77777777" w:rsidR="004A03E0" w:rsidRPr="001A6439" w:rsidRDefault="004A03E0" w:rsidP="004A03E0">
      <w:pPr>
        <w:suppressAutoHyphens w:val="0"/>
        <w:ind w:left="5811"/>
        <w:rPr>
          <w:sz w:val="20"/>
        </w:rPr>
      </w:pPr>
      <w:r w:rsidRPr="001A6439">
        <w:rPr>
          <w:sz w:val="20"/>
        </w:rPr>
        <w:t>к Требованиям к оформлению и составлению сметной документации на выполнение ПИР</w:t>
      </w:r>
    </w:p>
    <w:p w14:paraId="425A1745" w14:textId="77777777" w:rsidR="004A03E0" w:rsidRPr="001A6439" w:rsidRDefault="004A03E0" w:rsidP="004A03E0">
      <w:pPr>
        <w:shd w:val="clear" w:color="auto" w:fill="FFFFFF"/>
        <w:suppressAutoHyphens w:val="0"/>
        <w:rPr>
          <w:spacing w:val="-4"/>
          <w:sz w:val="24"/>
          <w:szCs w:val="24"/>
        </w:rPr>
      </w:pPr>
      <w:r w:rsidRPr="001A6439">
        <w:rPr>
          <w:bCs/>
          <w:iCs/>
          <w:spacing w:val="-4"/>
          <w:sz w:val="24"/>
          <w:szCs w:val="24"/>
        </w:rPr>
        <w:t>Образцы оформления сметной документации на проектные (изыскательские) работы</w:t>
      </w:r>
    </w:p>
    <w:p w14:paraId="153B805F" w14:textId="77777777" w:rsidR="004A03E0" w:rsidRPr="001A6439" w:rsidRDefault="004A03E0" w:rsidP="004A03E0">
      <w:pPr>
        <w:shd w:val="clear" w:color="auto" w:fill="FFFFFF"/>
        <w:suppressAutoHyphens w:val="0"/>
        <w:ind w:right="565"/>
        <w:rPr>
          <w:sz w:val="24"/>
          <w:szCs w:val="24"/>
        </w:rPr>
      </w:pPr>
      <w:r w:rsidRPr="001A6439">
        <w:rPr>
          <w:bCs/>
          <w:iCs/>
          <w:spacing w:val="-4"/>
          <w:sz w:val="24"/>
          <w:szCs w:val="24"/>
        </w:rPr>
        <w:t xml:space="preserve"> </w:t>
      </w:r>
      <w:r w:rsidRPr="001A6439">
        <w:rPr>
          <w:sz w:val="24"/>
          <w:szCs w:val="24"/>
        </w:rPr>
        <w:t>Образец 2П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6"/>
      </w:tblGrid>
      <w:tr w:rsidR="004A03E0" w:rsidRPr="001A6439" w14:paraId="47BF16CA" w14:textId="77777777" w:rsidTr="00DD6A92">
        <w:trPr>
          <w:jc w:val="center"/>
        </w:trPr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68DF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</w:pPr>
            <w:r w:rsidRPr="001A6439">
              <w:t xml:space="preserve">Приложение № ____к договору № _____  </w:t>
            </w:r>
          </w:p>
          <w:p w14:paraId="0B9BFADF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  <w:rPr>
                <w:sz w:val="24"/>
                <w:szCs w:val="24"/>
              </w:rPr>
            </w:pPr>
            <w:r w:rsidRPr="001A6439">
              <w:t>от__________</w:t>
            </w:r>
          </w:p>
          <w:p w14:paraId="79F3F7E7" w14:textId="77777777" w:rsidR="004A03E0" w:rsidRPr="001A6439" w:rsidRDefault="004A03E0" w:rsidP="00DD6A92">
            <w:pPr>
              <w:shd w:val="clear" w:color="auto" w:fill="FFFFFF"/>
              <w:suppressAutoHyphens w:val="0"/>
              <w:ind w:left="3829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83"/>
              <w:gridCol w:w="3006"/>
            </w:tblGrid>
            <w:tr w:rsidR="004A03E0" w:rsidRPr="001A6439" w14:paraId="4233B9B3" w14:textId="77777777" w:rsidTr="00DD6A92">
              <w:trPr>
                <w:trHeight w:val="417"/>
              </w:trPr>
              <w:tc>
                <w:tcPr>
                  <w:tcW w:w="5283" w:type="dxa"/>
                  <w:vAlign w:val="bottom"/>
                  <w:hideMark/>
                </w:tcPr>
                <w:p w14:paraId="1F7A5048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rPr>
                      <w:b/>
                      <w:bCs/>
                    </w:rPr>
                    <w:t xml:space="preserve">СОГЛАСОВАНО: </w:t>
                  </w:r>
                </w:p>
                <w:p w14:paraId="32669B45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_________________(</w:t>
                  </w:r>
                  <w:r w:rsidRPr="001A6439">
                    <w:rPr>
                      <w:sz w:val="20"/>
                      <w:szCs w:val="20"/>
                    </w:rPr>
                    <w:t>Подрядчик)</w:t>
                  </w:r>
                </w:p>
                <w:p w14:paraId="255F79FD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__________________ Ф.И.О</w:t>
                  </w:r>
                </w:p>
                <w:p w14:paraId="5AD7A32B" w14:textId="77777777" w:rsidR="004A03E0" w:rsidRPr="001A6439" w:rsidRDefault="004A03E0" w:rsidP="00DD6A92">
                  <w:pPr>
                    <w:suppressAutoHyphens w:val="0"/>
                  </w:pPr>
                </w:p>
              </w:tc>
              <w:tc>
                <w:tcPr>
                  <w:tcW w:w="3006" w:type="dxa"/>
                  <w:hideMark/>
                </w:tcPr>
                <w:p w14:paraId="1D9B94AC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  <w:r w:rsidRPr="001A6439">
                    <w:rPr>
                      <w:b/>
                      <w:bCs/>
                    </w:rPr>
                    <w:t>УТВЕРЖДАЮ:</w:t>
                  </w:r>
                </w:p>
                <w:p w14:paraId="74A33B1C" w14:textId="77777777" w:rsidR="004A03E0" w:rsidRPr="001A6439" w:rsidRDefault="004A03E0" w:rsidP="00DD6A92">
                  <w:pPr>
                    <w:suppressAutoHyphens w:val="0"/>
                    <w:rPr>
                      <w:bCs/>
                    </w:rPr>
                  </w:pPr>
                  <w:r w:rsidRPr="001A6439">
                    <w:t>_________________(</w:t>
                  </w:r>
                  <w:r w:rsidRPr="001A6439">
                    <w:rPr>
                      <w:sz w:val="20"/>
                      <w:szCs w:val="20"/>
                    </w:rPr>
                    <w:t>Заказчик)</w:t>
                  </w:r>
                </w:p>
                <w:p w14:paraId="351F9CF4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 Ф.И.О.</w:t>
                  </w:r>
                </w:p>
                <w:p w14:paraId="18D5192E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</w:tc>
            </w:tr>
          </w:tbl>
          <w:p w14:paraId="5567E683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b/>
                <w:bCs/>
              </w:rPr>
            </w:pPr>
            <w:r w:rsidRPr="001A6439">
              <w:rPr>
                <w:b/>
                <w:bCs/>
              </w:rPr>
              <w:t xml:space="preserve">СМЕТА № </w:t>
            </w:r>
            <w:r w:rsidRPr="001A6439">
              <w:rPr>
                <w:b/>
                <w:bCs/>
              </w:rPr>
              <w:br/>
              <w:t>на проектные (изыскательские) работы</w:t>
            </w:r>
          </w:p>
          <w:p w14:paraId="0E030B4E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</w:p>
          <w:p w14:paraId="25D56F67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 w14:paraId="081F8183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3BB82FD1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проектной (изыскательской) организации__________________</w:t>
            </w:r>
          </w:p>
          <w:p w14:paraId="240F4BBB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79D90080" w14:textId="77777777" w:rsidR="004A03E0" w:rsidRPr="001A6439" w:rsidRDefault="004A03E0" w:rsidP="00DD6A92">
            <w:pPr>
              <w:pBdr>
                <w:bottom w:val="single" w:sz="12" w:space="1" w:color="auto"/>
              </w:pBdr>
              <w:shd w:val="clear" w:color="auto" w:fill="FFFFFF"/>
              <w:suppressAutoHyphens w:val="0"/>
            </w:pPr>
            <w:r w:rsidRPr="001A6439">
              <w:t>Наименование организации заказчика__________________________________</w:t>
            </w:r>
          </w:p>
          <w:p w14:paraId="14F517DA" w14:textId="77777777" w:rsidR="004A03E0" w:rsidRPr="001A6439" w:rsidRDefault="004A03E0" w:rsidP="00DD6A92">
            <w:pPr>
              <w:shd w:val="clear" w:color="auto" w:fill="FFFFFF"/>
              <w:suppressAutoHyphens w:val="0"/>
            </w:pPr>
          </w:p>
          <w:p w14:paraId="19A0C8A9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 xml:space="preserve"> Составлена в текущих ценах, соответствующих периоду выполнения работ по договору</w:t>
            </w:r>
          </w:p>
          <w:p w14:paraId="483EB34A" w14:textId="77777777" w:rsidR="004A03E0" w:rsidRPr="001A6439" w:rsidRDefault="004A03E0" w:rsidP="00DD6A92">
            <w:pPr>
              <w:shd w:val="clear" w:color="auto" w:fill="FFFFFF"/>
              <w:suppressAutoHyphens w:val="0"/>
              <w:jc w:val="right"/>
            </w:pPr>
            <w:r w:rsidRPr="001A6439">
              <w:t xml:space="preserve"> руб.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2176"/>
              <w:gridCol w:w="3765"/>
              <w:gridCol w:w="2029"/>
              <w:gridCol w:w="842"/>
            </w:tblGrid>
            <w:tr w:rsidR="004A03E0" w:rsidRPr="001A6439" w14:paraId="13AA9524" w14:textId="77777777" w:rsidTr="00DD6A92">
              <w:trPr>
                <w:tblHeader/>
                <w:jc w:val="center"/>
              </w:trPr>
              <w:tc>
                <w:tcPr>
                  <w:tcW w:w="2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710B0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 xml:space="preserve">№ </w:t>
                  </w:r>
                  <w:proofErr w:type="spellStart"/>
                  <w:r w:rsidRPr="001A6439">
                    <w:t>пп</w:t>
                  </w:r>
                  <w:proofErr w:type="spellEnd"/>
                </w:p>
              </w:tc>
              <w:tc>
                <w:tcPr>
                  <w:tcW w:w="117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3C1E48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06859EC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E4E6E88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Расчет стоимости:</w:t>
                  </w:r>
                  <w:r w:rsidRPr="001A6439">
                    <w:br/>
                    <w:t xml:space="preserve"> (a + </w:t>
                  </w:r>
                  <w:proofErr w:type="spellStart"/>
                  <w:r w:rsidRPr="001A6439">
                    <w:t>bx</w:t>
                  </w:r>
                  <w:proofErr w:type="spellEnd"/>
                  <w:r w:rsidRPr="001A6439">
                    <w:t xml:space="preserve">) </w:t>
                  </w:r>
                  <w:r w:rsidRPr="001A6439">
                    <w:sym w:font="Symbol" w:char="F0B4"/>
                  </w:r>
                  <w:r w:rsidRPr="001A6439">
                    <w:t xml:space="preserve"> </w:t>
                  </w:r>
                  <w:proofErr w:type="spellStart"/>
                  <w:r w:rsidRPr="001A6439">
                    <w:t>K</w:t>
                  </w:r>
                  <w:r w:rsidRPr="001A6439">
                    <w:rPr>
                      <w:vertAlign w:val="subscript"/>
                    </w:rPr>
                    <w:t>i</w:t>
                  </w:r>
                  <w:proofErr w:type="spellEnd"/>
                  <w:r w:rsidRPr="001A6439">
                    <w:t xml:space="preserve">, или (объем строительно-монтажных работ) </w:t>
                  </w:r>
                  <w:r w:rsidRPr="001A6439">
                    <w:sym w:font="Symbol" w:char="F0B4"/>
                  </w:r>
                  <w:r w:rsidRPr="001A6439">
                    <w:t xml:space="preserve"> проц.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1F308E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Стоимость</w:t>
                  </w:r>
                </w:p>
              </w:tc>
            </w:tr>
            <w:tr w:rsidR="004A03E0" w:rsidRPr="001A6439" w14:paraId="6F2410AA" w14:textId="77777777" w:rsidTr="00DD6A92">
              <w:trPr>
                <w:tblHeader/>
                <w:jc w:val="center"/>
              </w:trPr>
              <w:tc>
                <w:tcPr>
                  <w:tcW w:w="2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28312A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F2DCBE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20B3F9D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49434A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100</w:t>
                  </w:r>
                </w:p>
                <w:p w14:paraId="04B5344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jc w:val="center"/>
                  </w:pPr>
                  <w:r w:rsidRPr="001A6439">
                    <w:t>или</w:t>
                  </w:r>
                </w:p>
                <w:p w14:paraId="36A43FF2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 xml:space="preserve">количество </w:t>
                  </w:r>
                  <w:r w:rsidRPr="001A6439">
                    <w:sym w:font="Symbol" w:char="F0B4"/>
                  </w:r>
                  <w:r w:rsidRPr="001A6439">
                    <w:t xml:space="preserve"> цена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635F5D0" w14:textId="77777777" w:rsidR="004A03E0" w:rsidRPr="001A6439" w:rsidRDefault="004A03E0" w:rsidP="00DD6A92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</w:tr>
            <w:tr w:rsidR="004A03E0" w:rsidRPr="001A6439" w14:paraId="7456D8C3" w14:textId="77777777" w:rsidTr="00DD6A92">
              <w:trPr>
                <w:tblHeader/>
                <w:jc w:val="center"/>
              </w:trPr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5A03D5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1</w:t>
                  </w:r>
                </w:p>
              </w:tc>
              <w:tc>
                <w:tcPr>
                  <w:tcW w:w="1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F5F49D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5A09F4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E0AA561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977647C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1A6439">
                    <w:t>5</w:t>
                  </w:r>
                </w:p>
              </w:tc>
            </w:tr>
            <w:tr w:rsidR="004A03E0" w:rsidRPr="001A6439" w14:paraId="5D45C7CA" w14:textId="77777777" w:rsidTr="00DD6A92">
              <w:trPr>
                <w:jc w:val="center"/>
              </w:trPr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C6AA73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1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A85D01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A8E270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A7B20D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0A88D6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1A6439">
                    <w:t> </w:t>
                  </w:r>
                </w:p>
              </w:tc>
            </w:tr>
          </w:tbl>
          <w:p w14:paraId="04C7104D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0"/>
              </w:rPr>
            </w:pPr>
          </w:p>
          <w:p w14:paraId="63C8FBB0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proofErr w:type="gramStart"/>
            <w:r w:rsidRPr="001A6439">
              <w:rPr>
                <w:sz w:val="20"/>
                <w:szCs w:val="20"/>
              </w:rPr>
              <w:t>Составил:_</w:t>
            </w:r>
            <w:proofErr w:type="gramEnd"/>
            <w:r w:rsidRPr="001A6439">
              <w:rPr>
                <w:sz w:val="20"/>
                <w:szCs w:val="20"/>
              </w:rPr>
              <w:t>__________/должность, организация/____________/подпись/___________/расшифровка подписи/</w:t>
            </w:r>
          </w:p>
          <w:p w14:paraId="306C851A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4"/>
              </w:rPr>
            </w:pPr>
          </w:p>
          <w:p w14:paraId="4E3AFB14" w14:textId="77777777" w:rsidR="004A03E0" w:rsidRPr="001A6439" w:rsidRDefault="004A03E0" w:rsidP="00DD6A92">
            <w:pPr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1A6439">
              <w:rPr>
                <w:sz w:val="20"/>
                <w:szCs w:val="20"/>
              </w:rPr>
              <w:t>Проверил:_</w:t>
            </w:r>
            <w:proofErr w:type="gramEnd"/>
            <w:r w:rsidRPr="001A6439">
              <w:rPr>
                <w:sz w:val="20"/>
                <w:szCs w:val="20"/>
              </w:rPr>
              <w:t>__________/должность, организация/___________/подпись/________/расшифровка подписи/</w:t>
            </w:r>
          </w:p>
        </w:tc>
      </w:tr>
    </w:tbl>
    <w:p w14:paraId="08DA2C23" w14:textId="77777777" w:rsidR="004A03E0" w:rsidRPr="001A6439" w:rsidRDefault="004A03E0" w:rsidP="004A03E0">
      <w:pPr>
        <w:suppressAutoHyphens w:val="0"/>
        <w:rPr>
          <w:b/>
        </w:rPr>
      </w:pPr>
      <w:r w:rsidRPr="001A6439">
        <w:br w:type="page"/>
      </w:r>
      <w:r w:rsidRPr="001A6439">
        <w:rPr>
          <w:b/>
        </w:rPr>
        <w:lastRenderedPageBreak/>
        <w:t>Образец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A03E0" w:rsidRPr="001A6439" w14:paraId="0CDBD08A" w14:textId="77777777" w:rsidTr="00DD6A92">
        <w:trPr>
          <w:jc w:val="center"/>
        </w:trPr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EBA5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</w:pPr>
            <w:r w:rsidRPr="001A6439">
              <w:t xml:space="preserve"> Приложение к </w:t>
            </w:r>
          </w:p>
          <w:p w14:paraId="73EBE3DE" w14:textId="77777777" w:rsidR="004A03E0" w:rsidRPr="001A6439" w:rsidRDefault="004A03E0" w:rsidP="00DD6A92">
            <w:pPr>
              <w:shd w:val="clear" w:color="auto" w:fill="FFFFFF"/>
              <w:suppressAutoHyphens w:val="0"/>
              <w:ind w:left="5811"/>
              <w:rPr>
                <w:sz w:val="24"/>
                <w:szCs w:val="24"/>
              </w:rPr>
            </w:pPr>
            <w:proofErr w:type="gramStart"/>
            <w:r w:rsidRPr="001A6439">
              <w:t>_(</w:t>
            </w:r>
            <w:proofErr w:type="gramEnd"/>
            <w:r w:rsidRPr="001A6439">
              <w:t>договору, дополнительному соглашению)_________________________________________</w:t>
            </w:r>
          </w:p>
          <w:p w14:paraId="3B91AE11" w14:textId="77777777" w:rsidR="004A03E0" w:rsidRPr="001A6439" w:rsidRDefault="004A03E0" w:rsidP="00DD6A92">
            <w:pPr>
              <w:shd w:val="clear" w:color="auto" w:fill="FFFFFF"/>
              <w:suppressAutoHyphens w:val="0"/>
              <w:ind w:firstLine="2761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8"/>
              <w:gridCol w:w="4201"/>
            </w:tblGrid>
            <w:tr w:rsidR="004A03E0" w:rsidRPr="001A6439" w14:paraId="3BF8461F" w14:textId="77777777" w:rsidTr="00DD6A92">
              <w:trPr>
                <w:trHeight w:val="417"/>
              </w:trPr>
              <w:tc>
                <w:tcPr>
                  <w:tcW w:w="4858" w:type="dxa"/>
                  <w:vAlign w:val="bottom"/>
                </w:tcPr>
                <w:p w14:paraId="5ECF83BD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  <w:p w14:paraId="59FDC106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rPr>
                      <w:b/>
                      <w:bCs/>
                    </w:rPr>
                    <w:t>СОГЛАСОВАНО:</w:t>
                  </w:r>
                </w:p>
                <w:p w14:paraId="76E2FB70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</w:t>
                  </w:r>
                  <w:r w:rsidRPr="001A6439">
                    <w:rPr>
                      <w:sz w:val="20"/>
                      <w:szCs w:val="20"/>
                    </w:rPr>
                    <w:t xml:space="preserve"> (Подрядчик)</w:t>
                  </w:r>
                </w:p>
                <w:p w14:paraId="7CD4E5FB" w14:textId="77777777" w:rsidR="004A03E0" w:rsidRPr="001A6439" w:rsidRDefault="004A03E0" w:rsidP="00DD6A92">
                  <w:pPr>
                    <w:suppressAutoHyphens w:val="0"/>
                  </w:pPr>
                </w:p>
                <w:p w14:paraId="0E87B66A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 Ф.И.О.</w:t>
                  </w:r>
                </w:p>
                <w:p w14:paraId="076DA71A" w14:textId="77777777" w:rsidR="004A03E0" w:rsidRPr="001A6439" w:rsidRDefault="004A03E0" w:rsidP="00DD6A92">
                  <w:pPr>
                    <w:suppressAutoHyphens w:val="0"/>
                  </w:pPr>
                </w:p>
              </w:tc>
              <w:tc>
                <w:tcPr>
                  <w:tcW w:w="4201" w:type="dxa"/>
                </w:tcPr>
                <w:p w14:paraId="14B03277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  <w:p w14:paraId="468CC48A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  <w:r w:rsidRPr="001A6439">
                    <w:rPr>
                      <w:b/>
                      <w:bCs/>
                    </w:rPr>
                    <w:t>УТВЕРЖДАЮ:</w:t>
                  </w:r>
                </w:p>
                <w:p w14:paraId="215CBCA6" w14:textId="77777777" w:rsidR="004A03E0" w:rsidRPr="001A6439" w:rsidRDefault="004A03E0" w:rsidP="00DD6A92">
                  <w:pPr>
                    <w:suppressAutoHyphens w:val="0"/>
                    <w:rPr>
                      <w:bCs/>
                    </w:rPr>
                  </w:pPr>
                  <w:r w:rsidRPr="001A6439">
                    <w:t>_________________(</w:t>
                  </w:r>
                  <w:r w:rsidRPr="001A6439">
                    <w:rPr>
                      <w:sz w:val="20"/>
                      <w:szCs w:val="20"/>
                    </w:rPr>
                    <w:t>Заказчик)</w:t>
                  </w:r>
                </w:p>
                <w:p w14:paraId="7DBDEFF6" w14:textId="77777777" w:rsidR="004A03E0" w:rsidRPr="001A6439" w:rsidRDefault="004A03E0" w:rsidP="00DD6A92">
                  <w:pPr>
                    <w:suppressAutoHyphens w:val="0"/>
                    <w:rPr>
                      <w:bCs/>
                    </w:rPr>
                  </w:pPr>
                </w:p>
                <w:p w14:paraId="7AABB164" w14:textId="77777777" w:rsidR="004A03E0" w:rsidRPr="001A6439" w:rsidRDefault="004A03E0" w:rsidP="00DD6A92">
                  <w:pPr>
                    <w:suppressAutoHyphens w:val="0"/>
                  </w:pPr>
                  <w:r w:rsidRPr="001A6439">
                    <w:t>_________________ Ф.И.О</w:t>
                  </w:r>
                </w:p>
                <w:p w14:paraId="27C14171" w14:textId="77777777" w:rsidR="004A03E0" w:rsidRPr="001A6439" w:rsidRDefault="004A03E0" w:rsidP="00DD6A92">
                  <w:pPr>
                    <w:suppressAutoHyphens w:val="0"/>
                    <w:rPr>
                      <w:b/>
                      <w:bCs/>
                    </w:rPr>
                  </w:pPr>
                </w:p>
              </w:tc>
            </w:tr>
          </w:tbl>
          <w:p w14:paraId="3EA6E456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b/>
                <w:bCs/>
              </w:rPr>
            </w:pPr>
            <w:r w:rsidRPr="001A6439">
              <w:rPr>
                <w:b/>
                <w:bCs/>
              </w:rPr>
              <w:t xml:space="preserve">СМЕТА № </w:t>
            </w:r>
            <w:r w:rsidRPr="001A6439">
              <w:rPr>
                <w:b/>
                <w:bCs/>
              </w:rPr>
              <w:br/>
              <w:t>на проектные (изыскательские) работы</w:t>
            </w:r>
          </w:p>
          <w:p w14:paraId="23927F40" w14:textId="77777777" w:rsidR="004A03E0" w:rsidRPr="001A6439" w:rsidRDefault="004A03E0" w:rsidP="00DD6A92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</w:p>
          <w:p w14:paraId="46288315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 w14:paraId="1B398563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08BEE8C1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Наименование проектной (изыскательской) организации__________________</w:t>
            </w:r>
          </w:p>
          <w:p w14:paraId="1EF3FA06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10CB7DB7" w14:textId="77777777" w:rsidR="004A03E0" w:rsidRPr="001A6439" w:rsidRDefault="004A03E0" w:rsidP="00DD6A92">
            <w:pPr>
              <w:pBdr>
                <w:bottom w:val="single" w:sz="12" w:space="1" w:color="auto"/>
              </w:pBdr>
              <w:shd w:val="clear" w:color="auto" w:fill="FFFFFF"/>
              <w:suppressAutoHyphens w:val="0"/>
            </w:pPr>
            <w:r w:rsidRPr="001A6439">
              <w:t>Наименование организации заказчика__________________________________</w:t>
            </w:r>
          </w:p>
          <w:p w14:paraId="69A29E89" w14:textId="77777777" w:rsidR="004A03E0" w:rsidRPr="001A6439" w:rsidRDefault="004A03E0" w:rsidP="00DD6A92">
            <w:pPr>
              <w:shd w:val="clear" w:color="auto" w:fill="FFFFFF"/>
              <w:suppressAutoHyphens w:val="0"/>
            </w:pPr>
          </w:p>
          <w:p w14:paraId="1EA8CB6F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 xml:space="preserve"> Составлена в текущих ценах, соответствующих периоду выполнения работ по договору</w:t>
            </w:r>
          </w:p>
          <w:p w14:paraId="4C9116BF" w14:textId="77777777" w:rsidR="004A03E0" w:rsidRPr="001A6439" w:rsidRDefault="004A03E0" w:rsidP="00DD6A92">
            <w:pPr>
              <w:shd w:val="clear" w:color="auto" w:fill="FFFFFF"/>
              <w:suppressAutoHyphens w:val="0"/>
            </w:pPr>
          </w:p>
          <w:p w14:paraId="75228AC7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rPr>
                <w:b/>
              </w:rPr>
              <w:t>1. Расчет заработной платы</w:t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</w:r>
            <w:r w:rsidRPr="001A6439">
              <w:tab/>
              <w:t>руб.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246"/>
              <w:gridCol w:w="1196"/>
              <w:gridCol w:w="1136"/>
              <w:gridCol w:w="1329"/>
              <w:gridCol w:w="1331"/>
              <w:gridCol w:w="1862"/>
            </w:tblGrid>
            <w:tr w:rsidR="004A03E0" w:rsidRPr="001A6439" w14:paraId="7845B949" w14:textId="77777777" w:rsidTr="00DD6A92">
              <w:trPr>
                <w:tblHeader/>
                <w:jc w:val="center"/>
              </w:trPr>
              <w:tc>
                <w:tcPr>
                  <w:tcW w:w="30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932FBF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 xml:space="preserve">№ </w:t>
                  </w:r>
                  <w:proofErr w:type="spellStart"/>
                  <w:r w:rsidRPr="001A6439">
                    <w:rPr>
                      <w:sz w:val="20"/>
                      <w:szCs w:val="20"/>
                    </w:rPr>
                    <w:t>п.п</w:t>
                  </w:r>
                  <w:proofErr w:type="spellEnd"/>
                  <w:r w:rsidRPr="001A6439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F9F0F3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1203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69D848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686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F1F83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687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4CD747C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 w14:paraId="48FA8C97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962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EF06B0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4A03E0" w:rsidRPr="001A6439" w14:paraId="51077D2A" w14:textId="77777777" w:rsidTr="00DD6A92">
              <w:trPr>
                <w:tblHeader/>
                <w:jc w:val="center"/>
              </w:trPr>
              <w:tc>
                <w:tcPr>
                  <w:tcW w:w="30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25E22101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6F18E406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F0B105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количество</w:t>
                  </w: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4C3C397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33493A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2B8D19F4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295DFC" w14:textId="77777777" w:rsidR="004A03E0" w:rsidRPr="001A6439" w:rsidRDefault="004A03E0" w:rsidP="00DD6A92">
                  <w:pPr>
                    <w:suppressAutoHyphens w:val="0"/>
                    <w:rPr>
                      <w:sz w:val="20"/>
                      <w:szCs w:val="20"/>
                    </w:rPr>
                  </w:pPr>
                </w:p>
              </w:tc>
            </w:tr>
            <w:tr w:rsidR="004A03E0" w:rsidRPr="001A6439" w14:paraId="25D1933A" w14:textId="77777777" w:rsidTr="00DD6A92">
              <w:trPr>
                <w:tblHeader/>
                <w:jc w:val="center"/>
              </w:trPr>
              <w:tc>
                <w:tcPr>
                  <w:tcW w:w="3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7598E53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1B5C65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1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87D12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6707AB2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86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41FE638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8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6CFA6D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741792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4A03E0" w:rsidRPr="001A6439" w14:paraId="258FB4DE" w14:textId="77777777" w:rsidTr="00DD6A92">
              <w:trPr>
                <w:jc w:val="center"/>
              </w:trPr>
              <w:tc>
                <w:tcPr>
                  <w:tcW w:w="30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409EB9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159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BA0D42E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1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3F8C327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9636BDD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6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62DB5B6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7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2A0B1F9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9D899C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A03E0" w:rsidRPr="001A6439" w14:paraId="6386558C" w14:textId="77777777" w:rsidTr="00DD6A92">
              <w:trPr>
                <w:jc w:val="center"/>
              </w:trPr>
              <w:tc>
                <w:tcPr>
                  <w:tcW w:w="304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51A792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1159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3A57740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1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DDC95AF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6746B2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F0FF8B4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</w:rPr>
                  </w:pPr>
                  <w:r w:rsidRPr="001A6439">
                    <w:rPr>
                      <w:sz w:val="20"/>
                    </w:rPr>
                    <w:t> </w:t>
                  </w:r>
                </w:p>
              </w:tc>
              <w:tc>
                <w:tcPr>
                  <w:tcW w:w="687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2C4C34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184ED0A" w14:textId="77777777" w:rsidR="004A03E0" w:rsidRPr="001A6439" w:rsidRDefault="004A03E0" w:rsidP="00DD6A92">
                  <w:pPr>
                    <w:shd w:val="clear" w:color="auto" w:fill="FFFFFF"/>
                    <w:suppressAutoHyphens w:val="0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1A6439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38CCF8D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1A6439">
              <w:t>Итого заработной платы, в руб.______________________________________</w:t>
            </w:r>
          </w:p>
          <w:p w14:paraId="3C03248C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b/>
              </w:rPr>
            </w:pPr>
            <w:r w:rsidRPr="001A6439">
              <w:rPr>
                <w:b/>
              </w:rPr>
              <w:t>2. Расчет стоимости выполнения работ</w:t>
            </w:r>
          </w:p>
          <w:p w14:paraId="5F9DDDE8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2.1 Процент заработной платы в составе себестоимости, %_______________</w:t>
            </w:r>
          </w:p>
          <w:p w14:paraId="4656FF52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2.2 Себестоимость работ____________________________________________</w:t>
            </w:r>
          </w:p>
          <w:p w14:paraId="128DD82A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2.3 Уровень рентабельности, %______________________________________</w:t>
            </w:r>
          </w:p>
          <w:p w14:paraId="66AA81E5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proofErr w:type="gramStart"/>
            <w:r w:rsidRPr="001A6439">
              <w:rPr>
                <w:b/>
                <w:bCs/>
              </w:rPr>
              <w:t>Итого:</w:t>
            </w:r>
            <w:r w:rsidRPr="001A6439">
              <w:t>_</w:t>
            </w:r>
            <w:proofErr w:type="gramEnd"/>
            <w:r w:rsidRPr="001A6439">
              <w:t>__________________________________________________________</w:t>
            </w:r>
          </w:p>
          <w:p w14:paraId="364628B3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 xml:space="preserve">3 Командировочные расходы (по </w:t>
            </w:r>
            <w:proofErr w:type="gramStart"/>
            <w:r w:rsidRPr="001A6439">
              <w:t>расчету)_</w:t>
            </w:r>
            <w:proofErr w:type="gramEnd"/>
            <w:r w:rsidRPr="001A6439">
              <w:t>____________</w:t>
            </w:r>
          </w:p>
          <w:p w14:paraId="3C943431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rPr>
                <w:b/>
              </w:rPr>
              <w:t>Всего (</w:t>
            </w:r>
            <w:proofErr w:type="gramStart"/>
            <w:r w:rsidRPr="001A6439">
              <w:rPr>
                <w:b/>
              </w:rPr>
              <w:t>руб.)</w:t>
            </w:r>
            <w:r w:rsidRPr="001A6439">
              <w:t>_</w:t>
            </w:r>
            <w:proofErr w:type="gramEnd"/>
            <w:r w:rsidRPr="001A6439">
              <w:t>______________________________________________________</w:t>
            </w:r>
          </w:p>
          <w:p w14:paraId="1CA31B7D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r w:rsidRPr="001A6439">
              <w:t>__________________________________________________________________</w:t>
            </w:r>
          </w:p>
          <w:p w14:paraId="38623C2A" w14:textId="77777777" w:rsidR="004A03E0" w:rsidRPr="001A6439" w:rsidRDefault="004A03E0" w:rsidP="00DD6A92">
            <w:pPr>
              <w:shd w:val="clear" w:color="auto" w:fill="FFFFFF"/>
              <w:suppressAutoHyphens w:val="0"/>
              <w:ind w:firstLine="2070"/>
              <w:jc w:val="center"/>
            </w:pPr>
            <w:r w:rsidRPr="001A6439">
              <w:t>(сумма прописью)</w:t>
            </w:r>
          </w:p>
          <w:p w14:paraId="2BAAE21D" w14:textId="77777777" w:rsidR="004A03E0" w:rsidRPr="001A6439" w:rsidRDefault="004A03E0" w:rsidP="00DD6A92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</w:p>
          <w:p w14:paraId="55B1379E" w14:textId="77777777" w:rsidR="004A03E0" w:rsidRPr="001A6439" w:rsidRDefault="004A03E0" w:rsidP="00DD6A92">
            <w:pPr>
              <w:shd w:val="clear" w:color="auto" w:fill="FFFFFF"/>
              <w:suppressAutoHyphens w:val="0"/>
            </w:pPr>
            <w:proofErr w:type="gramStart"/>
            <w:r w:rsidRPr="001A6439">
              <w:rPr>
                <w:sz w:val="20"/>
                <w:szCs w:val="20"/>
              </w:rPr>
              <w:t>Составил:_</w:t>
            </w:r>
            <w:proofErr w:type="gramEnd"/>
            <w:r w:rsidRPr="001A6439">
              <w:rPr>
                <w:sz w:val="20"/>
                <w:szCs w:val="20"/>
              </w:rPr>
              <w:t>_____________/должность, организация/__________/подпись/_______/расшифровка подписи/</w:t>
            </w:r>
          </w:p>
          <w:p w14:paraId="0AAF9460" w14:textId="77777777" w:rsidR="004A03E0" w:rsidRPr="001A6439" w:rsidRDefault="004A03E0" w:rsidP="00DD6A92">
            <w:pPr>
              <w:shd w:val="clear" w:color="auto" w:fill="FFFFFF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1A6439">
              <w:rPr>
                <w:sz w:val="20"/>
                <w:szCs w:val="20"/>
              </w:rPr>
              <w:t>Проверил:_</w:t>
            </w:r>
            <w:proofErr w:type="gramEnd"/>
            <w:r w:rsidRPr="001A6439">
              <w:rPr>
                <w:sz w:val="20"/>
                <w:szCs w:val="20"/>
              </w:rPr>
              <w:t>__________/должность, организация/_____________/подпись/_______ /расшифровка подписи/</w:t>
            </w:r>
          </w:p>
        </w:tc>
      </w:tr>
    </w:tbl>
    <w:p w14:paraId="492AC224" w14:textId="77777777" w:rsidR="00D46234" w:rsidRPr="007571D8" w:rsidRDefault="00D46234" w:rsidP="001A1E0F">
      <w:pPr>
        <w:spacing w:after="120"/>
        <w:rPr>
          <w:bCs/>
          <w:iCs/>
          <w:sz w:val="24"/>
          <w:szCs w:val="24"/>
          <w:shd w:val="clear" w:color="auto" w:fill="FFFF99"/>
        </w:rPr>
      </w:pPr>
    </w:p>
    <w:sectPr w:rsidR="00D46234" w:rsidRPr="007571D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A324" w14:textId="77777777" w:rsidR="00086ED5" w:rsidRDefault="00086ED5">
      <w:r>
        <w:separator/>
      </w:r>
    </w:p>
  </w:endnote>
  <w:endnote w:type="continuationSeparator" w:id="0">
    <w:p w14:paraId="6453AB26" w14:textId="77777777" w:rsidR="00086ED5" w:rsidRDefault="0008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F4DF" w14:textId="77777777" w:rsidR="00086ED5" w:rsidRDefault="00086ED5">
      <w:r>
        <w:separator/>
      </w:r>
    </w:p>
  </w:footnote>
  <w:footnote w:type="continuationSeparator" w:id="0">
    <w:p w14:paraId="36D6667E" w14:textId="77777777" w:rsidR="00086ED5" w:rsidRDefault="00086ED5">
      <w:r>
        <w:continuationSeparator/>
      </w:r>
    </w:p>
  </w:footnote>
  <w:footnote w:id="1">
    <w:p w14:paraId="25C53661" w14:textId="77777777" w:rsidR="00D4538D" w:rsidRPr="00090DA9" w:rsidRDefault="00D4538D" w:rsidP="004A03E0">
      <w:pPr>
        <w:pStyle w:val="af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24D6" w14:textId="77777777" w:rsidR="00D4538D" w:rsidRDefault="00D4538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6D1C71A" wp14:editId="68D03A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E8CA9F" w14:textId="77777777" w:rsidR="00D4538D" w:rsidRDefault="00D4538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1C71A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CE8CA9F" w14:textId="77777777" w:rsidR="00D4538D" w:rsidRDefault="00D4538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ACC2" w14:textId="77777777" w:rsidR="00D4538D" w:rsidRDefault="00D4538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55F4" w14:textId="77777777" w:rsidR="00D4538D" w:rsidRDefault="00D4538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5701" w14:textId="77777777" w:rsidR="00D4538D" w:rsidRDefault="00D4538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4C02" w14:textId="77777777" w:rsidR="00D4538D" w:rsidRDefault="00D4538D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E462" w14:textId="77777777" w:rsidR="00D4538D" w:rsidRDefault="00D4538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BD73" w14:textId="77777777" w:rsidR="00D4538D" w:rsidRDefault="00D4538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pacing w:val="-4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­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16127A"/>
    <w:multiLevelType w:val="hybridMultilevel"/>
    <w:tmpl w:val="294CB1AA"/>
    <w:lvl w:ilvl="0" w:tplc="E07ED94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38C3555"/>
    <w:multiLevelType w:val="hybridMultilevel"/>
    <w:tmpl w:val="AB6E4CFC"/>
    <w:lvl w:ilvl="0" w:tplc="21088454">
      <w:start w:val="1"/>
      <w:numFmt w:val="bullet"/>
      <w:lvlText w:val=""/>
      <w:lvlJc w:val="left"/>
      <w:pPr>
        <w:ind w:left="1418" w:hanging="567"/>
      </w:pPr>
      <w:rPr>
        <w:rFonts w:ascii="Symbol" w:hAnsi="Symbol" w:hint="default"/>
      </w:rPr>
    </w:lvl>
    <w:lvl w:ilvl="1" w:tplc="3648E900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5984B04"/>
    <w:multiLevelType w:val="hybridMultilevel"/>
    <w:tmpl w:val="2A0456FA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81067"/>
    <w:multiLevelType w:val="hybridMultilevel"/>
    <w:tmpl w:val="AB6E4CFC"/>
    <w:lvl w:ilvl="0" w:tplc="21088454">
      <w:start w:val="1"/>
      <w:numFmt w:val="bullet"/>
      <w:lvlText w:val=""/>
      <w:lvlJc w:val="left"/>
      <w:pPr>
        <w:ind w:left="1418" w:hanging="567"/>
      </w:pPr>
      <w:rPr>
        <w:rFonts w:ascii="Symbol" w:hAnsi="Symbol" w:hint="default"/>
      </w:rPr>
    </w:lvl>
    <w:lvl w:ilvl="1" w:tplc="3648E900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D3A2428"/>
    <w:multiLevelType w:val="hybridMultilevel"/>
    <w:tmpl w:val="B1B4C9D6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11EA7"/>
    <w:multiLevelType w:val="hybridMultilevel"/>
    <w:tmpl w:val="40AC6F1C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B3DD9"/>
    <w:multiLevelType w:val="hybridMultilevel"/>
    <w:tmpl w:val="F7EA53B6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16DC"/>
    <w:multiLevelType w:val="hybridMultilevel"/>
    <w:tmpl w:val="5EC4FA42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51DE"/>
    <w:multiLevelType w:val="hybridMultilevel"/>
    <w:tmpl w:val="0B44A5A2"/>
    <w:lvl w:ilvl="0" w:tplc="00DEBDB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000316"/>
    <w:multiLevelType w:val="hybridMultilevel"/>
    <w:tmpl w:val="2A3E01CA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29C7"/>
    <w:multiLevelType w:val="hybridMultilevel"/>
    <w:tmpl w:val="EEBADE0A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19594C"/>
    <w:multiLevelType w:val="multilevel"/>
    <w:tmpl w:val="133C3E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5" w15:restartNumberingAfterBreak="0">
    <w:nsid w:val="29252D4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D4205CA"/>
    <w:multiLevelType w:val="multilevel"/>
    <w:tmpl w:val="87D0CC4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2D6705FF"/>
    <w:multiLevelType w:val="hybridMultilevel"/>
    <w:tmpl w:val="89B67164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CE45A8"/>
    <w:multiLevelType w:val="multilevel"/>
    <w:tmpl w:val="DC88CB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C2265C"/>
    <w:multiLevelType w:val="multilevel"/>
    <w:tmpl w:val="FE6898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>
      <w:start w:val="1"/>
      <w:numFmt w:val="bullet"/>
      <w:lvlText w:val=""/>
      <w:lvlJc w:val="left"/>
      <w:pPr>
        <w:ind w:left="1407" w:hanging="48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 w15:restartNumberingAfterBreak="0">
    <w:nsid w:val="386A7D2D"/>
    <w:multiLevelType w:val="hybridMultilevel"/>
    <w:tmpl w:val="6700E406"/>
    <w:lvl w:ilvl="0" w:tplc="D6EA875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756EBB"/>
    <w:multiLevelType w:val="multilevel"/>
    <w:tmpl w:val="9F32B72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D322B4"/>
    <w:multiLevelType w:val="multilevel"/>
    <w:tmpl w:val="2CE80C96"/>
    <w:lvl w:ilvl="0">
      <w:start w:val="3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7B28BE"/>
    <w:multiLevelType w:val="multilevel"/>
    <w:tmpl w:val="5B16C0D4"/>
    <w:lvl w:ilvl="0">
      <w:start w:val="1"/>
      <w:numFmt w:val="bullet"/>
      <w:lvlText w:val=""/>
      <w:lvlJc w:val="left"/>
      <w:pPr>
        <w:tabs>
          <w:tab w:val="num" w:pos="0"/>
        </w:tabs>
        <w:ind w:left="9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C25C18"/>
    <w:multiLevelType w:val="multilevel"/>
    <w:tmpl w:val="C2FCF50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4453D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4F6552E"/>
    <w:multiLevelType w:val="hybridMultilevel"/>
    <w:tmpl w:val="1D7683B8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9CC6C89"/>
    <w:multiLevelType w:val="hybridMultilevel"/>
    <w:tmpl w:val="4B5C96CE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E1D1D"/>
    <w:multiLevelType w:val="multilevel"/>
    <w:tmpl w:val="4472145C"/>
    <w:lvl w:ilvl="0">
      <w:start w:val="1"/>
      <w:numFmt w:val="bullet"/>
      <w:lvlText w:val=""/>
      <w:lvlJc w:val="left"/>
      <w:pPr>
        <w:tabs>
          <w:tab w:val="num" w:pos="0"/>
        </w:tabs>
        <w:ind w:left="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D725E2F"/>
    <w:multiLevelType w:val="hybridMultilevel"/>
    <w:tmpl w:val="E5129E1E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D49F2"/>
    <w:multiLevelType w:val="hybridMultilevel"/>
    <w:tmpl w:val="026C2D5C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71D66"/>
    <w:multiLevelType w:val="multilevel"/>
    <w:tmpl w:val="A60806DE"/>
    <w:lvl w:ilvl="0">
      <w:start w:val="1"/>
      <w:numFmt w:val="decimal"/>
      <w:lvlText w:val="%1."/>
      <w:lvlJc w:val="left"/>
      <w:pPr>
        <w:tabs>
          <w:tab w:val="num" w:pos="-3827"/>
        </w:tabs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-3827"/>
        </w:tabs>
        <w:ind w:left="-3395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827"/>
        </w:tabs>
        <w:ind w:left="-260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827"/>
        </w:tabs>
        <w:ind w:left="-20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827"/>
        </w:tabs>
        <w:ind w:left="-15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827"/>
        </w:tabs>
        <w:ind w:left="-1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827"/>
        </w:tabs>
        <w:ind w:left="-5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827"/>
        </w:tabs>
        <w:ind w:left="-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27"/>
        </w:tabs>
        <w:ind w:left="493" w:hanging="1440"/>
      </w:pPr>
      <w:rPr>
        <w:rFonts w:hint="default"/>
      </w:rPr>
    </w:lvl>
  </w:abstractNum>
  <w:abstractNum w:abstractNumId="35" w15:restartNumberingAfterBreak="0">
    <w:nsid w:val="4F2163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4F5230AF"/>
    <w:multiLevelType w:val="hybridMultilevel"/>
    <w:tmpl w:val="BE3A4A72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C61BA0"/>
    <w:multiLevelType w:val="hybridMultilevel"/>
    <w:tmpl w:val="36CEE3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540B5FC4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4F10DD"/>
    <w:multiLevelType w:val="multilevel"/>
    <w:tmpl w:val="5D98098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6555511"/>
    <w:multiLevelType w:val="multilevel"/>
    <w:tmpl w:val="7382CE6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1" w15:restartNumberingAfterBreak="0">
    <w:nsid w:val="56AC3E94"/>
    <w:multiLevelType w:val="multilevel"/>
    <w:tmpl w:val="C5025FF2"/>
    <w:lvl w:ilvl="0">
      <w:start w:val="1"/>
      <w:numFmt w:val="bullet"/>
      <w:lvlText w:val=""/>
      <w:lvlJc w:val="left"/>
      <w:pPr>
        <w:tabs>
          <w:tab w:val="num" w:pos="0"/>
        </w:tabs>
        <w:ind w:left="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4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8A464C9"/>
    <w:multiLevelType w:val="hybridMultilevel"/>
    <w:tmpl w:val="6066C21A"/>
    <w:lvl w:ilvl="0" w:tplc="00DEBD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262C716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2133266"/>
    <w:multiLevelType w:val="multilevel"/>
    <w:tmpl w:val="675A7E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68751F0A"/>
    <w:multiLevelType w:val="multilevel"/>
    <w:tmpl w:val="CEFC46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69DE39D9"/>
    <w:multiLevelType w:val="multilevel"/>
    <w:tmpl w:val="CE7C1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6" w15:restartNumberingAfterBreak="0">
    <w:nsid w:val="6AEC2C04"/>
    <w:multiLevelType w:val="hybridMultilevel"/>
    <w:tmpl w:val="B5A06394"/>
    <w:lvl w:ilvl="0" w:tplc="A9B03C10">
      <w:numFmt w:val="bullet"/>
      <w:lvlText w:val="-"/>
      <w:lvlJc w:val="left"/>
      <w:pPr>
        <w:ind w:left="1571" w:hanging="360"/>
      </w:pPr>
      <w:rPr>
        <w:rFonts w:ascii="Courier New" w:eastAsia="Calibri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6AF17109"/>
    <w:multiLevelType w:val="multilevel"/>
    <w:tmpl w:val="4A90D2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C8C1735"/>
    <w:multiLevelType w:val="multilevel"/>
    <w:tmpl w:val="6E5407E8"/>
    <w:lvl w:ilvl="0">
      <w:start w:val="4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294"/>
        </w:tabs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046745C"/>
    <w:multiLevelType w:val="hybridMultilevel"/>
    <w:tmpl w:val="AB6E4CFC"/>
    <w:lvl w:ilvl="0" w:tplc="21088454">
      <w:start w:val="1"/>
      <w:numFmt w:val="bullet"/>
      <w:lvlText w:val=""/>
      <w:lvlJc w:val="left"/>
      <w:pPr>
        <w:ind w:left="1418" w:hanging="567"/>
      </w:pPr>
      <w:rPr>
        <w:rFonts w:ascii="Symbol" w:hAnsi="Symbol" w:hint="default"/>
      </w:rPr>
    </w:lvl>
    <w:lvl w:ilvl="1" w:tplc="3648E900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73FA1F9E"/>
    <w:multiLevelType w:val="hybridMultilevel"/>
    <w:tmpl w:val="3E7A5886"/>
    <w:lvl w:ilvl="0" w:tplc="04F21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7215E"/>
    <w:multiLevelType w:val="hybridMultilevel"/>
    <w:tmpl w:val="AB6E4CFC"/>
    <w:lvl w:ilvl="0" w:tplc="21088454">
      <w:start w:val="1"/>
      <w:numFmt w:val="bullet"/>
      <w:lvlText w:val=""/>
      <w:lvlJc w:val="left"/>
      <w:pPr>
        <w:ind w:left="1418" w:hanging="567"/>
      </w:pPr>
      <w:rPr>
        <w:rFonts w:ascii="Symbol" w:hAnsi="Symbol" w:hint="default"/>
      </w:rPr>
    </w:lvl>
    <w:lvl w:ilvl="1" w:tplc="3648E900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5149480">
    <w:abstractNumId w:val="14"/>
  </w:num>
  <w:num w:numId="2" w16cid:durableId="2000889022">
    <w:abstractNumId w:val="22"/>
  </w:num>
  <w:num w:numId="3" w16cid:durableId="1200044092">
    <w:abstractNumId w:val="25"/>
  </w:num>
  <w:num w:numId="4" w16cid:durableId="1981304296">
    <w:abstractNumId w:val="40"/>
  </w:num>
  <w:num w:numId="5" w16cid:durableId="720322736">
    <w:abstractNumId w:val="16"/>
  </w:num>
  <w:num w:numId="6" w16cid:durableId="295183518">
    <w:abstractNumId w:val="44"/>
  </w:num>
  <w:num w:numId="7" w16cid:durableId="34626039">
    <w:abstractNumId w:val="27"/>
  </w:num>
  <w:num w:numId="8" w16cid:durableId="1758093512">
    <w:abstractNumId w:val="35"/>
  </w:num>
  <w:num w:numId="9" w16cid:durableId="1580168813">
    <w:abstractNumId w:val="47"/>
  </w:num>
  <w:num w:numId="10" w16cid:durableId="255215778">
    <w:abstractNumId w:val="39"/>
  </w:num>
  <w:num w:numId="11" w16cid:durableId="418598276">
    <w:abstractNumId w:val="24"/>
  </w:num>
  <w:num w:numId="12" w16cid:durableId="1720011140">
    <w:abstractNumId w:val="15"/>
  </w:num>
  <w:num w:numId="13" w16cid:durableId="1278024334">
    <w:abstractNumId w:val="13"/>
  </w:num>
  <w:num w:numId="14" w16cid:durableId="1236666870">
    <w:abstractNumId w:val="23"/>
  </w:num>
  <w:num w:numId="15" w16cid:durableId="1553895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6454061">
    <w:abstractNumId w:val="48"/>
  </w:num>
  <w:num w:numId="17" w16cid:durableId="1601521543">
    <w:abstractNumId w:val="20"/>
  </w:num>
  <w:num w:numId="18" w16cid:durableId="1826162289">
    <w:abstractNumId w:val="18"/>
  </w:num>
  <w:num w:numId="19" w16cid:durableId="1856578296">
    <w:abstractNumId w:val="37"/>
  </w:num>
  <w:num w:numId="20" w16cid:durableId="590546970">
    <w:abstractNumId w:val="38"/>
  </w:num>
  <w:num w:numId="21" w16cid:durableId="491140371">
    <w:abstractNumId w:val="26"/>
  </w:num>
  <w:num w:numId="22" w16cid:durableId="945578967">
    <w:abstractNumId w:val="29"/>
  </w:num>
  <w:num w:numId="23" w16cid:durableId="923495866">
    <w:abstractNumId w:val="43"/>
  </w:num>
  <w:num w:numId="24" w16cid:durableId="1069423234">
    <w:abstractNumId w:val="41"/>
  </w:num>
  <w:num w:numId="25" w16cid:durableId="32660001">
    <w:abstractNumId w:val="19"/>
  </w:num>
  <w:num w:numId="26" w16cid:durableId="492531632">
    <w:abstractNumId w:val="31"/>
  </w:num>
  <w:num w:numId="27" w16cid:durableId="1155611380">
    <w:abstractNumId w:val="21"/>
  </w:num>
  <w:num w:numId="28" w16cid:durableId="591814985">
    <w:abstractNumId w:val="2"/>
  </w:num>
  <w:num w:numId="29" w16cid:durableId="1726105776">
    <w:abstractNumId w:val="6"/>
  </w:num>
  <w:num w:numId="30" w16cid:durableId="1448351503">
    <w:abstractNumId w:val="9"/>
  </w:num>
  <w:num w:numId="31" w16cid:durableId="1786003934">
    <w:abstractNumId w:val="50"/>
  </w:num>
  <w:num w:numId="32" w16cid:durableId="1059741243">
    <w:abstractNumId w:val="28"/>
  </w:num>
  <w:num w:numId="33" w16cid:durableId="1351370956">
    <w:abstractNumId w:val="30"/>
  </w:num>
  <w:num w:numId="34" w16cid:durableId="203754761">
    <w:abstractNumId w:val="4"/>
  </w:num>
  <w:num w:numId="35" w16cid:durableId="1180849749">
    <w:abstractNumId w:val="8"/>
  </w:num>
  <w:num w:numId="36" w16cid:durableId="504057651">
    <w:abstractNumId w:val="5"/>
  </w:num>
  <w:num w:numId="37" w16cid:durableId="652953308">
    <w:abstractNumId w:val="51"/>
  </w:num>
  <w:num w:numId="38" w16cid:durableId="754593295">
    <w:abstractNumId w:val="49"/>
  </w:num>
  <w:num w:numId="39" w16cid:durableId="568031284">
    <w:abstractNumId w:val="3"/>
  </w:num>
  <w:num w:numId="40" w16cid:durableId="73742520">
    <w:abstractNumId w:val="17"/>
  </w:num>
  <w:num w:numId="41" w16cid:durableId="1143615465">
    <w:abstractNumId w:val="32"/>
  </w:num>
  <w:num w:numId="42" w16cid:durableId="1151750440">
    <w:abstractNumId w:val="36"/>
  </w:num>
  <w:num w:numId="43" w16cid:durableId="292251512">
    <w:abstractNumId w:val="12"/>
  </w:num>
  <w:num w:numId="44" w16cid:durableId="996494382">
    <w:abstractNumId w:val="33"/>
  </w:num>
  <w:num w:numId="45" w16cid:durableId="1082681471">
    <w:abstractNumId w:val="11"/>
  </w:num>
  <w:num w:numId="46" w16cid:durableId="592013232">
    <w:abstractNumId w:val="7"/>
  </w:num>
  <w:num w:numId="47" w16cid:durableId="2068382399">
    <w:abstractNumId w:val="10"/>
  </w:num>
  <w:num w:numId="48" w16cid:durableId="283732773">
    <w:abstractNumId w:val="45"/>
  </w:num>
  <w:num w:numId="49" w16cid:durableId="231552537">
    <w:abstractNumId w:val="42"/>
  </w:num>
  <w:num w:numId="50" w16cid:durableId="141165440">
    <w:abstractNumId w:val="4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34"/>
    <w:rsid w:val="0002491E"/>
    <w:rsid w:val="00051AFC"/>
    <w:rsid w:val="00086ED5"/>
    <w:rsid w:val="000A628D"/>
    <w:rsid w:val="000B5DBC"/>
    <w:rsid w:val="000C59A6"/>
    <w:rsid w:val="00122187"/>
    <w:rsid w:val="00140601"/>
    <w:rsid w:val="00143507"/>
    <w:rsid w:val="00147DF0"/>
    <w:rsid w:val="0016471E"/>
    <w:rsid w:val="0017138B"/>
    <w:rsid w:val="00186FF9"/>
    <w:rsid w:val="001A009B"/>
    <w:rsid w:val="001A07D3"/>
    <w:rsid w:val="001A1E0F"/>
    <w:rsid w:val="001A7509"/>
    <w:rsid w:val="001A7837"/>
    <w:rsid w:val="001B188E"/>
    <w:rsid w:val="001B70B8"/>
    <w:rsid w:val="001C702C"/>
    <w:rsid w:val="001E3614"/>
    <w:rsid w:val="002037F4"/>
    <w:rsid w:val="00203F2E"/>
    <w:rsid w:val="002164D5"/>
    <w:rsid w:val="0022690B"/>
    <w:rsid w:val="00231E20"/>
    <w:rsid w:val="00244E2A"/>
    <w:rsid w:val="002512D3"/>
    <w:rsid w:val="002548F3"/>
    <w:rsid w:val="00276C2A"/>
    <w:rsid w:val="00285721"/>
    <w:rsid w:val="002A3BB0"/>
    <w:rsid w:val="002C09E3"/>
    <w:rsid w:val="002D6B9C"/>
    <w:rsid w:val="002F204D"/>
    <w:rsid w:val="00312BAE"/>
    <w:rsid w:val="00316BAE"/>
    <w:rsid w:val="0032498E"/>
    <w:rsid w:val="00330B3E"/>
    <w:rsid w:val="00362726"/>
    <w:rsid w:val="003728D0"/>
    <w:rsid w:val="00376706"/>
    <w:rsid w:val="00385FB4"/>
    <w:rsid w:val="003936DB"/>
    <w:rsid w:val="003A545A"/>
    <w:rsid w:val="003B135E"/>
    <w:rsid w:val="003B185E"/>
    <w:rsid w:val="003C11C2"/>
    <w:rsid w:val="003C3527"/>
    <w:rsid w:val="003D6A93"/>
    <w:rsid w:val="003E188A"/>
    <w:rsid w:val="003F1470"/>
    <w:rsid w:val="003F18A0"/>
    <w:rsid w:val="003F5990"/>
    <w:rsid w:val="003F6043"/>
    <w:rsid w:val="00410208"/>
    <w:rsid w:val="00423F3D"/>
    <w:rsid w:val="00424240"/>
    <w:rsid w:val="004363A7"/>
    <w:rsid w:val="00445487"/>
    <w:rsid w:val="00450A01"/>
    <w:rsid w:val="0045132A"/>
    <w:rsid w:val="004540D7"/>
    <w:rsid w:val="004607A3"/>
    <w:rsid w:val="00470530"/>
    <w:rsid w:val="00471F55"/>
    <w:rsid w:val="0049729E"/>
    <w:rsid w:val="00497627"/>
    <w:rsid w:val="004A03E0"/>
    <w:rsid w:val="004A4E6A"/>
    <w:rsid w:val="004E32E7"/>
    <w:rsid w:val="004E3EC3"/>
    <w:rsid w:val="00500662"/>
    <w:rsid w:val="00510BCA"/>
    <w:rsid w:val="00512171"/>
    <w:rsid w:val="00513C3D"/>
    <w:rsid w:val="00525FDF"/>
    <w:rsid w:val="00526F6D"/>
    <w:rsid w:val="00530230"/>
    <w:rsid w:val="005326F7"/>
    <w:rsid w:val="005427DB"/>
    <w:rsid w:val="0054498B"/>
    <w:rsid w:val="00571FC0"/>
    <w:rsid w:val="005A4680"/>
    <w:rsid w:val="005B2A4B"/>
    <w:rsid w:val="005B5DA5"/>
    <w:rsid w:val="005C2B6E"/>
    <w:rsid w:val="00604B16"/>
    <w:rsid w:val="00621A2D"/>
    <w:rsid w:val="00621E28"/>
    <w:rsid w:val="0062411B"/>
    <w:rsid w:val="00643099"/>
    <w:rsid w:val="00650F0E"/>
    <w:rsid w:val="00662394"/>
    <w:rsid w:val="006655DE"/>
    <w:rsid w:val="006717F3"/>
    <w:rsid w:val="006759E1"/>
    <w:rsid w:val="006A32A5"/>
    <w:rsid w:val="006A7B9E"/>
    <w:rsid w:val="006C2851"/>
    <w:rsid w:val="006C2C40"/>
    <w:rsid w:val="006C5688"/>
    <w:rsid w:val="006E09A7"/>
    <w:rsid w:val="007051B2"/>
    <w:rsid w:val="00707020"/>
    <w:rsid w:val="007174C4"/>
    <w:rsid w:val="007367E5"/>
    <w:rsid w:val="00747F87"/>
    <w:rsid w:val="007524CE"/>
    <w:rsid w:val="007571D8"/>
    <w:rsid w:val="0077579E"/>
    <w:rsid w:val="00786497"/>
    <w:rsid w:val="007918FD"/>
    <w:rsid w:val="007B664A"/>
    <w:rsid w:val="007C4352"/>
    <w:rsid w:val="007C66DF"/>
    <w:rsid w:val="007D07CE"/>
    <w:rsid w:val="007D7BB6"/>
    <w:rsid w:val="007E573E"/>
    <w:rsid w:val="008115DE"/>
    <w:rsid w:val="00847B5A"/>
    <w:rsid w:val="008575CB"/>
    <w:rsid w:val="008715B5"/>
    <w:rsid w:val="00873EB5"/>
    <w:rsid w:val="0088606A"/>
    <w:rsid w:val="008A25DF"/>
    <w:rsid w:val="008C79F0"/>
    <w:rsid w:val="008D452E"/>
    <w:rsid w:val="008F2FD9"/>
    <w:rsid w:val="00901753"/>
    <w:rsid w:val="00915CA0"/>
    <w:rsid w:val="00921593"/>
    <w:rsid w:val="009245CC"/>
    <w:rsid w:val="00924948"/>
    <w:rsid w:val="00947B86"/>
    <w:rsid w:val="009569AC"/>
    <w:rsid w:val="00956DD1"/>
    <w:rsid w:val="009644C5"/>
    <w:rsid w:val="00976283"/>
    <w:rsid w:val="00977821"/>
    <w:rsid w:val="0099286A"/>
    <w:rsid w:val="009A7BC5"/>
    <w:rsid w:val="009A7F87"/>
    <w:rsid w:val="009D5EF5"/>
    <w:rsid w:val="009E7FF8"/>
    <w:rsid w:val="00A115AF"/>
    <w:rsid w:val="00A2641E"/>
    <w:rsid w:val="00A335BE"/>
    <w:rsid w:val="00A37002"/>
    <w:rsid w:val="00A4734B"/>
    <w:rsid w:val="00A5158F"/>
    <w:rsid w:val="00A5268C"/>
    <w:rsid w:val="00A60751"/>
    <w:rsid w:val="00A81647"/>
    <w:rsid w:val="00A8581C"/>
    <w:rsid w:val="00AA31D5"/>
    <w:rsid w:val="00AB0747"/>
    <w:rsid w:val="00AB3877"/>
    <w:rsid w:val="00AB5594"/>
    <w:rsid w:val="00AD05BD"/>
    <w:rsid w:val="00AF0742"/>
    <w:rsid w:val="00B11A7C"/>
    <w:rsid w:val="00B3194F"/>
    <w:rsid w:val="00B340F1"/>
    <w:rsid w:val="00B44762"/>
    <w:rsid w:val="00B51364"/>
    <w:rsid w:val="00B82447"/>
    <w:rsid w:val="00B97A64"/>
    <w:rsid w:val="00BF20EE"/>
    <w:rsid w:val="00BF77BE"/>
    <w:rsid w:val="00C05166"/>
    <w:rsid w:val="00C17E97"/>
    <w:rsid w:val="00C210BB"/>
    <w:rsid w:val="00C475B8"/>
    <w:rsid w:val="00C73FC5"/>
    <w:rsid w:val="00C80F93"/>
    <w:rsid w:val="00C84802"/>
    <w:rsid w:val="00CE08A3"/>
    <w:rsid w:val="00CF0C25"/>
    <w:rsid w:val="00CF0FBE"/>
    <w:rsid w:val="00CF2719"/>
    <w:rsid w:val="00CF2E4E"/>
    <w:rsid w:val="00CF5970"/>
    <w:rsid w:val="00D157AF"/>
    <w:rsid w:val="00D16DE2"/>
    <w:rsid w:val="00D17BD5"/>
    <w:rsid w:val="00D20B99"/>
    <w:rsid w:val="00D33D6B"/>
    <w:rsid w:val="00D41090"/>
    <w:rsid w:val="00D429F3"/>
    <w:rsid w:val="00D431B8"/>
    <w:rsid w:val="00D4538D"/>
    <w:rsid w:val="00D45F48"/>
    <w:rsid w:val="00D46234"/>
    <w:rsid w:val="00D54B0E"/>
    <w:rsid w:val="00D613AC"/>
    <w:rsid w:val="00D67A6F"/>
    <w:rsid w:val="00D76BCE"/>
    <w:rsid w:val="00D805FA"/>
    <w:rsid w:val="00D94AF6"/>
    <w:rsid w:val="00D96067"/>
    <w:rsid w:val="00DA0793"/>
    <w:rsid w:val="00DA09CF"/>
    <w:rsid w:val="00DA2047"/>
    <w:rsid w:val="00DC71EE"/>
    <w:rsid w:val="00DD452B"/>
    <w:rsid w:val="00DD6A92"/>
    <w:rsid w:val="00DE3917"/>
    <w:rsid w:val="00DE4EE7"/>
    <w:rsid w:val="00DF43D4"/>
    <w:rsid w:val="00E00BE7"/>
    <w:rsid w:val="00E16C55"/>
    <w:rsid w:val="00E32543"/>
    <w:rsid w:val="00E57AC8"/>
    <w:rsid w:val="00E65135"/>
    <w:rsid w:val="00E873DD"/>
    <w:rsid w:val="00EA5E2D"/>
    <w:rsid w:val="00ED3965"/>
    <w:rsid w:val="00EE1D7C"/>
    <w:rsid w:val="00F00526"/>
    <w:rsid w:val="00F06A37"/>
    <w:rsid w:val="00F10828"/>
    <w:rsid w:val="00F16B79"/>
    <w:rsid w:val="00F22D9B"/>
    <w:rsid w:val="00F30298"/>
    <w:rsid w:val="00F320CB"/>
    <w:rsid w:val="00F3268F"/>
    <w:rsid w:val="00F535F2"/>
    <w:rsid w:val="00F54C2E"/>
    <w:rsid w:val="00F82B94"/>
    <w:rsid w:val="00F908C9"/>
    <w:rsid w:val="00F977F6"/>
    <w:rsid w:val="00FA65FC"/>
    <w:rsid w:val="00FB138D"/>
    <w:rsid w:val="00FB4794"/>
    <w:rsid w:val="00FB7F3A"/>
    <w:rsid w:val="00FD77B8"/>
    <w:rsid w:val="00FE17CC"/>
    <w:rsid w:val="00FE18C0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CF5C"/>
  <w15:docId w15:val="{8333B135-73E8-46A6-A972-5645CE25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6075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СТ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16"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link w:val="afff5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510BCA"/>
    <w:pPr>
      <w:tabs>
        <w:tab w:val="left" w:pos="1120"/>
        <w:tab w:val="right" w:leader="dot" w:pos="9911"/>
      </w:tabs>
      <w:ind w:left="560"/>
    </w:pPr>
    <w:rPr>
      <w:rFonts w:eastAsia="Calibri" w:cstheme="minorHAnsi"/>
      <w:iCs/>
      <w:noProof/>
      <w:sz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Bullet_IRAO,Мой Список,AC List 01,List Paragraph1,СТ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Нижний колонтитул Знак"/>
    <w:basedOn w:val="a4"/>
    <w:link w:val="afff4"/>
    <w:uiPriority w:val="99"/>
    <w:rsid w:val="00F3268F"/>
    <w:rPr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6A7B9E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WW8Num30z0">
    <w:name w:val="WW8Num30z0"/>
    <w:qFormat/>
    <w:rsid w:val="003C3527"/>
    <w:rPr>
      <w:rFonts w:ascii="Symbol" w:eastAsia="Times New Roman" w:hAnsi="Symbol" w:cs="Symbol"/>
      <w:color w:val="000000"/>
      <w:lang w:eastAsia="ru-RU"/>
    </w:rPr>
  </w:style>
  <w:style w:type="paragraph" w:customStyle="1" w:styleId="affff7">
    <w:name w:val="Стиль По ширине"/>
    <w:basedOn w:val="a3"/>
    <w:rsid w:val="00A335BE"/>
    <w:pPr>
      <w:suppressAutoHyphens w:val="0"/>
      <w:spacing w:line="36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6843-4368-473D-AE0D-5136392E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29</Pages>
  <Words>6238</Words>
  <Characters>35560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Завершинская Анастасия Игоревна</cp:lastModifiedBy>
  <cp:revision>29</cp:revision>
  <cp:lastPrinted>2026-03-19T13:01:00Z</cp:lastPrinted>
  <dcterms:created xsi:type="dcterms:W3CDTF">2026-05-12T10:33:00Z</dcterms:created>
  <dcterms:modified xsi:type="dcterms:W3CDTF">2026-07-09T07:48:00Z</dcterms:modified>
  <dc:language>ru-RU</dc:language>
</cp:coreProperties>
</file>