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 w:before="0" w:after="261"/>
        <w:ind w:left="60" w:hanging="0"/>
        <w:contextualSpacing/>
        <w:jc w:val="center"/>
        <w:rPr/>
      </w:pPr>
      <w:r>
        <w:rPr>
          <w:b/>
          <w:bCs/>
          <w:sz w:val="24"/>
          <w:szCs w:val="24"/>
        </w:rPr>
        <w:t>Технические требования</w:t>
      </w:r>
    </w:p>
    <w:p>
      <w:pPr>
        <w:pStyle w:val="BodyText2"/>
        <w:widowControl w:val="false"/>
        <w:spacing w:lineRule="auto" w:line="360"/>
        <w:jc w:val="center"/>
        <w:rPr>
          <w:b/>
          <w:bCs/>
        </w:rPr>
      </w:pPr>
      <w:bookmarkStart w:id="0" w:name="_Toc192158077_Копия_2_Копия_2"/>
      <w:r>
        <w:rPr>
          <w:rFonts w:eastAsia="Calibri"/>
          <w:b/>
          <w:bCs/>
          <w:color w:val="000000"/>
          <w:sz w:val="24"/>
          <w:szCs w:val="24"/>
          <w:shd w:fill="FFFFFF" w:val="clear"/>
          <w:lang w:eastAsia="en-US"/>
        </w:rPr>
        <w:t xml:space="preserve">ОКПД2 49.41.19.000 </w:t>
      </w:r>
      <w:bookmarkEnd w:id="0"/>
      <w:r>
        <w:rPr>
          <w:rFonts w:eastAsia="Calibri"/>
          <w:b/>
          <w:bCs/>
          <w:color w:val="000000"/>
          <w:sz w:val="24"/>
          <w:szCs w:val="24"/>
          <w:shd w:fill="FFFFFF" w:val="clear"/>
          <w:lang w:eastAsia="en-US"/>
        </w:rPr>
        <w:t>Оказание услуг по перевозке экскаватора-погрузчика с навесным оборудованием на транспорте с экипажем из г. Пермь (Пермский край) в г. Невинномысск (Ставропольский край) для нужд Воткинского филиала</w:t>
      </w:r>
    </w:p>
    <w:p>
      <w:pPr>
        <w:pStyle w:val="110"/>
        <w:shd w:val="clear" w:color="auto" w:fill="auto"/>
        <w:spacing w:lineRule="exact" w:line="331" w:before="0" w:after="26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spacing w:before="0" w:after="261"/>
        <w:ind w:left="60" w:hanging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before="0" w:after="261"/>
        <w:ind w:left="60" w:hanging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before="0" w:after="261"/>
        <w:ind w:left="60" w:hanging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7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7"/>
              <w:vanish w:val="false"/>
              <w:rFonts w:cs="Times New Roman"/>
            </w:rPr>
            <w:fldChar w:fldCharType="separate"/>
          </w:r>
          <w:hyperlink w:anchor="_Toc54643694">
            <w:r>
              <w:rPr>
                <w:webHidden/>
                <w:rStyle w:val="Style17"/>
                <w:rFonts w:cs="Times New Roman"/>
                <w:vanish w:val="false"/>
              </w:rPr>
              <w:t>1.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cs="Times New Roman"/>
              </w:rPr>
              <w:tab/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5">
            <w:r>
              <w:rPr>
                <w:webHidden/>
                <w:rStyle w:val="Style17"/>
                <w:bCs w:val="false"/>
                <w:vanish w:val="false"/>
              </w:rPr>
              <w:t>1.1.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ab/>
              <w:t>Обозначения и сокращения…………………………………………………………….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6">
            <w:r>
              <w:rPr>
                <w:webHidden/>
                <w:rStyle w:val="Style17"/>
                <w:bCs w:val="false"/>
                <w:vanish w:val="false"/>
              </w:rPr>
              <w:t>1.2.</w:t>
            </w:r>
            <w:r>
              <w:rPr>
                <w:rStyle w:val="Style17"/>
                <w:bCs w:val="false"/>
              </w:rPr>
              <w:tab/>
              <w:t>Наименование закупаемой продукции………………………………………………..</w:t>
            </w:r>
            <w:r>
              <w:rPr>
                <w:rStyle w:val="Style17"/>
                <w:b/>
                <w:bCs w:val="false"/>
              </w:rPr>
              <w:tab/>
            </w:r>
          </w:hyperlink>
          <w:r>
            <w:rPr>
              <w:b/>
              <w:bCs w:val="false"/>
            </w:rPr>
            <w:t>3</w:t>
          </w:r>
        </w:p>
        <w:p>
          <w:pPr>
            <w:pStyle w:val="TOC4"/>
            <w:rPr/>
          </w:pPr>
          <w:hyperlink w:anchor="_Toc54643697">
            <w:r>
              <w:rPr>
                <w:webHidden/>
                <w:rStyle w:val="Style17"/>
                <w:bCs w:val="false"/>
                <w:vanish w:val="false"/>
              </w:rPr>
              <w:t>1.3.</w:t>
            </w:r>
            <w:r>
              <w:rPr>
                <w:rStyle w:val="Style17"/>
                <w:bCs w:val="false"/>
              </w:rPr>
              <w:tab/>
              <w:t>Цель оказания услуг……………………………………………………………………</w:t>
              <w:tab/>
            </w:r>
          </w:hyperlink>
          <w:r>
            <w:rPr>
              <w:bCs w:val="false"/>
            </w:rPr>
            <w:t>3</w:t>
          </w:r>
        </w:p>
        <w:p>
          <w:pPr>
            <w:pStyle w:val="TOC4"/>
            <w:rPr/>
          </w:pPr>
          <w:hyperlink w:anchor="_Toc54643698">
            <w:r>
              <w:rPr>
                <w:webHidden/>
                <w:rStyle w:val="Style17"/>
                <w:bCs w:val="false"/>
                <w:vanish w:val="false"/>
              </w:rPr>
              <w:t>1.4.</w:t>
            </w:r>
            <w:r>
              <w:rPr>
                <w:rStyle w:val="Style17"/>
                <w:bCs w:val="false"/>
              </w:rPr>
              <w:tab/>
              <w:t>Существующее положение ……………………………………………………………</w:t>
              <w:tab/>
            </w:r>
          </w:hyperlink>
          <w:r>
            <w:rPr>
              <w:bCs w:val="false"/>
            </w:rPr>
            <w:t>3</w:t>
          </w:r>
        </w:p>
        <w:p>
          <w:pPr>
            <w:pStyle w:val="TOC4"/>
            <w:rPr/>
          </w:pPr>
          <w:hyperlink w:anchor="_Toc54643701">
            <w:r>
              <w:rPr>
                <w:webHidden/>
                <w:rStyle w:val="Style17"/>
                <w:bCs w:val="false"/>
                <w:vanish w:val="false"/>
              </w:rPr>
              <w:t>1.5.</w:t>
            </w:r>
            <w:r>
              <w:rPr>
                <w:rStyle w:val="Style17"/>
                <w:bCs w:val="false"/>
              </w:rPr>
              <w:tab/>
              <w:t>Иные требования и сведения общего характера……………………………………...</w:t>
              <w:tab/>
            </w:r>
          </w:hyperlink>
          <w:r>
            <w:rPr>
              <w:bCs w:val="false"/>
            </w:rPr>
            <w:t>3</w:t>
          </w:r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/>
          </w:pPr>
          <w:hyperlink w:anchor="_Toc54643702">
            <w:r>
              <w:rPr>
                <w:webHidden/>
                <w:rStyle w:val="Style17"/>
                <w:rFonts w:cs="Times New Roman"/>
                <w:vanish w:val="false"/>
              </w:rPr>
              <w:t>2.</w:t>
            </w:r>
            <w:r>
              <w:rPr>
                <w:rStyle w:val="Style17"/>
                <w:rFonts w:cs="Times New Roman"/>
              </w:rPr>
              <w:tab/>
              <w:t>Требования к продукции</w:t>
              <w:tab/>
            </w:r>
          </w:hyperlink>
          <w:r>
            <w:rPr>
              <w:rFonts w:cs="Times New Roman"/>
            </w:rPr>
            <w:t>3</w:t>
          </w:r>
        </w:p>
        <w:p>
          <w:pPr>
            <w:pStyle w:val="TOC4"/>
            <w:rPr/>
          </w:pPr>
          <w:hyperlink w:anchor="_Toc54643703">
            <w:r>
              <w:rPr>
                <w:webHidden/>
                <w:rStyle w:val="Style17"/>
                <w:bCs w:val="false"/>
                <w:vanish w:val="false"/>
              </w:rPr>
              <w:t xml:space="preserve">2.1. </w:t>
            </w:r>
            <w:r>
              <w:rPr>
                <w:rStyle w:val="Style17"/>
                <w:bCs w:val="false"/>
              </w:rPr>
              <w:t>Требования к объемам и срокам оказания услуг…</w:t>
              <w:tab/>
              <w:t>…………………….…………….</w:t>
            </w:r>
          </w:hyperlink>
          <w:r>
            <w:rPr>
              <w:bCs w:val="false"/>
            </w:rPr>
            <w:t>3</w:t>
          </w:r>
        </w:p>
        <w:p>
          <w:pPr>
            <w:pStyle w:val="TOC3"/>
            <w:rPr/>
          </w:pPr>
          <w:r>
            <w:rPr>
              <w:bCs w:val="false"/>
            </w:rPr>
            <w:t xml:space="preserve">       </w:t>
          </w:r>
          <w:hyperlink w:anchor="_Toc54643704">
            <w:r>
              <w:rPr>
                <w:webHidden/>
                <w:rStyle w:val="Style17"/>
                <w:bCs w:val="false"/>
                <w:vanish w:val="false"/>
              </w:rPr>
              <w:t>2.1.1. Требования к перечню и объему услуг</w:t>
            </w:r>
            <w:r>
              <w:rPr>
                <w:rStyle w:val="Style17"/>
                <w:bCs w:val="false"/>
              </w:rPr>
              <w:tab/>
            </w:r>
          </w:hyperlink>
          <w:r>
            <w:rPr>
              <w:bCs w:val="false"/>
            </w:rPr>
            <w:t>3</w:t>
          </w:r>
        </w:p>
        <w:p>
          <w:pPr>
            <w:pStyle w:val="TOC1"/>
            <w:tabs>
              <w:tab w:val="clear" w:pos="720"/>
              <w:tab w:val="right" w:pos="9911" w:leader="dot"/>
            </w:tabs>
            <w:rPr/>
          </w:pPr>
          <w:hyperlink w:anchor="_Toc54643705">
            <w:r>
              <w:rPr>
                <w:webHidden/>
                <w:rStyle w:val="Style17"/>
                <w:rFonts w:cs="Times New Roman"/>
                <w:vanish w:val="false"/>
              </w:rPr>
              <w:t>Таблица 2. Перечень и объем оказываемых услуг</w:t>
            </w:r>
            <w:r>
              <w:rPr>
                <w:rStyle w:val="Style17"/>
                <w:rFonts w:cs="Times New Roman"/>
              </w:rPr>
              <w:tab/>
            </w:r>
          </w:hyperlink>
          <w:r>
            <w:rPr>
              <w:rFonts w:cs="Times New Roman"/>
            </w:rPr>
            <w:t>3</w:t>
          </w:r>
        </w:p>
        <w:p>
          <w:pPr>
            <w:pStyle w:val="TOC3"/>
            <w:rPr/>
          </w:pPr>
          <w:r>
            <w:rPr>
              <w:b/>
              <w:bCs w:val="false"/>
            </w:rPr>
            <w:t xml:space="preserve">      </w:t>
          </w:r>
          <w:hyperlink w:anchor="_Toc54643706">
            <w:r>
              <w:rPr>
                <w:webHidden/>
                <w:rStyle w:val="Style17"/>
                <w:bCs w:val="false"/>
                <w:vanish w:val="false"/>
              </w:rPr>
              <w:t>2.1.2 Требования к срокам оказания услуг</w:t>
            </w:r>
            <w:r>
              <w:rPr>
                <w:rStyle w:val="Style17"/>
                <w:bCs w:val="false"/>
              </w:rPr>
              <w:tab/>
            </w:r>
          </w:hyperlink>
          <w:r>
            <w:rPr>
              <w:bCs w:val="false"/>
            </w:rPr>
            <w:t>4</w:t>
          </w:r>
        </w:p>
        <w:p>
          <w:pPr>
            <w:pStyle w:val="TOC1"/>
            <w:tabs>
              <w:tab w:val="clear" w:pos="720"/>
              <w:tab w:val="right" w:pos="9911" w:leader="dot"/>
            </w:tabs>
            <w:rPr/>
          </w:pPr>
          <w:hyperlink w:anchor="_Toc54643707">
            <w:r>
              <w:rPr>
                <w:webHidden/>
                <w:rStyle w:val="Style17"/>
                <w:rFonts w:cs="Times New Roman"/>
                <w:vanish w:val="false"/>
              </w:rPr>
              <w:t>Таблица 3. Требования к срокам оказания услуг</w:t>
            </w:r>
            <w:r>
              <w:rPr>
                <w:rStyle w:val="Style17"/>
                <w:rFonts w:cs="Times New Roman"/>
              </w:rPr>
              <w:tab/>
            </w:r>
          </w:hyperlink>
          <w:r>
            <w:rPr>
              <w:rFonts w:cs="Times New Roman"/>
            </w:rPr>
            <w:t>4</w:t>
          </w:r>
        </w:p>
        <w:p>
          <w:pPr>
            <w:pStyle w:val="TOC3"/>
            <w:rPr/>
          </w:pPr>
          <w:r>
            <w:rPr>
              <w:bCs w:val="false"/>
            </w:rPr>
            <w:t xml:space="preserve">      </w:t>
          </w:r>
          <w:r>
            <w:rPr>
              <w:bCs w:val="false"/>
            </w:rPr>
            <w:t>2.2.  Требования к качеству услуг</w:t>
            <w:tab/>
            <w:t>4</w:t>
          </w:r>
        </w:p>
        <w:p>
          <w:pPr>
            <w:pStyle w:val="TOC1"/>
            <w:tabs>
              <w:tab w:val="clear" w:pos="720"/>
              <w:tab w:val="right" w:pos="9911" w:leader="dot"/>
            </w:tabs>
            <w:spacing w:lineRule="auto" w:line="276"/>
            <w:rPr/>
          </w:pPr>
          <w:hyperlink w:anchor="_Toc54643709">
            <w:r>
              <w:rPr>
                <w:webHidden/>
                <w:rStyle w:val="Style17"/>
                <w:rFonts w:cs="Times New Roman"/>
                <w:vanish w:val="false"/>
              </w:rPr>
              <w:t>Таблица 4. Требования к качеству услуг</w:t>
            </w:r>
            <w:r>
              <w:rPr>
                <w:rStyle w:val="Style17"/>
                <w:rFonts w:cs="Times New Roman"/>
              </w:rPr>
              <w:tab/>
            </w:r>
          </w:hyperlink>
          <w:r>
            <w:rPr>
              <w:rFonts w:cs="Times New Roman"/>
            </w:rPr>
            <w:t>4</w:t>
          </w:r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/>
          </w:pPr>
          <w:r>
            <w:rPr>
              <w:rFonts w:cs="Times New Roman"/>
            </w:rPr>
            <w:t>3</w:t>
          </w:r>
          <w:hyperlink w:anchor="_Toc54643694">
            <w:r>
              <w:rPr>
                <w:webHidden/>
                <w:rStyle w:val="Style17"/>
                <w:rFonts w:cs="Times New Roman"/>
                <w:vanish w:val="false"/>
              </w:rPr>
              <w:t>.</w:t>
            </w:r>
            <w:r>
              <w:rPr>
                <w:rStyle w:val="Style17"/>
                <w:rFonts w:cs="Times New Roman"/>
              </w:rPr>
              <w:tab/>
              <w:t>Требования к документации по ценообразованию на этапе закупки</w:t>
              <w:tab/>
            </w:r>
          </w:hyperlink>
          <w:r>
            <w:rPr>
              <w:rFonts w:cs="Times New Roman"/>
            </w:rPr>
            <w:t>8</w:t>
          </w:r>
          <w:r>
            <w:rPr>
              <w:rFonts w:cs="Times New Roman"/>
            </w:rPr>
            <w:fldChar w:fldCharType="end"/>
          </w:r>
        </w:p>
      </w:sdtContent>
    </w:sdt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OC1"/>
        <w:tabs>
          <w:tab w:val="clear" w:pos="720"/>
          <w:tab w:val="right" w:pos="9911" w:leader="dot"/>
        </w:tabs>
        <w:rPr>
          <w:rFonts w:eastAsia="" w:cs="Times New Roman" w:eastAsiaTheme="minorEastAsia"/>
          <w:b w:val="false"/>
          <w:bCs w:val="false"/>
        </w:rPr>
      </w:pPr>
      <w:r>
        <w:rPr>
          <w:rFonts w:eastAsia="" w:cs="Times New Roman" w:eastAsiaTheme="minorEastAsia"/>
          <w:b w:val="false"/>
          <w:bCs w:val="false"/>
        </w:rPr>
      </w:r>
    </w:p>
    <w:p>
      <w:pPr>
        <w:pStyle w:val="Heading2"/>
        <w:tabs>
          <w:tab w:val="clear" w:pos="0"/>
          <w:tab w:val="left" w:pos="851" w:leader="none"/>
          <w:tab w:val="left" w:pos="993" w:leader="none"/>
          <w:tab w:val="left" w:pos="1701" w:leader="none"/>
        </w:tabs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53" w:hanging="0"/>
        <w:jc w:val="left"/>
        <w:rPr/>
      </w:pPr>
      <w:bookmarkStart w:id="1" w:name="_Toc54643694"/>
      <w:r>
        <w:rPr>
          <w:b/>
          <w:sz w:val="24"/>
          <w:szCs w:val="24"/>
        </w:rPr>
        <w:t>Общие сведения</w:t>
      </w:r>
      <w:bookmarkEnd w:id="1"/>
      <w:r>
        <w:rPr>
          <w:b/>
          <w:sz w:val="24"/>
          <w:szCs w:val="24"/>
          <w:lang w:val="ru-RU"/>
        </w:rPr>
        <w:t>.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2" w:name="_Toc46743505"/>
      <w:bookmarkStart w:id="3" w:name="_Toc54643695"/>
      <w:r>
        <w:rPr/>
        <w:t>Обозначения и сокращения</w:t>
      </w:r>
      <w:bookmarkEnd w:id="2"/>
      <w:bookmarkEnd w:id="3"/>
      <w:r>
        <w:rPr>
          <w:lang w:val="ru-RU"/>
        </w:rPr>
        <w:t>:</w:t>
      </w:r>
    </w:p>
    <w:tbl>
      <w:tblPr>
        <w:tblW w:w="93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067"/>
        <w:gridCol w:w="7315"/>
      </w:tblGrid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center"/>
              <w:rPr/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center"/>
              <w:rPr/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10"/>
              <w:widowControl w:val="false"/>
              <w:shd w:val="clear" w:color="auto" w:fill="auto"/>
              <w:spacing w:lineRule="auto" w:line="240"/>
              <w:jc w:val="both"/>
              <w:rPr/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center"/>
              <w:rPr/>
            </w:pPr>
            <w:r>
              <w:rPr>
                <w:sz w:val="24"/>
                <w:szCs w:val="24"/>
              </w:rPr>
              <w:t>СТ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/>
            </w:pPr>
            <w:r>
              <w:rPr>
                <w:sz w:val="24"/>
                <w:szCs w:val="24"/>
              </w:rPr>
              <w:t>Спецтехника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center"/>
              <w:rPr/>
            </w:pPr>
            <w:r>
              <w:rPr>
                <w:sz w:val="24"/>
                <w:szCs w:val="24"/>
              </w:rPr>
              <w:t>НТД</w:t>
            </w:r>
          </w:p>
        </w:tc>
        <w:tc>
          <w:tcPr>
            <w:tcW w:w="7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/>
            </w:pPr>
            <w:r>
              <w:rPr>
                <w:sz w:val="24"/>
                <w:szCs w:val="24"/>
              </w:rPr>
              <w:t>Нормативно-техническая документация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0"/>
        </w:numPr>
        <w:ind w:left="0" w:hanging="0"/>
        <w:rPr/>
      </w:pPr>
      <w:r>
        <w:rPr>
          <w:b/>
        </w:rPr>
        <w:t xml:space="preserve">1.2. </w:t>
      </w:r>
      <w:bookmarkStart w:id="4" w:name="_Toc46743506"/>
      <w:bookmarkStart w:id="5" w:name="_Toc54643696"/>
      <w:r>
        <w:rPr>
          <w:b/>
        </w:rPr>
        <w:t>Наименование закупаемой продукции</w:t>
      </w:r>
      <w:bookmarkEnd w:id="4"/>
      <w:bookmarkEnd w:id="5"/>
      <w:r>
        <w:rPr>
          <w:b/>
          <w:lang w:val="ru-RU"/>
        </w:rPr>
        <w:t>.</w:t>
      </w:r>
    </w:p>
    <w:p>
      <w:pPr>
        <w:pStyle w:val="Normal"/>
        <w:widowControl w:val="false"/>
        <w:tabs>
          <w:tab w:val="clear" w:pos="720"/>
          <w:tab w:val="left" w:pos="426" w:leader="none"/>
          <w:tab w:val="left" w:pos="709" w:leader="none"/>
        </w:tabs>
        <w:spacing w:lineRule="auto" w:line="360" w:before="120" w:after="120"/>
        <w:ind w:hanging="6"/>
        <w:jc w:val="both"/>
        <w:rPr>
          <w:sz w:val="24"/>
          <w:szCs w:val="24"/>
          <w:shd w:fill="FFFFFF" w:val="clear"/>
        </w:rPr>
      </w:pPr>
      <w:r>
        <w:rPr>
          <w:rFonts w:eastAsia="Calibri"/>
          <w:color w:val="000000"/>
          <w:sz w:val="24"/>
          <w:szCs w:val="24"/>
          <w:shd w:fill="FFFFFF" w:val="clear"/>
          <w:lang w:eastAsia="en-US"/>
        </w:rPr>
        <w:t xml:space="preserve">ОКПД2 49.41.19.000 Оказание услуг по перевозке экскаватора-погрузчика с навесным оборудованием на транспорте с экипажем из г. Пермь (Пермский край) в г. Невинномысск (Ставропольский край) для нужд Воткинского филиала </w:t>
      </w:r>
      <w:r>
        <w:rPr>
          <w:bCs/>
          <w:sz w:val="24"/>
          <w:szCs w:val="24"/>
          <w:shd w:fill="FFFFFF" w:val="clear"/>
        </w:rPr>
        <w:t>(далее- Услуги)</w:t>
      </w:r>
      <w:r>
        <w:rPr>
          <w:rFonts w:eastAsia="Calibri"/>
          <w:bCs/>
          <w:i/>
          <w:sz w:val="24"/>
          <w:szCs w:val="24"/>
          <w:shd w:fill="FFFFFF" w:val="clear"/>
          <w:lang w:eastAsia="x-none"/>
        </w:rPr>
        <w:t>.</w:t>
      </w:r>
    </w:p>
    <w:p>
      <w:pPr>
        <w:pStyle w:val="Heading4"/>
        <w:numPr>
          <w:ilvl w:val="0"/>
          <w:numId w:val="0"/>
        </w:numPr>
        <w:spacing w:before="0" w:after="0"/>
        <w:ind w:left="0" w:hanging="0"/>
        <w:contextualSpacing/>
        <w:rPr>
          <w:shd w:fill="FFFFFF" w:val="clear"/>
        </w:rPr>
      </w:pPr>
      <w:r>
        <w:rPr>
          <w:b/>
          <w:shd w:fill="FFFFFF" w:val="clear"/>
        </w:rPr>
        <w:t xml:space="preserve">1.3. </w:t>
      </w:r>
      <w:bookmarkStart w:id="6" w:name="_Toc54643697"/>
      <w:bookmarkStart w:id="7" w:name="_Toc46743507"/>
      <w:r>
        <w:rPr>
          <w:b/>
          <w:shd w:fill="FFFFFF" w:val="clear"/>
        </w:rPr>
        <w:t xml:space="preserve">Цель </w:t>
      </w:r>
      <w:bookmarkEnd w:id="7"/>
      <w:r>
        <w:rPr>
          <w:b/>
          <w:shd w:fill="FFFFFF" w:val="clear"/>
        </w:rPr>
        <w:t>оказания услуг</w:t>
      </w:r>
      <w:bookmarkEnd w:id="6"/>
      <w:r>
        <w:rPr>
          <w:b/>
          <w:shd w:fill="FFFFFF" w:val="clear"/>
        </w:rPr>
        <w:t>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360" w:before="120" w:after="120"/>
        <w:jc w:val="both"/>
        <w:rPr>
          <w:sz w:val="24"/>
          <w:szCs w:val="24"/>
        </w:rPr>
      </w:pPr>
      <w:r>
        <w:rPr>
          <w:bCs/>
          <w:sz w:val="24"/>
          <w:szCs w:val="24"/>
          <w:shd w:fill="FFFFFF" w:val="clear"/>
        </w:rPr>
        <w:t>Выполнение работ Невинномысским филиалом АО «Гидроремонт-ВКК» в г. Невинномысск.</w:t>
      </w:r>
    </w:p>
    <w:p>
      <w:pPr>
        <w:pStyle w:val="Heading4"/>
        <w:numPr>
          <w:ilvl w:val="0"/>
          <w:numId w:val="0"/>
        </w:numPr>
        <w:spacing w:before="0" w:after="0"/>
        <w:ind w:left="0" w:hanging="0"/>
        <w:contextualSpacing/>
        <w:rPr>
          <w:shd w:fill="FFFFFF" w:val="clear"/>
        </w:rPr>
      </w:pPr>
      <w:r>
        <w:rPr>
          <w:b/>
          <w:shd w:fill="FFFFFF" w:val="clear"/>
        </w:rPr>
        <w:t xml:space="preserve">1.4. </w:t>
      </w:r>
      <w:bookmarkStart w:id="8" w:name="_Toc54643698"/>
      <w:bookmarkStart w:id="9" w:name="_Toc46743508"/>
      <w:r>
        <w:rPr>
          <w:b/>
          <w:shd w:fill="FFFFFF" w:val="clear"/>
        </w:rPr>
        <w:t>Существующее положение</w:t>
      </w:r>
      <w:bookmarkStart w:id="10" w:name="_Toc54643699"/>
      <w:bookmarkEnd w:id="8"/>
      <w:bookmarkEnd w:id="9"/>
      <w:r>
        <w:rPr>
          <w:b/>
          <w:shd w:fill="FFFFFF" w:val="clear"/>
          <w:lang w:val="ru-RU"/>
        </w:rPr>
        <w:t>.</w:t>
      </w:r>
    </w:p>
    <w:p>
      <w:pPr>
        <w:pStyle w:val="Heading3"/>
        <w:numPr>
          <w:ilvl w:val="0"/>
          <w:numId w:val="0"/>
        </w:numPr>
        <w:spacing w:before="0" w:after="0"/>
        <w:ind w:left="0" w:hanging="0"/>
        <w:contextualSpacing/>
        <w:rPr>
          <w:shd w:fill="FFFFFF" w:val="clear"/>
        </w:rPr>
      </w:pPr>
      <w:r>
        <w:rPr>
          <w:shd w:fill="FFFFFF" w:val="clear"/>
        </w:rPr>
        <w:t>1.4.1. Заказчик</w:t>
      </w:r>
      <w:r>
        <w:rPr>
          <w:shd w:fill="FFFFFF" w:val="clear"/>
          <w:lang w:val="ru-RU"/>
        </w:rPr>
        <w:t>:</w:t>
      </w:r>
    </w:p>
    <w:p>
      <w:pPr>
        <w:pStyle w:val="Normal"/>
        <w:spacing w:lineRule="auto" w:line="360" w:before="0" w:after="0"/>
        <w:contextualSpacing/>
        <w:jc w:val="both"/>
        <w:rPr/>
      </w:pPr>
      <w:bookmarkEnd w:id="10"/>
      <w:r>
        <w:rPr>
          <w:bCs/>
          <w:color w:val="000000" w:themeColor="text1"/>
          <w:sz w:val="24"/>
          <w:szCs w:val="24"/>
          <w:shd w:fill="FFFFFF" w:val="clear"/>
        </w:rPr>
        <w:t>Воткинский филиал АО «Гидроремонт-ВКК» в г.Чайковский/ ПУ в г. Пермь; 614030, Пермский край, г. Пермь, территория ПАО «РусГидро» - «Камская ГЭС».</w:t>
      </w:r>
    </w:p>
    <w:p>
      <w:pPr>
        <w:pStyle w:val="Normal"/>
        <w:spacing w:lineRule="auto" w:line="360" w:before="0" w:after="0"/>
        <w:contextualSpacing/>
        <w:jc w:val="both"/>
        <w:rPr>
          <w:bCs/>
          <w:color w:val="000000" w:themeColor="text1"/>
          <w:sz w:val="24"/>
          <w:szCs w:val="24"/>
          <w:shd w:fill="FFFFFF" w:val="clear"/>
        </w:rPr>
      </w:pPr>
      <w:r>
        <w:rPr>
          <w:bCs/>
          <w:color w:val="000000" w:themeColor="text1"/>
          <w:sz w:val="24"/>
          <w:szCs w:val="24"/>
          <w:shd w:fill="FFFFFF" w:val="clear"/>
        </w:rPr>
      </w:r>
    </w:p>
    <w:p>
      <w:pPr>
        <w:pStyle w:val="Heading4"/>
        <w:numPr>
          <w:ilvl w:val="0"/>
          <w:numId w:val="0"/>
        </w:numPr>
        <w:ind w:left="0" w:hanging="0"/>
        <w:rPr>
          <w:shd w:fill="FFFFFF" w:val="clear"/>
        </w:rPr>
      </w:pPr>
      <w:r>
        <w:rPr>
          <w:b/>
          <w:bCs/>
          <w:shd w:fill="FFFFFF" w:val="clear"/>
        </w:rPr>
        <w:t xml:space="preserve">1.5. </w:t>
      </w:r>
      <w:bookmarkStart w:id="11" w:name="_Toc54643701"/>
      <w:r>
        <w:rPr>
          <w:b/>
          <w:bCs/>
          <w:shd w:fill="FFFFFF" w:val="clear"/>
        </w:rPr>
        <w:t>Иные требования и сведения общего характера</w:t>
      </w:r>
      <w:bookmarkEnd w:id="11"/>
      <w:r>
        <w:rPr>
          <w:b/>
          <w:bCs/>
          <w:shd w:fill="FFFFFF" w:val="clear"/>
          <w:lang w:val="ru-RU"/>
        </w:rPr>
        <w:t>.</w:t>
      </w:r>
    </w:p>
    <w:p>
      <w:pPr>
        <w:pStyle w:val="Heading3"/>
        <w:numPr>
          <w:ilvl w:val="0"/>
          <w:numId w:val="0"/>
        </w:numPr>
        <w:ind w:left="0" w:hanging="0"/>
        <w:rPr>
          <w:shd w:fill="FFFFFF" w:val="clear"/>
        </w:rPr>
      </w:pPr>
      <w:r>
        <w:rPr>
          <w:shd w:fill="FFFFFF" w:val="clear"/>
        </w:rPr>
        <w:t xml:space="preserve">1.5.1. Планируемая продолжительность заявки (услуги) –  один рейс. </w:t>
      </w:r>
    </w:p>
    <w:p>
      <w:pPr>
        <w:pStyle w:val="Normal"/>
        <w:jc w:val="both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Heading1"/>
        <w:jc w:val="center"/>
        <w:rPr>
          <w:sz w:val="24"/>
          <w:szCs w:val="24"/>
          <w:shd w:fill="FFFFFF" w:val="clear"/>
        </w:rPr>
      </w:pPr>
      <w:r>
        <w:rPr>
          <w:b/>
          <w:sz w:val="24"/>
          <w:szCs w:val="24"/>
          <w:shd w:fill="FFFFFF" w:val="clear"/>
        </w:rPr>
        <w:t xml:space="preserve">2. </w:t>
      </w:r>
      <w:bookmarkStart w:id="12" w:name="_Toc54643702"/>
      <w:bookmarkStart w:id="13" w:name="_Toc51339693"/>
      <w:r>
        <w:rPr>
          <w:b/>
          <w:sz w:val="24"/>
          <w:szCs w:val="24"/>
          <w:shd w:fill="FFFFFF" w:val="clear"/>
        </w:rPr>
        <w:t>Требования к продукции</w:t>
      </w:r>
      <w:bookmarkEnd w:id="12"/>
      <w:bookmarkEnd w:id="13"/>
      <w:r>
        <w:rPr>
          <w:b/>
          <w:sz w:val="24"/>
          <w:szCs w:val="24"/>
          <w:shd w:fill="FFFFFF" w:val="clear"/>
        </w:rPr>
        <w:t>.</w:t>
      </w:r>
    </w:p>
    <w:p>
      <w:pPr>
        <w:pStyle w:val="Heading4"/>
        <w:spacing w:before="119" w:after="62"/>
        <w:contextualSpacing/>
        <w:jc w:val="left"/>
        <w:rPr>
          <w:shd w:fill="FFFFFF" w:val="clear"/>
        </w:rPr>
      </w:pPr>
      <w:r>
        <w:rPr>
          <w:b/>
          <w:shd w:fill="FFFFFF" w:val="clear"/>
        </w:rPr>
        <w:t xml:space="preserve">2.1. </w:t>
      </w:r>
      <w:bookmarkStart w:id="14" w:name="_Toc54643703"/>
      <w:r>
        <w:rPr>
          <w:b/>
          <w:shd w:fill="FFFFFF" w:val="clear"/>
        </w:rPr>
        <w:t xml:space="preserve">Требования к объемам и срокам </w:t>
      </w:r>
      <w:r>
        <w:rPr>
          <w:b/>
          <w:shd w:fill="FFFFFF" w:val="clear"/>
          <w:lang w:val="ru-RU"/>
        </w:rPr>
        <w:t>оказания услуг</w:t>
      </w:r>
      <w:bookmarkEnd w:id="14"/>
      <w:r>
        <w:rPr>
          <w:b/>
          <w:shd w:fill="FFFFFF" w:val="clear"/>
          <w:lang w:val="ru-RU"/>
        </w:rPr>
        <w:t xml:space="preserve">. </w:t>
      </w:r>
    </w:p>
    <w:p>
      <w:pPr>
        <w:pStyle w:val="Heading4"/>
        <w:spacing w:before="119" w:after="62"/>
        <w:contextualSpacing/>
        <w:jc w:val="left"/>
        <w:rPr>
          <w:shd w:fill="FFFFFF" w:val="clear"/>
        </w:rPr>
      </w:pPr>
      <w:r>
        <w:rPr>
          <w:b/>
          <w:shd w:fill="FFFFFF" w:val="clear"/>
        </w:rPr>
        <w:t xml:space="preserve">2.1.1 </w:t>
      </w:r>
      <w:bookmarkStart w:id="15" w:name="_Toc54643704"/>
      <w:r>
        <w:rPr>
          <w:b/>
          <w:shd w:fill="FFFFFF" w:val="clear"/>
        </w:rPr>
        <w:t>Требования к перечню и объему услуг</w:t>
      </w:r>
      <w:bookmarkEnd w:id="15"/>
      <w:r>
        <w:rPr>
          <w:b/>
          <w:shd w:fill="FFFFFF" w:val="clear"/>
        </w:rPr>
        <w:t>.</w:t>
      </w:r>
    </w:p>
    <w:p>
      <w:pPr>
        <w:pStyle w:val="Normal"/>
        <w:spacing w:before="119" w:after="62"/>
        <w:contextualSpacing/>
        <w:jc w:val="left"/>
        <w:rPr>
          <w:shd w:fill="FFFFFF" w:val="clear"/>
        </w:rPr>
      </w:pPr>
      <w:r>
        <w:rPr>
          <w:shd w:fill="FFFFFF" w:val="clear"/>
        </w:rPr>
      </w:r>
    </w:p>
    <w:p>
      <w:pPr>
        <w:pStyle w:val="Heading4"/>
        <w:spacing w:before="119" w:after="62"/>
        <w:contextualSpacing/>
        <w:jc w:val="left"/>
        <w:rPr>
          <w:shd w:fill="FFFFFF" w:val="clear"/>
        </w:rPr>
      </w:pPr>
      <w:bookmarkStart w:id="16" w:name="_Toc54643705"/>
      <w:bookmarkStart w:id="17" w:name="_Toc51339695"/>
      <w:r>
        <w:rPr>
          <w:b/>
          <w:shd w:fill="FFFFFF" w:val="clear"/>
        </w:rPr>
        <w:t xml:space="preserve">Таблица 2. Перечень </w:t>
      </w:r>
      <w:bookmarkEnd w:id="17"/>
      <w:r>
        <w:rPr>
          <w:b/>
          <w:shd w:fill="FFFFFF" w:val="clear"/>
        </w:rPr>
        <w:t xml:space="preserve">и </w:t>
      </w:r>
      <w:bookmarkEnd w:id="16"/>
      <w:r>
        <w:rPr>
          <w:b/>
          <w:shd w:fill="FFFFFF" w:val="clear"/>
        </w:rPr>
        <w:t>объем оказываемых услуг.</w:t>
      </w:r>
    </w:p>
    <w:tbl>
      <w:tblPr>
        <w:tblW w:w="979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86"/>
        <w:gridCol w:w="4422"/>
        <w:gridCol w:w="3010"/>
        <w:gridCol w:w="1576"/>
      </w:tblGrid>
      <w:tr>
        <w:trPr/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п/п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Наименование услуги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Единица измерения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Количество</w:t>
            </w:r>
          </w:p>
        </w:tc>
      </w:tr>
      <w:tr>
        <w:trPr/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2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  <w:tab w:val="left" w:pos="709" w:leader="none"/>
              </w:tabs>
              <w:spacing w:before="120" w:after="120"/>
              <w:ind w:hanging="6"/>
              <w:jc w:val="both"/>
              <w:rPr/>
            </w:pPr>
            <w:r>
              <w:rPr>
                <w:rFonts w:eastAsia="Calibri"/>
                <w:bCs/>
                <w:i/>
                <w:color w:val="000000"/>
                <w:sz w:val="24"/>
                <w:szCs w:val="24"/>
                <w:shd w:fill="FFFFFF" w:val="clear"/>
                <w:lang w:eastAsia="x-none"/>
              </w:rPr>
              <w:t>ОКПД2 49.41.19.000 Оказание услуг по перевозке экскаватора-погрузчика с навесным оборудованием на транспорте с экипажем из г. Пермь (Пермский край) в г. Невинномысск (Ставропольский край) для нужд Воткинского филиала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Условная единица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1</w:t>
            </w:r>
          </w:p>
        </w:tc>
      </w:tr>
    </w:tbl>
    <w:p>
      <w:pPr>
        <w:pStyle w:val="Normal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ind w:left="426" w:hanging="426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*Перечень предоставляемой спецтехники с экипажем:</w:t>
      </w:r>
    </w:p>
    <w:tbl>
      <w:tblPr>
        <w:tblW w:w="9795" w:type="dxa"/>
        <w:jc w:val="left"/>
        <w:tblInd w:w="1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16"/>
        <w:gridCol w:w="2448"/>
        <w:gridCol w:w="3975"/>
        <w:gridCol w:w="2655"/>
      </w:tblGrid>
      <w:tr>
        <w:trPr>
          <w:trHeight w:val="91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№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Наименование спецтехники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Требования и технические характеристики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Минимальная продолжительность заявки рейс</w:t>
            </w:r>
          </w:p>
        </w:tc>
      </w:tr>
      <w:tr>
        <w:trPr>
          <w:trHeight w:val="91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1.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2"/>
                <w:b w:val="false"/>
                <w:iCs/>
                <w:color w:val="000000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Style w:val="Strong2"/>
                <w:b w:val="false"/>
                <w:iCs/>
                <w:color w:val="000000"/>
                <w:sz w:val="24"/>
                <w:szCs w:val="24"/>
                <w:shd w:fill="FFFFFF" w:val="clear"/>
              </w:rPr>
              <w:t xml:space="preserve">Грузовой автомобиль 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Перевозимый груз: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 xml:space="preserve"> </w:t>
            </w:r>
            <w:r>
              <w:rPr>
                <w:sz w:val="24"/>
                <w:szCs w:val="24"/>
                <w:shd w:fill="FFFFFF" w:val="clear"/>
              </w:rPr>
              <w:t xml:space="preserve">Экскаватор погрузчик RIGOR HD100 + Гидромолот Impulse 120 J Classic;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 xml:space="preserve">Масса перевозимого груза: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8200 кг + 265 кг;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Внешние мах габариты груза:</w:t>
            </w:r>
            <w:r>
              <w:rPr>
                <w:sz w:val="24"/>
                <w:szCs w:val="24"/>
                <w:shd w:fill="FFFFFF" w:val="clear"/>
              </w:rPr>
              <w:t xml:space="preserve"> Экскаватор: Длина — 6,04 м; Ширина по ковшу — 2,35 м; Габаритная высота — 3,71 м.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Гидромолот: Длина — 1,4 м.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Защита груза от осадков:</w:t>
            </w:r>
            <w:r>
              <w:rPr>
                <w:sz w:val="24"/>
                <w:szCs w:val="24"/>
                <w:shd w:fill="FFFFFF" w:val="clear"/>
              </w:rPr>
              <w:t xml:space="preserve"> желательна.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Тип платформы грузового автомобиля:</w:t>
            </w:r>
            <w:r>
              <w:rPr>
                <w:sz w:val="24"/>
                <w:szCs w:val="24"/>
                <w:shd w:fill="FFFFFF" w:val="clear"/>
              </w:rPr>
              <w:t xml:space="preserve"> </w:t>
            </w:r>
            <w:bookmarkStart w:id="18" w:name="_GoBack"/>
            <w:bookmarkEnd w:id="18"/>
            <w:r>
              <w:rPr>
                <w:sz w:val="24"/>
                <w:szCs w:val="24"/>
                <w:shd w:fill="FFFFFF" w:val="clear"/>
              </w:rPr>
              <w:t>Трал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</w:t>
            </w:r>
          </w:p>
        </w:tc>
      </w:tr>
    </w:tbl>
    <w:p>
      <w:pPr>
        <w:pStyle w:val="Heading4"/>
        <w:spacing w:before="119" w:after="62"/>
        <w:contextualSpacing/>
        <w:rPr>
          <w:b/>
          <w:shd w:fill="FFFFFF" w:val="clear"/>
        </w:rPr>
      </w:pPr>
      <w:r>
        <w:rPr>
          <w:b/>
          <w:shd w:fill="FFFFFF" w:val="clear"/>
        </w:rPr>
      </w:r>
      <w:bookmarkStart w:id="19" w:name="_Toc46743510_Копия_1"/>
      <w:bookmarkStart w:id="20" w:name="_Toc50125126_Копия_1"/>
      <w:bookmarkStart w:id="21" w:name="_Toc46743510_Копия_1"/>
      <w:bookmarkStart w:id="22" w:name="_Toc50125126_Копия_1"/>
      <w:bookmarkEnd w:id="21"/>
      <w:bookmarkEnd w:id="22"/>
    </w:p>
    <w:p>
      <w:pPr>
        <w:pStyle w:val="Heading4"/>
        <w:spacing w:before="119" w:after="62"/>
        <w:contextualSpacing/>
        <w:rPr>
          <w:shd w:fill="FFFFFF" w:val="clear"/>
        </w:rPr>
      </w:pPr>
      <w:r>
        <w:rPr>
          <w:b/>
          <w:shd w:fill="FFFFFF" w:val="clear"/>
        </w:rPr>
        <w:t xml:space="preserve">2.1.2. </w:t>
      </w:r>
      <w:bookmarkStart w:id="23" w:name="_Toc50125131"/>
      <w:bookmarkStart w:id="24" w:name="_Toc54643706"/>
      <w:bookmarkStart w:id="25" w:name="_Toc51339696"/>
      <w:r>
        <w:rPr>
          <w:b/>
          <w:shd w:fill="FFFFFF" w:val="clear"/>
        </w:rPr>
        <w:t xml:space="preserve">Требования </w:t>
      </w:r>
      <w:bookmarkEnd w:id="25"/>
      <w:r>
        <w:rPr>
          <w:b/>
          <w:shd w:fill="FFFFFF" w:val="clear"/>
        </w:rPr>
        <w:t xml:space="preserve">к </w:t>
      </w:r>
      <w:bookmarkEnd w:id="24"/>
      <w:r>
        <w:rPr>
          <w:b/>
          <w:shd w:fill="FFFFFF" w:val="clear"/>
        </w:rPr>
        <w:t>срокам оказания услуг.</w:t>
      </w:r>
    </w:p>
    <w:p>
      <w:pPr>
        <w:pStyle w:val="Heading4"/>
        <w:spacing w:before="119" w:after="62"/>
        <w:contextualSpacing/>
        <w:rPr>
          <w:shd w:fill="FFFFFF" w:val="clear"/>
        </w:rPr>
      </w:pPr>
      <w:r>
        <w:rPr>
          <w:b/>
          <w:shd w:fill="FFFFFF" w:val="clear"/>
        </w:rPr>
        <w:t xml:space="preserve">Таблица </w:t>
      </w:r>
      <w:r>
        <w:rPr>
          <w:b/>
          <w:shd w:fill="FFFFFF" w:val="clear"/>
          <w:lang w:val="ru-RU"/>
        </w:rPr>
        <w:t>3</w:t>
      </w:r>
      <w:r>
        <w:rPr>
          <w:b/>
          <w:shd w:fill="FFFFFF" w:val="clear"/>
        </w:rPr>
        <w:t xml:space="preserve">. Требования </w:t>
      </w:r>
      <w:r>
        <w:rPr>
          <w:b/>
          <w:shd w:fill="FFFFFF" w:val="clear"/>
          <w:lang w:val="ru-RU"/>
        </w:rPr>
        <w:t>к</w:t>
      </w:r>
      <w:r>
        <w:rPr>
          <w:b/>
          <w:shd w:fill="FFFFFF" w:val="clear"/>
        </w:rPr>
        <w:t xml:space="preserve"> срокам </w:t>
      </w:r>
      <w:r>
        <w:rPr>
          <w:b/>
          <w:shd w:fill="FFFFFF" w:val="clear"/>
          <w:lang w:val="ru-RU"/>
        </w:rPr>
        <w:t>оказания услуг.</w:t>
      </w:r>
    </w:p>
    <w:tbl>
      <w:tblPr>
        <w:tblW w:w="9750" w:type="dxa"/>
        <w:jc w:val="left"/>
        <w:tblInd w:w="2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17"/>
        <w:gridCol w:w="5787"/>
        <w:gridCol w:w="1755"/>
        <w:gridCol w:w="1590"/>
      </w:tblGrid>
      <w:tr>
        <w:trPr>
          <w:trHeight w:val="1800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 xml:space="preserve">№ </w:t>
            </w:r>
            <w:r>
              <w:rPr>
                <w:sz w:val="24"/>
                <w:szCs w:val="24"/>
                <w:shd w:fill="FFFFFF" w:val="clear"/>
              </w:rPr>
              <w:t>п/п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Наименование услуг/ этапа услуг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Требования к началу срока оказания услуг/ этапа услуг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1935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  <w:tab w:val="left" w:pos="709" w:leader="none"/>
              </w:tabs>
              <w:spacing w:before="120" w:after="120"/>
              <w:ind w:hanging="6"/>
              <w:jc w:val="both"/>
              <w:rPr/>
            </w:pPr>
            <w:r>
              <w:rPr>
                <w:rFonts w:eastAsia="Calibri"/>
                <w:bCs/>
                <w:i/>
                <w:color w:val="000000"/>
                <w:sz w:val="24"/>
                <w:szCs w:val="24"/>
                <w:shd w:fill="FFFFFF" w:val="clear"/>
                <w:lang w:eastAsia="x-none"/>
              </w:rPr>
              <w:t>ОКПД2 49.41.19.000 Оказание услуг по перевозке экскаватора-погрузчика с навесным оборудованием на транспорте с экипажем из г. Пермь (Пермский край) в г. Невинномысск (Ставропольский край) для нужд Воткинского филиала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С даты подписания договора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С даты подписания договора в течении 20 календарных дней</w:t>
            </w:r>
          </w:p>
        </w:tc>
      </w:tr>
    </w:tbl>
    <w:p>
      <w:pPr>
        <w:pStyle w:val="Normal"/>
        <w:spacing w:before="119" w:after="62"/>
        <w:contextualSpacing/>
        <w:jc w:val="both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Heading1"/>
        <w:spacing w:before="0" w:after="0"/>
        <w:contextualSpacing/>
        <w:rPr>
          <w:sz w:val="24"/>
          <w:szCs w:val="24"/>
          <w:shd w:fill="FFFFFF" w:val="clear"/>
        </w:rPr>
      </w:pPr>
      <w:r>
        <w:rPr>
          <w:b/>
          <w:sz w:val="24"/>
          <w:szCs w:val="24"/>
          <w:shd w:fill="FFFFFF" w:val="clear"/>
          <w:lang w:val="ru-RU"/>
        </w:rPr>
        <w:t>2.2. Требования к качеству услуг.</w:t>
      </w:r>
    </w:p>
    <w:p>
      <w:pPr>
        <w:pStyle w:val="Heading1"/>
        <w:tabs>
          <w:tab w:val="clear" w:pos="0"/>
          <w:tab w:val="left" w:pos="851" w:leader="none"/>
          <w:tab w:val="left" w:pos="993" w:leader="none"/>
          <w:tab w:val="left" w:pos="1701" w:leader="none"/>
        </w:tabs>
        <w:spacing w:before="0" w:after="0"/>
        <w:contextualSpacing/>
        <w:jc w:val="left"/>
        <w:rPr>
          <w:sz w:val="24"/>
          <w:szCs w:val="24"/>
          <w:shd w:fill="FFFFFF" w:val="clear"/>
        </w:rPr>
      </w:pPr>
      <w:r>
        <w:rPr>
          <w:b/>
          <w:sz w:val="24"/>
          <w:szCs w:val="24"/>
          <w:shd w:fill="FFFFFF" w:val="clear"/>
        </w:rPr>
        <w:t>Таблица </w:t>
      </w:r>
      <w:r>
        <w:rPr>
          <w:b/>
          <w:sz w:val="24"/>
          <w:szCs w:val="24"/>
          <w:shd w:fill="FFFFFF" w:val="clear"/>
          <w:lang w:val="ru-RU"/>
        </w:rPr>
        <w:t>4</w:t>
      </w:r>
      <w:r>
        <w:rPr>
          <w:b/>
          <w:sz w:val="24"/>
          <w:szCs w:val="24"/>
          <w:shd w:fill="FFFFFF" w:val="clear"/>
        </w:rPr>
        <w:t xml:space="preserve">. Требования к </w:t>
      </w:r>
      <w:bookmarkEnd w:id="23"/>
      <w:r>
        <w:rPr>
          <w:b/>
          <w:sz w:val="24"/>
          <w:szCs w:val="24"/>
          <w:shd w:fill="FFFFFF" w:val="clear"/>
          <w:lang w:val="ru-RU"/>
        </w:rPr>
        <w:t>качеству услуг.</w:t>
      </w:r>
      <w:r>
        <w:rPr>
          <w:b/>
          <w:sz w:val="24"/>
          <w:szCs w:val="24"/>
          <w:shd w:fill="FFFFFF" w:val="clear"/>
        </w:rPr>
        <w:t xml:space="preserve"> </w:t>
      </w:r>
    </w:p>
    <w:p>
      <w:pPr>
        <w:pStyle w:val="Normal"/>
        <w:spacing w:before="0" w:after="0"/>
        <w:contextualSpacing/>
        <w:rPr>
          <w:sz w:val="24"/>
          <w:szCs w:val="24"/>
          <w:shd w:fill="FFFFFF" w:val="clear"/>
        </w:rPr>
      </w:pPr>
      <w:r>
        <w:rPr>
          <w:b/>
          <w:sz w:val="24"/>
          <w:szCs w:val="24"/>
          <w:shd w:fill="FFFFFF" w:val="clear"/>
          <w:lang w:eastAsia="x-none"/>
        </w:rPr>
        <w:t>Наименование услуг:</w:t>
      </w:r>
      <w:r>
        <w:rPr>
          <w:sz w:val="24"/>
          <w:szCs w:val="24"/>
          <w:shd w:fill="FFFFFF" w:val="clear"/>
          <w:lang w:eastAsia="x-none"/>
        </w:rPr>
        <w:t xml:space="preserve"> в соответствии с Таблицей 2 ТТ «Перечень оказываемых услуг».</w:t>
      </w:r>
    </w:p>
    <w:tbl>
      <w:tblPr>
        <w:tblStyle w:val="affffe"/>
        <w:tblW w:w="9750" w:type="dxa"/>
        <w:jc w:val="left"/>
        <w:tblInd w:w="2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9"/>
        <w:gridCol w:w="2342"/>
        <w:gridCol w:w="6589"/>
      </w:tblGrid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п/п</w:t>
            </w:r>
          </w:p>
        </w:tc>
        <w:tc>
          <w:tcPr>
            <w:tcW w:w="23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5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bookmarkStart w:id="26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</w:t>
            </w:r>
            <w:bookmarkEnd w:id="26"/>
          </w:p>
        </w:tc>
        <w:tc>
          <w:tcPr>
            <w:tcW w:w="23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</w:t>
            </w:r>
          </w:p>
        </w:tc>
        <w:tc>
          <w:tcPr>
            <w:tcW w:w="65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89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1.1.</w:t>
            </w:r>
          </w:p>
        </w:tc>
        <w:tc>
          <w:tcPr>
            <w:tcW w:w="89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1.1.1.</w:t>
            </w:r>
          </w:p>
        </w:tc>
        <w:tc>
          <w:tcPr>
            <w:tcW w:w="23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 к предоставляемой спецтехнике</w:t>
            </w:r>
          </w:p>
        </w:tc>
        <w:tc>
          <w:tcPr>
            <w:tcW w:w="6589" w:type="dxa"/>
            <w:tcBorders/>
            <w:shd w:color="auto" w:fill="auto" w:val="clear"/>
          </w:tcPr>
          <w:p>
            <w:pPr>
              <w:pStyle w:val="Default"/>
              <w:widowControl w:val="false"/>
              <w:tabs>
                <w:tab w:val="clear" w:pos="720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  <w:t>Экспедитор должен иметь</w:t>
            </w:r>
            <w:r>
              <w:rPr>
                <w:rStyle w:val="Strong2"/>
                <w:rFonts w:cs="Times New Roman"/>
                <w:b w:val="false"/>
                <w:iCs/>
                <w:kern w:val="0"/>
                <w:shd w:fill="FFFFFF" w:val="clear"/>
                <w:lang w:val="ru-RU" w:eastAsia="ru-RU" w:bidi="ar-SA"/>
              </w:rPr>
              <w:t xml:space="preserve"> грузовой автомобиль</w:t>
            </w: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  <w:t xml:space="preserve"> для исполнения договора в собственности или на праве аренды материально-технических ресурсов (машин и механизмов, специальных приспособлений и инструментов) на оказание услуг по предмету закупки.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shd w:fill="FFFFFF" w:val="clear"/>
              </w:rPr>
            </w:pPr>
            <w:r>
              <w:rPr>
                <w:rFonts w:cs="Times New Roman"/>
                <w:b/>
                <w:kern w:val="0"/>
                <w:shd w:fill="FFFFFF" w:val="clear"/>
                <w:lang w:val="ru-RU" w:eastAsia="ru-RU" w:bidi="ar-SA"/>
              </w:rPr>
              <w:t>1.2.</w:t>
            </w:r>
          </w:p>
        </w:tc>
        <w:tc>
          <w:tcPr>
            <w:tcW w:w="89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1.2.1.</w:t>
            </w:r>
          </w:p>
        </w:tc>
        <w:tc>
          <w:tcPr>
            <w:tcW w:w="23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Ответственность Экспедитора в части оказания услуг</w:t>
            </w:r>
          </w:p>
        </w:tc>
        <w:tc>
          <w:tcPr>
            <w:tcW w:w="6589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Экспедитор</w:t>
            </w: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  <w:t xml:space="preserve"> несет ответственность за качество, работоспособность, функциональные свойства и технические характеристики </w:t>
            </w:r>
            <w:r>
              <w:rPr>
                <w:rStyle w:val="Strong2"/>
                <w:rFonts w:cs="Times New Roman"/>
                <w:b w:val="false"/>
                <w:iCs/>
                <w:kern w:val="0"/>
                <w:shd w:fill="FFFFFF" w:val="clear"/>
                <w:lang w:val="ru-RU" w:eastAsia="ru-RU" w:bidi="ar-SA"/>
              </w:rPr>
              <w:t xml:space="preserve">грузового автомобиля </w:t>
            </w: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  <w:t>используемого для оказания услуг в соответствии с настоящими техническими требованиями и действующих нормативных актов РФ, сроков исполнения, в полном объеме, с надлежащим качеством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shd w:fill="FFFFFF" w:val="clear"/>
              </w:rPr>
            </w:pPr>
            <w:r>
              <w:rPr>
                <w:rFonts w:cs="Times New Roman"/>
                <w:b/>
                <w:kern w:val="0"/>
                <w:shd w:fill="FFFFFF" w:val="clear"/>
                <w:lang w:val="ru-RU" w:eastAsia="ru-RU" w:bidi="ar-SA"/>
              </w:rPr>
              <w:t>1.3.</w:t>
            </w:r>
          </w:p>
        </w:tc>
        <w:tc>
          <w:tcPr>
            <w:tcW w:w="89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Требования к применяемым при оказании услуг спецтехники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1.3.1.</w:t>
            </w:r>
          </w:p>
        </w:tc>
        <w:tc>
          <w:tcPr>
            <w:tcW w:w="234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Соответствие крупно</w:t>
            </w:r>
            <w:r>
              <w:rPr>
                <w:rStyle w:val="Strong2"/>
                <w:rFonts w:eastAsia="Times New Roman" w:cs="Times New Roman"/>
                <w:b w:val="false"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тоннажного грузового автомобиля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законодательству РФ</w:t>
            </w:r>
          </w:p>
        </w:tc>
        <w:tc>
          <w:tcPr>
            <w:tcW w:w="65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Экспедитор должен соблюдать законодательство РФ при эксплуатации, обслуживании и предоставлении</w:t>
            </w:r>
            <w:r>
              <w:rPr>
                <w:rStyle w:val="Strong2"/>
                <w:rFonts w:eastAsia="Times New Roman" w:cs="Times New Roman"/>
                <w:b w:val="false"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грузового автомобиля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Заказчику.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shd w:fill="FFFFFF" w:val="clear"/>
              </w:rPr>
            </w:pPr>
            <w:r>
              <w:rPr>
                <w:rFonts w:cs="Times New Roman"/>
                <w:b/>
                <w:kern w:val="0"/>
                <w:shd w:fill="FFFFFF" w:val="clear"/>
                <w:lang w:val="ru-RU" w:eastAsia="ru-RU" w:bidi="ar-SA"/>
              </w:rPr>
              <w:t>1.4.</w:t>
            </w:r>
          </w:p>
        </w:tc>
        <w:tc>
          <w:tcPr>
            <w:tcW w:w="893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Требования к персоналу Экспедитора</w:t>
            </w:r>
          </w:p>
        </w:tc>
      </w:tr>
      <w:tr>
        <w:trPr>
          <w:trHeight w:val="482" w:hRule="atLeast"/>
        </w:trPr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1.4.1.</w:t>
            </w:r>
          </w:p>
        </w:tc>
        <w:tc>
          <w:tcPr>
            <w:tcW w:w="23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Требования к персоналу Экспедитора</w:t>
            </w:r>
          </w:p>
        </w:tc>
        <w:tc>
          <w:tcPr>
            <w:tcW w:w="6589" w:type="dxa"/>
            <w:tcBorders/>
            <w:shd w:color="auto" w:fill="auto" w:val="clear"/>
          </w:tcPr>
          <w:p>
            <w:pPr>
              <w:pStyle w:val="Default"/>
              <w:widowControl w:val="false"/>
              <w:tabs>
                <w:tab w:val="clear" w:pos="720"/>
                <w:tab w:val="left" w:pos="426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shd w:fill="FFFFFF" w:val="clear"/>
              </w:rPr>
            </w:pPr>
            <w:r>
              <w:rPr>
                <w:rFonts w:cs="Times New Roman"/>
                <w:bCs/>
                <w:kern w:val="0"/>
                <w:shd w:fill="FFFFFF" w:val="clear"/>
                <w:lang w:val="ru-RU" w:eastAsia="ru-RU" w:bidi="ar-SA"/>
              </w:rPr>
              <w:t xml:space="preserve">Лица, управляющие </w:t>
            </w:r>
            <w:r>
              <w:rPr>
                <w:rStyle w:val="Strong2"/>
                <w:rFonts w:eastAsia="Times New Roman" w:cs="Times New Roman"/>
                <w:b w:val="false"/>
                <w:iCs/>
                <w:kern w:val="0"/>
                <w:shd w:fill="FFFFFF" w:val="clear"/>
                <w:lang w:val="ru-RU" w:eastAsia="ru-RU" w:bidi="ar-SA"/>
              </w:rPr>
              <w:t>грузовым автомобилем</w:t>
            </w:r>
            <w:r>
              <w:rPr>
                <w:rFonts w:cs="Times New Roman"/>
                <w:bCs/>
                <w:kern w:val="0"/>
                <w:shd w:fill="FFFFFF" w:val="clear"/>
                <w:lang w:val="ru-RU" w:eastAsia="ru-RU" w:bidi="ar-SA"/>
              </w:rPr>
              <w:t>, должны иметь действующие водительское удостоверение с разрешенной категорией.</w:t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1.4.2</w:t>
            </w:r>
          </w:p>
        </w:tc>
        <w:tc>
          <w:tcPr>
            <w:tcW w:w="234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Обязанности Экспедитора</w:t>
            </w:r>
          </w:p>
        </w:tc>
        <w:tc>
          <w:tcPr>
            <w:tcW w:w="6589" w:type="dxa"/>
            <w:tcBorders>
              <w:top w:val="nil"/>
            </w:tcBorders>
            <w:shd w:color="auto" w:fill="auto" w:val="clear"/>
          </w:tcPr>
          <w:p>
            <w:pPr>
              <w:pStyle w:val="Heading3"/>
              <w:widowControl w:val="false"/>
              <w:suppressAutoHyphens w:val="true"/>
              <w:spacing w:before="120" w:after="60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bidi="ar-SA"/>
              </w:rPr>
              <w:t xml:space="preserve">Предоставленная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Экспедиторо</w:t>
            </w:r>
            <w:r>
              <w:rPr>
                <w:rFonts w:cs="Times New Roman"/>
                <w:kern w:val="0"/>
                <w:shd w:fill="FFFFFF" w:val="clear"/>
                <w:lang w:bidi="ar-SA"/>
              </w:rPr>
              <w:t>м грузовой автомобиль должен иметь экипаж (в том числе и лицо ответственное за работоспособное состояние  грузового автомобиля и т.д.)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89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89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755" w:hanging="755"/>
              <w:contextualSpacing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3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Требования к объему услуг</w:t>
            </w:r>
          </w:p>
        </w:tc>
        <w:tc>
          <w:tcPr>
            <w:tcW w:w="65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 объем услуг входит: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1. Подготовка к оказанию услуг - </w:t>
              <w:br/>
              <w:t xml:space="preserve">Экспедитор оценивает тип перевозимой спецтехники, ее вес, габариты, особенности конструкции, в соответствии с этим подбирает автотранспорт для оказания услуги, погрузчик (если он необходим) и дополнительные приспособления для погрузки. </w:t>
              <w:br/>
              <w:t xml:space="preserve">2.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Разработка маршрута доставки спецтехники;</w:t>
              <w:br/>
              <w:t xml:space="preserve">3. Подготовка необходимых документов, при необходимости согласование проезда  с ГИБДД МВД РФ, ГУВД и УВД тех населенных пунктов или областей, через которые будет провозиться груз.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Экспедитор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обязан предоставить информацию по маршруту и условиям, в которых будет проходить транспортировка. При необходимости обеспечить машину сопровождения.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4. Подача трала под погрузку. При необходимости доставка дополнительной техники и приспособлений для погрузки и раскрепления груза.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5. Погрузка. При погрузке необходимо использовать трап или аналогичное приспособление. 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65" w:leader="none"/>
              </w:tabs>
              <w:suppressAutoHyphens w:val="true"/>
              <w:bidi w:val="0"/>
              <w:spacing w:before="0" w:after="150"/>
              <w:ind w:left="57" w:right="454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6. Перевозка груза на трале по строго  разработанному и согласованному ранее маршруту. </w:t>
              <w:br/>
            </w:r>
            <w:bookmarkStart w:id="27" w:name="3"/>
            <w:bookmarkEnd w:id="27"/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7. Выгрузка на пункте назначения.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89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Требования к соблюдению положений нормативной и иной обязательной для Экспедитора документации, определяемой видами услуг (помимо указанных в других разделах ТТ)</w:t>
            </w:r>
          </w:p>
        </w:tc>
      </w:tr>
      <w:tr>
        <w:trPr>
          <w:trHeight w:val="337" w:hRule="atLeast"/>
        </w:trPr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342" w:type="dxa"/>
            <w:tcBorders/>
            <w:vAlign w:val="center"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/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Соответствие крупно</w:t>
            </w:r>
            <w:r>
              <w:rPr>
                <w:rStyle w:val="Strong2"/>
                <w:rFonts w:eastAsia="Times New Roman" w:cs="Times New Roman"/>
                <w:b w:val="false"/>
                <w:bCs w:val="false"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тоннажного грузового автомобиля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законодательству РФ</w:t>
            </w:r>
          </w:p>
        </w:tc>
        <w:tc>
          <w:tcPr>
            <w:tcW w:w="658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shd w:fill="FFFFFF" w:val="clear"/>
              </w:rPr>
            </w:pPr>
            <w:r>
              <w:rPr>
                <w:rStyle w:val="Strong2"/>
                <w:rFonts w:eastAsia="Times New Roman" w:cs="Times New Roman"/>
                <w:b w:val="false"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Грузовой автомобиль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предоставляемые Экспедитором должен соответствовать НТД установленных законодательством РФ при эксплуатации</w:t>
            </w:r>
            <w:r>
              <w:rPr>
                <w:rStyle w:val="Strong2"/>
                <w:rFonts w:eastAsia="Times New Roman" w:cs="Times New Roman"/>
                <w:b w:val="false"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грузового автомобиля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предоставленного Заказчику. Экспедитор должен соблюдать законодательство РФ при эксплуатации, обслуживании и предоставлении транспортных средств предоставляемых Заказчику.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-103" w:leader="none"/>
              </w:tabs>
              <w:suppressAutoHyphens w:val="true"/>
              <w:spacing w:before="60" w:after="60"/>
              <w:ind w:left="-103" w:firstLine="103"/>
              <w:contextualSpacing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89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Требования к ответственности и гарантиям Экспедитора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3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Обязанности Экспедитора</w:t>
            </w:r>
          </w:p>
        </w:tc>
        <w:tc>
          <w:tcPr>
            <w:tcW w:w="65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Экспедитор обязан нести все расходы, связанные с эксплуатацией</w:t>
            </w:r>
            <w:r>
              <w:rPr>
                <w:rStyle w:val="Strong2"/>
                <w:rFonts w:eastAsia="Times New Roman" w:cs="Times New Roman"/>
                <w:b w:val="false"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грузового автомобиля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  включая, но не ограничиваясь расходами на заработную плату членам экипажей, оплату топлива, горюче-смазочных материалов и эксплуатационных жидкостей, оплату ремонта и запасных частей для крупно</w:t>
            </w:r>
            <w:r>
              <w:rPr>
                <w:rStyle w:val="Strong2"/>
                <w:rFonts w:eastAsia="Times New Roman" w:cs="Times New Roman"/>
                <w:b w:val="false"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тоннажного грузового автомобиля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, оплату стоимости налоговых пошлин, страховых сборов, оплату штрафов, и иных расходов, возникающих в связи с </w:t>
            </w:r>
            <w:r>
              <w:rPr>
                <w:rStyle w:val="Strong2"/>
                <w:rFonts w:eastAsia="Times New Roman" w:cs="Times New Roman"/>
                <w:b w:val="false"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выполнением услуги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Предоставляемый</w:t>
            </w:r>
            <w:r>
              <w:rPr>
                <w:rStyle w:val="Strong2"/>
                <w:rFonts w:eastAsia="Times New Roman" w:cs="Times New Roman"/>
                <w:b w:val="false"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грузовой автомобиль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должен находиться в технически исправном состоянии с заправкой ГСМ и необходимой документацией (в т.ч. путевым листом), укомплектованный необходимыми вспомогательными средствами: огнетушителем, аварийным знаком, аптечкой со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средствами первой доврачебной помощи. Экспедитор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несет ответственность за техническое состояние</w:t>
            </w:r>
            <w:r>
              <w:rPr>
                <w:rStyle w:val="Strong2"/>
                <w:rFonts w:eastAsia="Times New Roman" w:cs="Times New Roman"/>
                <w:b w:val="false"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грузового автомобиля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Экспедитор должен обеспечить соблюдение водителями правил и инструкций по охране труда, безопасности дорожного движения, пожарной  безопасности во время оказания услуг. 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8931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both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Требования к Экспедитору (и соисполнителям) и его обязательствам, влияющим на исполнение договора</w:t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3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Исполнение договорных обязательств</w:t>
            </w:r>
          </w:p>
        </w:tc>
        <w:tc>
          <w:tcPr>
            <w:tcW w:w="6589" w:type="dxa"/>
            <w:tcBorders>
              <w:top w:val="nil"/>
            </w:tcBorders>
            <w:shd w:color="auto" w:fill="auto" w:val="clear"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/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 стадии исполнения подписанного сторонами договора, Экспедитор</w:t>
            </w:r>
            <w:r>
              <w:rPr>
                <w:rFonts w:eastAsia="Times New Roman" w:cs="Times New Roman"/>
                <w:b w:val="false"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обязан при поломке (аварии) грузового автомобиля на маршруте следования уведомить об этом Заказчика, принять меры к незамедлительному устранению поломки и/или, по согласованию с Заказчиком, предоставить подменный </w:t>
            </w:r>
            <w:r>
              <w:rPr>
                <w:rStyle w:val="Strong2"/>
                <w:rFonts w:eastAsia="Times New Roman" w:cs="Times New Roman"/>
                <w:b w:val="false"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грузовой автомобиль</w:t>
            </w:r>
            <w:r>
              <w:rPr>
                <w:rFonts w:eastAsia="Times New Roman" w:cs="Times New Roman"/>
                <w:b w:val="false"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с аналогичными техническими характеристиками в срок не позднее 2-х дней с момента поломки(аварии). Время простоя,</w:t>
            </w:r>
            <w:r>
              <w:rPr>
                <w:rStyle w:val="Strong2"/>
                <w:rFonts w:eastAsia="Times New Roman" w:cs="Times New Roman"/>
                <w:b w:val="false"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грузового автомобиля</w:t>
            </w:r>
            <w:r>
              <w:rPr>
                <w:rFonts w:eastAsia="Times New Roman" w:cs="Times New Roman"/>
                <w:b w:val="false"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 не оплачивается.</w:t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6.</w:t>
            </w:r>
          </w:p>
        </w:tc>
        <w:tc>
          <w:tcPr>
            <w:tcW w:w="8931" w:type="dxa"/>
            <w:gridSpan w:val="2"/>
            <w:tcBorders>
              <w:top w:val="nil"/>
            </w:tcBorders>
            <w:vAlign w:val="center"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Требования к качеству услуг</w:t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  <w:t>6.1</w:t>
            </w:r>
          </w:p>
        </w:tc>
        <w:tc>
          <w:tcPr>
            <w:tcW w:w="2342" w:type="dxa"/>
            <w:tcBorders>
              <w:top w:val="nil"/>
            </w:tcBorders>
            <w:vAlign w:val="center"/>
          </w:tcPr>
          <w:p>
            <w:pPr>
              <w:pStyle w:val="Style32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/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Обеспечение целостности и неизменности груза</w:t>
            </w:r>
          </w:p>
        </w:tc>
        <w:tc>
          <w:tcPr>
            <w:tcW w:w="6589" w:type="dxa"/>
            <w:tcBorders>
              <w:top w:val="nil"/>
            </w:tcBorders>
            <w:shd w:color="auto" w:fill="auto" w:val="clear"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eastAsia="Times New Roman"/>
                <w:b w:val="false"/>
                <w:shd w:fill="FFFFFF" w:val="clear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Оказываемые Услуги должны носить законченный характер и в процессе оказания не должны привести к утрате, изменению физических, химических и иных свойств перевозимого груза</w:t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6.2.</w:t>
            </w:r>
          </w:p>
        </w:tc>
        <w:tc>
          <w:tcPr>
            <w:tcW w:w="2342" w:type="dxa"/>
            <w:tcBorders>
              <w:top w:val="nil"/>
            </w:tcBorders>
            <w:vAlign w:val="center"/>
          </w:tcPr>
          <w:p>
            <w:pPr>
              <w:pStyle w:val="Style32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0"/>
                <w:lang w:val="ru-RU" w:eastAsia="ru-RU" w:bidi="ar-SA"/>
              </w:rPr>
              <w:t>Время доставки груза</w:t>
            </w:r>
          </w:p>
        </w:tc>
        <w:tc>
          <w:tcPr>
            <w:tcW w:w="6589" w:type="dxa"/>
            <w:tcBorders>
              <w:top w:val="nil"/>
            </w:tcBorders>
            <w:shd w:color="auto" w:fill="auto" w:val="clear"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cs="Times New Roman"/>
                <w:kern w:val="0"/>
                <w:sz w:val="24"/>
                <w:szCs w:val="20"/>
                <w:lang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0"/>
                <w:shd w:fill="FFFFFF" w:val="clear"/>
                <w:lang w:val="ru-RU" w:eastAsia="ru-RU" w:bidi="ar-SA"/>
              </w:rPr>
              <w:t>В рабочие дни: с 9-00 до 12-00 и с 13-00 до 16-00 (по местному времени) по предварительному уведомлению по телефону или электронной почте, не позднее предыдущего рабочего дня до прибытия транспорта</w:t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7</w:t>
            </w:r>
          </w:p>
        </w:tc>
        <w:tc>
          <w:tcPr>
            <w:tcW w:w="8931" w:type="dxa"/>
            <w:gridSpan w:val="2"/>
            <w:tcBorders>
              <w:top w:val="nil"/>
            </w:tcBorders>
            <w:vAlign w:val="center"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Страхование груза</w:t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  <w:t>7.1</w:t>
            </w:r>
          </w:p>
        </w:tc>
        <w:tc>
          <w:tcPr>
            <w:tcW w:w="2342" w:type="dxa"/>
            <w:tcBorders>
              <w:top w:val="nil"/>
            </w:tcBorders>
            <w:vAlign w:val="center"/>
          </w:tcPr>
          <w:p>
            <w:pPr>
              <w:pStyle w:val="Style32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/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Защита груза от утраты, порчи и хищения</w:t>
            </w:r>
          </w:p>
        </w:tc>
        <w:tc>
          <w:tcPr>
            <w:tcW w:w="6589" w:type="dxa"/>
            <w:tcBorders>
              <w:top w:val="nil"/>
            </w:tcBorders>
            <w:shd w:color="auto" w:fill="auto" w:val="clear"/>
          </w:tcPr>
          <w:p>
            <w:pPr>
              <w:pStyle w:val="Style32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— </w:t>
            </w:r>
            <w:r>
              <w:rPr>
                <w:rFonts w:eastAsia="Times New Roman" w:cs="Times New Roman"/>
                <w:b w:val="false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полная физическая или юридическая невозможность возвратить перевозимый товар отправителю или получателю из-за его хищения, гибели или других причин, не зависящих от воли сторон договора.</w:t>
            </w:r>
          </w:p>
          <w:p>
            <w:pPr>
              <w:pStyle w:val="Style32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/>
                <w:b w:val="false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— </w:t>
            </w:r>
            <w:r>
              <w:rPr>
                <w:rFonts w:eastAsia="Times New Roman" w:cs="Times New Roman"/>
                <w:b w:val="false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ухудшение состояния товара в процессе перевозки, которое снижает его стоимость или делает использование по назначению невозможным. Это может произойти из-за ДТП, стихийных бедствий, неправильной погрузки/разгрузки, нарушения условий хранения и других факторов</w:t>
            </w:r>
          </w:p>
          <w:p>
            <w:pPr>
              <w:pStyle w:val="Style32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/>
                <w:b w:val="false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— </w:t>
            </w:r>
            <w:r>
              <w:rPr>
                <w:rFonts w:eastAsia="Times New Roman" w:cs="Times New Roman"/>
                <w:b w:val="false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кража, грабёж или разбой, приведшие к утрате части или всего груза.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  <w:t>8</w:t>
            </w:r>
          </w:p>
        </w:tc>
        <w:tc>
          <w:tcPr>
            <w:tcW w:w="89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Прочие требования к оказанию услуг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  <w:t>8.1</w:t>
            </w:r>
          </w:p>
        </w:tc>
        <w:tc>
          <w:tcPr>
            <w:tcW w:w="2342" w:type="dxa"/>
            <w:tcBorders/>
            <w:vAlign w:val="center"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Стоимость услуги</w:t>
            </w:r>
          </w:p>
        </w:tc>
        <w:tc>
          <w:tcPr>
            <w:tcW w:w="6589" w:type="dxa"/>
            <w:tcBorders/>
            <w:vAlign w:val="center"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Стоимость услуги является фиксированной и постоянной на протяжении всего срока действия договора. </w:t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  <w:t>8.2</w:t>
            </w:r>
          </w:p>
        </w:tc>
        <w:tc>
          <w:tcPr>
            <w:tcW w:w="2342" w:type="dxa"/>
            <w:tcBorders>
              <w:top w:val="nil"/>
            </w:tcBorders>
            <w:vAlign w:val="center"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Адрес пункта отправления</w:t>
            </w:r>
          </w:p>
        </w:tc>
        <w:tc>
          <w:tcPr>
            <w:tcW w:w="65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1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Воткинский филиал АО «Гидроремонт-ВКК» в г.Чайковский/ ПУ в г. Пермь; 614030, Пермский край, г. Пермь, территория ПАО «РусГидро» - «Камская ГЭС».</w:t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  <w:t>8.3</w:t>
            </w:r>
          </w:p>
        </w:tc>
        <w:tc>
          <w:tcPr>
            <w:tcW w:w="2342" w:type="dxa"/>
            <w:tcBorders>
              <w:top w:val="nil"/>
            </w:tcBorders>
            <w:vAlign w:val="center"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Адрес пункта доставки груза</w:t>
            </w:r>
          </w:p>
        </w:tc>
        <w:tc>
          <w:tcPr>
            <w:tcW w:w="65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1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Кубанский филиал АО «Гидроремонт – ВКК» в г. Невинномысск, Ставропольский край, Кочубеевский р-н,  с.Кочубеевское, АВТОДОРОГА «КАВКАЗ» 246КМ+1200М (СПРАВА) </w:t>
            </w:r>
          </w:p>
        </w:tc>
      </w:tr>
    </w:tbl>
    <w:p>
      <w:pPr>
        <w:pStyle w:val="Normal"/>
        <w:rPr>
          <w:sz w:val="24"/>
          <w:szCs w:val="24"/>
          <w:shd w:fill="FFFFFF" w:val="clear"/>
        </w:rPr>
      </w:pPr>
      <w:r>
        <w:rPr/>
      </w:r>
    </w:p>
    <w:sectPr>
      <w:headerReference w:type="even" r:id="rId2"/>
      <w:headerReference w:type="default" r:id="rId3"/>
      <w:footerReference w:type="default" r:id="rId4"/>
      <w:type w:val="nextPage"/>
      <w:pgSz w:w="11906" w:h="16838"/>
      <w:pgMar w:left="1418" w:right="849" w:gutter="0" w:header="680" w:top="737" w:footer="220" w:bottom="70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67207139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897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858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3" w:hanging="504"/>
      </w:pPr>
      <w:rPr>
        <w:sz w:val="24"/>
        <w:i w:val="false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87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91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95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99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3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9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55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a932e1"/>
    <w:pPr>
      <w:keepNext w:val="true"/>
      <w:tabs>
        <w:tab w:val="clear" w:pos="720"/>
        <w:tab w:val="left" w:pos="0" w:leader="none"/>
        <w:tab w:val="left" w:pos="851" w:leader="none"/>
        <w:tab w:val="left" w:pos="993" w:leader="none"/>
        <w:tab w:val="left" w:pos="1701" w:leader="none"/>
      </w:tabs>
      <w:spacing w:lineRule="auto" w:line="276" w:before="120" w:after="60"/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/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 w:customStyle="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a932e1"/>
    <w:rPr>
      <w:rFonts w:eastAsia="Calibri"/>
      <w:bCs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6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4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link w:val="110"/>
    <w:uiPriority w:val="99"/>
    <w:qFormat/>
    <w:locked/>
    <w:rsid w:val="003c12f6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fc560b"/>
    <w:rPr>
      <w:sz w:val="28"/>
      <w:szCs w:val="28"/>
    </w:rPr>
  </w:style>
  <w:style w:type="character" w:styleId="Style16" w:customStyle="1">
    <w:name w:val="Текст Знак"/>
    <w:basedOn w:val="DefaultParagraphFont"/>
    <w:link w:val="PlainText"/>
    <w:uiPriority w:val="99"/>
    <w:semiHidden/>
    <w:qFormat/>
    <w:rsid w:val="00fb2c23"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character" w:styleId="Style17" w:customStyle="1">
    <w:name w:val="Ссылка указателя"/>
    <w:qFormat/>
    <w:rPr/>
  </w:style>
  <w:style w:type="character" w:styleId="Strong2" w:customStyle="1">
    <w:name w:val="Strong2"/>
    <w:qFormat/>
    <w:rPr>
      <w:b/>
      <w:bCs/>
    </w:rPr>
  </w:style>
  <w:style w:type="character" w:styleId="Style18" w:customStyle="1">
    <w:name w:val="Маркеры"/>
    <w:qFormat/>
    <w:rPr>
      <w:rFonts w:ascii="OpenSymbol" w:hAnsi="OpenSymbol" w:eastAsia="OpenSymbol" w:cs="OpenSymbol"/>
    </w:rPr>
  </w:style>
  <w:style w:type="character" w:styleId="Style19" w:customStyle="1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" w:customStyle="1">
    <w:name w:val="index heading11111111"/>
    <w:basedOn w:val="Title"/>
    <w:qFormat/>
    <w:pPr/>
    <w:rPr/>
  </w:style>
  <w:style w:type="paragraph" w:styleId="13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" w:customStyle="1">
    <w:name w:val="index heading111111111"/>
    <w:basedOn w:val="13"/>
    <w:qFormat/>
    <w:pPr/>
    <w:rPr/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1" w:customStyle="1">
    <w:name w:val="index heading1111111111"/>
    <w:basedOn w:val="Title"/>
    <w:qFormat/>
    <w:pPr/>
    <w:rPr/>
  </w:style>
  <w:style w:type="paragraph" w:styleId="Style22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3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4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6" w:customStyle="1">
    <w:name w:val="Подпункт"/>
    <w:basedOn w:val="Normal"/>
    <w:link w:val="11"/>
    <w:qFormat/>
    <w:rsid w:val="0076353a"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20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14d1b"/>
    <w:pPr>
      <w:tabs>
        <w:tab w:val="clear" w:pos="720"/>
        <w:tab w:val="left" w:pos="1120" w:leader="none"/>
        <w:tab w:val="right" w:pos="9911" w:leader="dot"/>
      </w:tabs>
      <w:ind w:left="142" w:hanging="0"/>
    </w:pPr>
    <w:rPr>
      <w:bCs/>
      <w:sz w:val="24"/>
      <w:szCs w:val="24"/>
    </w:rPr>
  </w:style>
  <w:style w:type="paragraph" w:styleId="Style27" w:customStyle="1">
    <w:name w:val="Раздел регламента"/>
    <w:basedOn w:val="Normal"/>
    <w:qFormat/>
    <w:rsid w:val="00e228fa"/>
    <w:pPr/>
    <w:rPr/>
  </w:style>
  <w:style w:type="paragraph" w:styleId="Style28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d4007"/>
    <w:pPr>
      <w:tabs>
        <w:tab w:val="clear" w:pos="720"/>
        <w:tab w:val="left" w:pos="1120" w:leader="none"/>
        <w:tab w:val="right" w:pos="9911" w:leader="none"/>
      </w:tabs>
      <w:ind w:left="560" w:hanging="0"/>
    </w:pPr>
    <w:rPr>
      <w:bCs/>
      <w:sz w:val="24"/>
      <w:szCs w:val="24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9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1111" w:customStyle="1">
    <w:name w:val="caption1111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99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0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1" w:customStyle="1">
    <w:name w:val="Пункт"/>
    <w:basedOn w:val="Normal"/>
    <w:qFormat/>
    <w:rsid w:val="00d22f6d"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2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3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4" w:customStyle="1">
    <w:name w:val="Подподпункт"/>
    <w:basedOn w:val="Style26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5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6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  <w:tab w:val="left" w:pos="851" w:leader="none"/>
        <w:tab w:val="left" w:pos="993" w:leader="none"/>
        <w:tab w:val="left" w:pos="1701" w:leader="none"/>
      </w:tabs>
      <w:spacing w:before="480" w:after="240"/>
      <w:ind w:left="567" w:hanging="567"/>
    </w:pPr>
    <w:rPr>
      <w:rFonts w:ascii="Arial" w:hAnsi="Arial" w:eastAsia="Times New Roman"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7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0" w:customStyle="1">
    <w:name w:val="Основной текст1"/>
    <w:basedOn w:val="Normal"/>
    <w:link w:val="Style14"/>
    <w:uiPriority w:val="99"/>
    <w:qFormat/>
    <w:rsid w:val="003c12f6"/>
    <w:pPr>
      <w:widowControl w:val="false"/>
      <w:shd w:val="clear" w:color="auto" w:fill="FFFFFF"/>
      <w:spacing w:lineRule="exact" w:line="302"/>
    </w:pPr>
    <w:rPr/>
  </w:style>
  <w:style w:type="paragraph" w:styleId="Default" w:customStyle="1">
    <w:name w:val="Default"/>
    <w:qFormat/>
    <w:rsid w:val="002d5c4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PlainText">
    <w:name w:val="Plain Text"/>
    <w:basedOn w:val="Normal"/>
    <w:link w:val="Style16"/>
    <w:uiPriority w:val="99"/>
    <w:semiHidden/>
    <w:unhideWhenUsed/>
    <w:qFormat/>
    <w:rsid w:val="00fb2c23"/>
    <w:pPr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paragraph" w:styleId="Style38" w:customStyle="1">
    <w:name w:val="Содержимое врезки"/>
    <w:basedOn w:val="Normal"/>
    <w:qFormat/>
    <w:pPr/>
    <w:rPr/>
  </w:style>
  <w:style w:type="paragraph" w:styleId="Style39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4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1" w:customStyle="1">
    <w:name w:val="Заголовок таблицы"/>
    <w:basedOn w:val="Style4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e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F02CE-339E-4FAE-91AE-8E605E315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AlterOffice/3.4.0.9$Linux_X86_64 LibreOffice_project/b8daf9e823b1a5463a2f48435ddc2e8696e7d4fc</Application>
  <AppVersion>15.0000</AppVersion>
  <DocSecurity>4</DocSecurity>
  <Pages>9</Pages>
  <Words>1266</Words>
  <Characters>8680</Characters>
  <CharactersWithSpaces>9827</CharactersWithSpaces>
  <Paragraphs>170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2026-06-29T06:47:00Z</dcterms:created>
  <dc:creator>Быстров Олег Геннадьевич</dc:creator>
  <dc:description/>
  <dc:language>ru-RU</dc:language>
  <cp:lastModifiedBy>zavylovamv@corp.gidroogk.com</cp:lastModifiedBy>
  <cp:lastPrinted>2026-07-09T12:55:04Z</cp:lastPrinted>
  <dcterms:modified xsi:type="dcterms:W3CDTF">2026-07-09T13:12:57Z</dcterms:modified>
  <cp:revision>13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