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B27" w:rsidRDefault="00485B27">
      <w:pPr>
        <w:pStyle w:val="a3"/>
        <w:spacing w:before="0" w:beforeAutospacing="0" w:after="0" w:afterAutospacing="0"/>
        <w:ind w:left="284" w:right="140"/>
        <w:rPr>
          <w:b/>
          <w:sz w:val="28"/>
          <w:szCs w:val="28"/>
          <w:lang w:val="en-US"/>
        </w:rPr>
      </w:pPr>
    </w:p>
    <w:p w:rsidR="00485B27" w:rsidRDefault="00485B27">
      <w:pPr>
        <w:pStyle w:val="a3"/>
        <w:spacing w:before="0" w:beforeAutospacing="0" w:after="0" w:afterAutospacing="0"/>
        <w:ind w:left="284" w:right="140"/>
        <w:rPr>
          <w:b/>
          <w:sz w:val="28"/>
          <w:szCs w:val="28"/>
          <w:lang w:val="en-US"/>
        </w:rPr>
      </w:pPr>
    </w:p>
    <w:p w:rsidR="00485B27" w:rsidRDefault="00485B27">
      <w:pPr>
        <w:pStyle w:val="a3"/>
        <w:spacing w:before="0" w:beforeAutospacing="0" w:after="0" w:afterAutospacing="0"/>
        <w:ind w:left="0"/>
        <w:jc w:val="center"/>
        <w:rPr>
          <w:sz w:val="28"/>
          <w:szCs w:val="28"/>
        </w:rPr>
      </w:pPr>
    </w:p>
    <w:p w:rsidR="00485B27" w:rsidRDefault="00485B27">
      <w:pPr>
        <w:pStyle w:val="a3"/>
        <w:spacing w:before="0" w:beforeAutospacing="0" w:after="0" w:afterAutospacing="0"/>
        <w:ind w:left="0"/>
        <w:jc w:val="center"/>
        <w:rPr>
          <w:sz w:val="28"/>
          <w:szCs w:val="28"/>
        </w:rPr>
      </w:pPr>
    </w:p>
    <w:p w:rsidR="00485B27" w:rsidRDefault="00DD6E17">
      <w:pPr>
        <w:rPr>
          <w:rFonts w:eastAsia="Calibri"/>
          <w:b/>
        </w:rPr>
      </w:pPr>
      <w:r>
        <w:rPr>
          <w:rFonts w:eastAsia="Calibri"/>
          <w:b/>
        </w:rPr>
        <w:t xml:space="preserve">Приглашение к участию в закупке </w:t>
      </w:r>
    </w:p>
    <w:p w:rsidR="00485B27" w:rsidRDefault="00DD6E17">
      <w:pPr>
        <w:rPr>
          <w:rFonts w:eastAsia="Calibri"/>
          <w:sz w:val="28"/>
          <w:szCs w:val="28"/>
        </w:rPr>
      </w:pPr>
      <w:r>
        <w:rPr>
          <w:rFonts w:eastAsia="Calibri"/>
          <w:b/>
        </w:rPr>
        <w:t>способом сравнения цен</w:t>
      </w:r>
    </w:p>
    <w:p w:rsidR="00485B27" w:rsidRDefault="00485B27">
      <w:pPr>
        <w:jc w:val="center"/>
        <w:rPr>
          <w:rFonts w:eastAsia="Calibri"/>
        </w:rPr>
      </w:pPr>
    </w:p>
    <w:p w:rsidR="00485B27" w:rsidRDefault="00485B27">
      <w:pPr>
        <w:jc w:val="center"/>
        <w:rPr>
          <w:rFonts w:eastAsia="Calibri"/>
        </w:rPr>
      </w:pPr>
    </w:p>
    <w:p w:rsidR="00485B27" w:rsidRDefault="00DD6E17">
      <w:pPr>
        <w:ind w:hanging="11"/>
        <w:jc w:val="both"/>
        <w:rPr>
          <w:rFonts w:eastAsia="Calibri"/>
        </w:rPr>
      </w:pPr>
      <w:r>
        <w:rPr>
          <w:rFonts w:eastAsia="Calibri"/>
        </w:rPr>
        <w:t>Публичное акционерное общество «</w:t>
      </w:r>
      <w:proofErr w:type="spellStart"/>
      <w:r>
        <w:rPr>
          <w:rFonts w:eastAsia="Calibri"/>
        </w:rPr>
        <w:t>Россети</w:t>
      </w:r>
      <w:proofErr w:type="spellEnd"/>
      <w:r>
        <w:rPr>
          <w:rFonts w:eastAsia="Calibri"/>
        </w:rPr>
        <w:t xml:space="preserve"> Московский регион» (далее - «</w:t>
      </w:r>
      <w:proofErr w:type="spellStart"/>
      <w:r>
        <w:rPr>
          <w:rFonts w:eastAsia="Calibri"/>
        </w:rPr>
        <w:t>Россети</w:t>
      </w:r>
      <w:proofErr w:type="spellEnd"/>
      <w:r>
        <w:rPr>
          <w:rFonts w:eastAsia="Calibri"/>
        </w:rPr>
        <w:t xml:space="preserve"> Московский регион», Заказчик), Организатор закупки филиал ПАО «</w:t>
      </w:r>
      <w:proofErr w:type="spellStart"/>
      <w:r>
        <w:rPr>
          <w:rFonts w:eastAsia="Calibri"/>
        </w:rPr>
        <w:t>Россети</w:t>
      </w:r>
      <w:proofErr w:type="spellEnd"/>
      <w:r>
        <w:rPr>
          <w:rFonts w:eastAsia="Calibri"/>
        </w:rPr>
        <w:t xml:space="preserve"> Московский регион» - Новая Москва, настоящим уведомляет о проведении закупки, проводимой способом «сравнение цен» (далее - Закупка) и приглашает МСП принять участие в процедуре Закупки с целью определения наилучшей заявки и заключения договора </w:t>
      </w:r>
      <w:r>
        <w:rPr>
          <w:rFonts w:eastAsia="Calibri"/>
          <w:i/>
        </w:rPr>
        <w:t xml:space="preserve">на оказание услуг по </w:t>
      </w:r>
      <w:r>
        <w:rPr>
          <w:i/>
        </w:rPr>
        <w:t>проведению технической диагностики транспортных средств с выдачей диагностических карт, для нужд филиала ПАО «</w:t>
      </w:r>
      <w:proofErr w:type="spellStart"/>
      <w:r>
        <w:rPr>
          <w:i/>
        </w:rPr>
        <w:t>Россети</w:t>
      </w:r>
      <w:proofErr w:type="spellEnd"/>
      <w:r>
        <w:rPr>
          <w:i/>
        </w:rPr>
        <w:t xml:space="preserve"> Московский регион» - Новая Москва в 2026г.</w:t>
      </w:r>
      <w:r>
        <w:rPr>
          <w:rFonts w:eastAsia="Calibri"/>
          <w:i/>
        </w:rPr>
        <w:t xml:space="preserve"> (код ОКПД2 </w:t>
      </w:r>
      <w:r w:rsidR="007E6867" w:rsidRPr="007E6867">
        <w:rPr>
          <w:rFonts w:eastAsia="Calibri"/>
          <w:i/>
        </w:rPr>
        <w:t>71.20.14.000</w:t>
      </w:r>
      <w:r>
        <w:rPr>
          <w:rFonts w:eastAsia="Calibri"/>
          <w:i/>
        </w:rPr>
        <w:t>)</w:t>
      </w:r>
      <w:r>
        <w:rPr>
          <w:rFonts w:eastAsia="Calibri"/>
        </w:rPr>
        <w:t xml:space="preserve"> с лицом её подавшим. </w:t>
      </w:r>
    </w:p>
    <w:p w:rsidR="00485B27" w:rsidRDefault="00DD6E17">
      <w:pPr>
        <w:ind w:hanging="11"/>
        <w:jc w:val="both"/>
        <w:rPr>
          <w:rFonts w:eastAsia="Calibri"/>
        </w:rPr>
      </w:pPr>
      <w:r>
        <w:rPr>
          <w:rFonts w:eastAsia="Calibri"/>
        </w:rPr>
        <w:tab/>
        <w:t>Настоящее Приглашение о закупке подготовлено в соответствии 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положениями Единого стандарта закупок ПАО «</w:t>
      </w:r>
      <w:proofErr w:type="spellStart"/>
      <w:r>
        <w:rPr>
          <w:rFonts w:eastAsia="Calibri"/>
        </w:rPr>
        <w:t>Россети</w:t>
      </w:r>
      <w:proofErr w:type="spellEnd"/>
      <w:r>
        <w:rPr>
          <w:rFonts w:eastAsia="Calibri"/>
        </w:rPr>
        <w:t>» (далее - Стандарт, Положение о закупке), утвержденного решением Совета Директоров ПАО «</w:t>
      </w:r>
      <w:proofErr w:type="spellStart"/>
      <w:r>
        <w:rPr>
          <w:rFonts w:eastAsia="Calibri"/>
        </w:rPr>
        <w:t>Россети</w:t>
      </w:r>
      <w:proofErr w:type="spellEnd"/>
      <w:r>
        <w:rPr>
          <w:rFonts w:eastAsia="Calibri"/>
        </w:rPr>
        <w:t xml:space="preserve"> Московский регион» (протокол от 03.02.2023 №536), приказом Общества от 27.07.2023 № 770 «Об утверждении Положения о порядке проведения закупок способом «Сравнения цен» для нужд ПАО «</w:t>
      </w:r>
      <w:proofErr w:type="spellStart"/>
      <w:r>
        <w:rPr>
          <w:rFonts w:eastAsia="Calibri"/>
        </w:rPr>
        <w:t>Россети</w:t>
      </w:r>
      <w:proofErr w:type="spellEnd"/>
      <w:r>
        <w:rPr>
          <w:rFonts w:eastAsia="Calibri"/>
        </w:rPr>
        <w:t xml:space="preserve"> Московский регион» в новой редакции».</w:t>
      </w:r>
    </w:p>
    <w:p w:rsidR="00485B27" w:rsidRDefault="00DD6E17">
      <w:pPr>
        <w:ind w:hanging="11"/>
        <w:jc w:val="both"/>
        <w:rPr>
          <w:rFonts w:eastAsia="Calibri"/>
        </w:rPr>
      </w:pPr>
      <w:r>
        <w:rPr>
          <w:rFonts w:eastAsia="Calibri"/>
        </w:rPr>
        <w:tab/>
        <w:t>Потенциальный участник/участник закупки способом сравнение цен самостоятельно несет все расходы, связанные с участием в закупке, в том числе с подготовкой и предоставлением заявки на участие в закупке, иной документации, а Организатор закупки не имеет обязательств по этим расходам независимо от итогов закупки, а также оснований их завершения. Потенциальный участник/участники закупки способом сравнение цен не вправе требовать компенсацию упущенной выгоды, понесенной в ходе подготовки к закупке и проведения закупки.</w:t>
      </w:r>
    </w:p>
    <w:p w:rsidR="00485B27" w:rsidRDefault="00DD6E17">
      <w:pPr>
        <w:ind w:hanging="11"/>
        <w:jc w:val="both"/>
        <w:rPr>
          <w:rFonts w:eastAsia="Calibri"/>
        </w:rPr>
      </w:pPr>
      <w:r>
        <w:rPr>
          <w:rFonts w:eastAsia="Calibri"/>
        </w:rPr>
        <w:tab/>
      </w:r>
      <w:r>
        <w:rPr>
          <w:rFonts w:eastAsia="Calibri"/>
        </w:rPr>
        <w:tab/>
        <w:t>Закупка способом сравнение цен относится к неконкурентным способам закупок.</w:t>
      </w:r>
    </w:p>
    <w:p w:rsidR="00485B27" w:rsidRDefault="00DD6E17">
      <w:pPr>
        <w:ind w:firstLine="708"/>
        <w:jc w:val="both"/>
        <w:rPr>
          <w:rFonts w:eastAsia="Calibri"/>
        </w:rPr>
      </w:pPr>
      <w:r>
        <w:rPr>
          <w:rFonts w:eastAsia="Calibri"/>
        </w:rPr>
        <w:t>В соответствии с частью 15 статьи 4 Закона 223-ФЗ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с НДС.</w:t>
      </w:r>
    </w:p>
    <w:p w:rsidR="00485B27" w:rsidRDefault="00DD6E17">
      <w:pPr>
        <w:ind w:hanging="11"/>
        <w:jc w:val="both"/>
        <w:rPr>
          <w:rFonts w:eastAsia="Calibri"/>
        </w:rPr>
      </w:pPr>
      <w:r>
        <w:rPr>
          <w:rFonts w:eastAsia="Calibri"/>
        </w:rPr>
        <w:tab/>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485B27" w:rsidRDefault="00DD6E17">
      <w:pPr>
        <w:ind w:hanging="11"/>
        <w:jc w:val="both"/>
        <w:rPr>
          <w:rFonts w:eastAsia="Calibri"/>
        </w:rPr>
      </w:pPr>
      <w:r>
        <w:rPr>
          <w:rFonts w:eastAsia="Calibri"/>
        </w:rPr>
        <w:t>ОБЩАЯ ИНФОРМАЦИЯ О ЗАКУПКЕ</w:t>
      </w:r>
    </w:p>
    <w:p w:rsidR="00485B27" w:rsidRDefault="00DD6E17">
      <w:pPr>
        <w:ind w:hanging="11"/>
        <w:jc w:val="both"/>
        <w:rPr>
          <w:rFonts w:eastAsia="Calibri"/>
        </w:rPr>
      </w:pPr>
      <w:r>
        <w:rPr>
          <w:rFonts w:eastAsia="Calibri"/>
        </w:rPr>
        <w:t>1.1.</w:t>
      </w:r>
      <w:r>
        <w:rPr>
          <w:rFonts w:eastAsia="Calibri"/>
        </w:rPr>
        <w:tab/>
        <w:t>Способ осуществления закупки.</w:t>
      </w:r>
    </w:p>
    <w:p w:rsidR="00485B27" w:rsidRDefault="00DD6E17">
      <w:pPr>
        <w:ind w:hanging="11"/>
        <w:jc w:val="both"/>
        <w:rPr>
          <w:rFonts w:eastAsia="Calibri"/>
        </w:rPr>
      </w:pPr>
      <w:r>
        <w:rPr>
          <w:rFonts w:eastAsia="Calibri"/>
        </w:rPr>
        <w:t>Закупка способом сравнение цен проводится в электронной форме.</w:t>
      </w:r>
    </w:p>
    <w:p w:rsidR="00485B27" w:rsidRDefault="00DD6E17">
      <w:pPr>
        <w:ind w:hanging="11"/>
        <w:jc w:val="both"/>
        <w:rPr>
          <w:rFonts w:eastAsia="Calibri"/>
          <w:i/>
        </w:rPr>
      </w:pPr>
      <w:r>
        <w:rPr>
          <w:rFonts w:eastAsia="Calibri"/>
        </w:rPr>
        <w:t xml:space="preserve">Ограничение участия МСП: </w:t>
      </w:r>
      <w:r>
        <w:rPr>
          <w:rFonts w:eastAsia="Calibri"/>
          <w:i/>
        </w:rPr>
        <w:t>не установлено.</w:t>
      </w:r>
    </w:p>
    <w:p w:rsidR="00485B27" w:rsidRDefault="00DD6E17">
      <w:pPr>
        <w:ind w:hanging="11"/>
        <w:jc w:val="both"/>
        <w:rPr>
          <w:rFonts w:eastAsia="Calibri"/>
        </w:rPr>
      </w:pPr>
      <w:r>
        <w:rPr>
          <w:rFonts w:eastAsia="Calibri"/>
        </w:rPr>
        <w:lastRenderedPageBreak/>
        <w:t>Опубликовано на электронной торговой площадке: https://www.lot-online.ru//</w:t>
      </w:r>
    </w:p>
    <w:p w:rsidR="00485B27" w:rsidRDefault="00DD6E17">
      <w:pPr>
        <w:ind w:hanging="11"/>
        <w:jc w:val="both"/>
        <w:rPr>
          <w:rFonts w:eastAsia="Calibri"/>
        </w:rPr>
      </w:pPr>
      <w:r>
        <w:rPr>
          <w:rFonts w:eastAsia="Calibri"/>
        </w:rPr>
        <w:t>1.2.</w:t>
      </w:r>
      <w:r>
        <w:rPr>
          <w:rFonts w:eastAsia="Calibri"/>
        </w:rPr>
        <w:tab/>
        <w:t>Наименование, место нахождения, почтовый адрес, адрес электронной почты, номер контактного телефона Заказчика.</w:t>
      </w:r>
    </w:p>
    <w:p w:rsidR="00485B27" w:rsidRDefault="00DD6E17">
      <w:pPr>
        <w:ind w:hanging="11"/>
        <w:jc w:val="both"/>
        <w:rPr>
          <w:rFonts w:eastAsia="Calibri"/>
        </w:rPr>
      </w:pPr>
      <w:r>
        <w:rPr>
          <w:rFonts w:eastAsia="Calibri"/>
        </w:rPr>
        <w:t>Наименование Заказчика: ПАО «</w:t>
      </w:r>
      <w:proofErr w:type="spellStart"/>
      <w:r>
        <w:rPr>
          <w:rFonts w:eastAsia="Calibri"/>
        </w:rPr>
        <w:t>Россети</w:t>
      </w:r>
      <w:proofErr w:type="spellEnd"/>
      <w:r>
        <w:rPr>
          <w:rFonts w:eastAsia="Calibri"/>
        </w:rPr>
        <w:t xml:space="preserve"> Московский регион»</w:t>
      </w:r>
    </w:p>
    <w:p w:rsidR="00485B27" w:rsidRDefault="00DD6E17">
      <w:pPr>
        <w:ind w:hanging="11"/>
        <w:jc w:val="both"/>
        <w:rPr>
          <w:rFonts w:eastAsia="Calibri"/>
        </w:rPr>
      </w:pPr>
      <w:r>
        <w:rPr>
          <w:rFonts w:eastAsia="Calibri"/>
        </w:rPr>
        <w:t>Место нахождения и почтовый адрес Заказчика: 115114, г. Москва, 2-й Павелецкий проезд, д.3, стр.2</w:t>
      </w:r>
    </w:p>
    <w:p w:rsidR="00485B27" w:rsidRDefault="00DD6E17">
      <w:pPr>
        <w:ind w:hanging="11"/>
        <w:jc w:val="both"/>
        <w:rPr>
          <w:rFonts w:eastAsia="Calibri"/>
        </w:rPr>
      </w:pPr>
      <w:r>
        <w:rPr>
          <w:rFonts w:eastAsia="Calibri"/>
        </w:rPr>
        <w:t>Организатор: Филиал ПАО «</w:t>
      </w:r>
      <w:proofErr w:type="spellStart"/>
      <w:r>
        <w:rPr>
          <w:rFonts w:eastAsia="Calibri"/>
        </w:rPr>
        <w:t>Россети</w:t>
      </w:r>
      <w:proofErr w:type="spellEnd"/>
      <w:r>
        <w:rPr>
          <w:rFonts w:eastAsia="Calibri"/>
        </w:rPr>
        <w:t xml:space="preserve"> Московский регион» - Новая Москва.</w:t>
      </w:r>
    </w:p>
    <w:p w:rsidR="00485B27" w:rsidRDefault="00DD6E17">
      <w:pPr>
        <w:ind w:hanging="11"/>
        <w:jc w:val="both"/>
        <w:rPr>
          <w:rFonts w:eastAsia="Calibri"/>
        </w:rPr>
      </w:pPr>
      <w:r>
        <w:rPr>
          <w:rFonts w:eastAsia="Calibri"/>
        </w:rPr>
        <w:t xml:space="preserve">Место нахождения и почтовый адрес заказчика (Организатора): 108811, г. Москва, р-н </w:t>
      </w:r>
      <w:proofErr w:type="spellStart"/>
      <w:r>
        <w:rPr>
          <w:rFonts w:eastAsia="Calibri"/>
        </w:rPr>
        <w:t>Филимонковский</w:t>
      </w:r>
      <w:proofErr w:type="spellEnd"/>
      <w:r>
        <w:rPr>
          <w:rFonts w:eastAsia="Calibri"/>
        </w:rPr>
        <w:t xml:space="preserve">, г. Московский, </w:t>
      </w:r>
      <w:proofErr w:type="spellStart"/>
      <w:r>
        <w:rPr>
          <w:rFonts w:eastAsia="Calibri"/>
        </w:rPr>
        <w:t>мкрн</w:t>
      </w:r>
      <w:proofErr w:type="spellEnd"/>
      <w:r>
        <w:rPr>
          <w:rFonts w:eastAsia="Calibri"/>
        </w:rPr>
        <w:t>. 1-й, д.4</w:t>
      </w:r>
    </w:p>
    <w:p w:rsidR="00485B27" w:rsidRDefault="00DD6E17">
      <w:pPr>
        <w:ind w:hanging="11"/>
        <w:jc w:val="both"/>
        <w:rPr>
          <w:rFonts w:eastAsia="Calibri"/>
        </w:rPr>
      </w:pPr>
      <w:r>
        <w:rPr>
          <w:rFonts w:eastAsia="Calibri"/>
          <w:lang w:val="en-US"/>
        </w:rPr>
        <w:t>E</w:t>
      </w:r>
      <w:r>
        <w:rPr>
          <w:rFonts w:eastAsia="Calibri"/>
        </w:rPr>
        <w:t>-</w:t>
      </w:r>
      <w:r>
        <w:rPr>
          <w:rFonts w:eastAsia="Calibri"/>
          <w:lang w:val="en-US"/>
        </w:rPr>
        <w:t>mail</w:t>
      </w:r>
      <w:r>
        <w:rPr>
          <w:rFonts w:eastAsia="Calibri"/>
        </w:rPr>
        <w:t xml:space="preserve">: </w:t>
      </w:r>
      <w:proofErr w:type="spellStart"/>
      <w:r>
        <w:rPr>
          <w:rFonts w:eastAsia="Calibri"/>
          <w:lang w:val="en-US"/>
        </w:rPr>
        <w:t>nmos</w:t>
      </w:r>
      <w:proofErr w:type="spellEnd"/>
      <w:r>
        <w:rPr>
          <w:rFonts w:eastAsia="Calibri"/>
        </w:rPr>
        <w:t>@</w:t>
      </w:r>
      <w:r>
        <w:rPr>
          <w:rFonts w:eastAsia="Calibri"/>
          <w:lang w:val="en-US"/>
        </w:rPr>
        <w:t>ROSSETIMR</w:t>
      </w:r>
      <w:r>
        <w:rPr>
          <w:rFonts w:eastAsia="Calibri"/>
        </w:rPr>
        <w:t>.</w:t>
      </w:r>
      <w:r>
        <w:rPr>
          <w:rFonts w:eastAsia="Calibri"/>
          <w:lang w:val="en-US"/>
        </w:rPr>
        <w:t>RU</w:t>
      </w:r>
      <w:r>
        <w:rPr>
          <w:rFonts w:eastAsia="Calibri"/>
        </w:rPr>
        <w:t xml:space="preserve"> </w:t>
      </w:r>
    </w:p>
    <w:p w:rsidR="00485B27" w:rsidRDefault="00DD6E17">
      <w:pPr>
        <w:ind w:hanging="11"/>
        <w:jc w:val="both"/>
        <w:rPr>
          <w:rFonts w:eastAsia="Calibri"/>
        </w:rPr>
      </w:pPr>
      <w:r>
        <w:rPr>
          <w:rFonts w:eastAsia="Calibri"/>
        </w:rPr>
        <w:t>Тел.: +7(495)- 841-78-19</w:t>
      </w:r>
    </w:p>
    <w:p w:rsidR="00485B27" w:rsidRDefault="00DD6E17">
      <w:pPr>
        <w:ind w:hanging="11"/>
        <w:jc w:val="both"/>
        <w:rPr>
          <w:rFonts w:eastAsia="Calibri"/>
        </w:rPr>
      </w:pPr>
      <w:r>
        <w:rPr>
          <w:rFonts w:eastAsia="Calibri"/>
        </w:rPr>
        <w:t xml:space="preserve">Контактное лицо Заказчика: Малышев Михаил Николаевич – начальник службы </w:t>
      </w:r>
      <w:proofErr w:type="spellStart"/>
      <w:r>
        <w:rPr>
          <w:rFonts w:eastAsia="Calibri"/>
        </w:rPr>
        <w:t>АТиСМ</w:t>
      </w:r>
      <w:proofErr w:type="spellEnd"/>
      <w:r>
        <w:rPr>
          <w:rFonts w:eastAsia="Calibri"/>
        </w:rPr>
        <w:t xml:space="preserve"> </w:t>
      </w:r>
    </w:p>
    <w:p w:rsidR="00485B27" w:rsidRDefault="00DD6E17">
      <w:pPr>
        <w:ind w:hanging="11"/>
        <w:jc w:val="both"/>
        <w:rPr>
          <w:rFonts w:eastAsia="Calibri"/>
          <w:lang w:val="en-US"/>
        </w:rPr>
      </w:pPr>
      <w:r>
        <w:rPr>
          <w:rFonts w:eastAsia="Calibri"/>
        </w:rPr>
        <w:tab/>
      </w:r>
      <w:r>
        <w:rPr>
          <w:rFonts w:eastAsia="Calibri"/>
          <w:lang w:val="en-US"/>
        </w:rPr>
        <w:t>E-mail: MalyshevMN@rossetimr.ru</w:t>
      </w:r>
    </w:p>
    <w:p w:rsidR="00485B27" w:rsidRDefault="00DD6E17">
      <w:pPr>
        <w:ind w:hanging="11"/>
        <w:jc w:val="both"/>
        <w:rPr>
          <w:rFonts w:eastAsia="Calibri"/>
          <w:lang w:val="en-US"/>
        </w:rPr>
      </w:pPr>
      <w:r>
        <w:rPr>
          <w:rFonts w:eastAsia="Calibri"/>
          <w:lang w:val="en-US"/>
        </w:rPr>
        <w:tab/>
      </w:r>
      <w:r>
        <w:rPr>
          <w:rFonts w:eastAsia="Calibri"/>
        </w:rPr>
        <w:t>Тел</w:t>
      </w:r>
      <w:r>
        <w:rPr>
          <w:rFonts w:eastAsia="Calibri"/>
          <w:lang w:val="en-US"/>
        </w:rPr>
        <w:t>.: +7(966)137-56-10</w:t>
      </w:r>
    </w:p>
    <w:p w:rsidR="00485B27" w:rsidRDefault="00DD6E17">
      <w:pPr>
        <w:ind w:hanging="11"/>
        <w:jc w:val="both"/>
        <w:rPr>
          <w:rFonts w:eastAsia="Calibri"/>
        </w:rPr>
      </w:pPr>
      <w:r>
        <w:rPr>
          <w:rFonts w:eastAsia="Calibri"/>
        </w:rPr>
        <w:t>1.3.</w:t>
      </w:r>
      <w:r>
        <w:rPr>
          <w:rFonts w:eastAsia="Calibri"/>
        </w:rPr>
        <w:tab/>
        <w:t>Предмет договора с указанием количества поставляемого товара, объема выполняемой работы, оказываемой услуги</w:t>
      </w:r>
    </w:p>
    <w:p w:rsidR="00485B27" w:rsidRDefault="00DD6E17">
      <w:pPr>
        <w:ind w:firstLine="708"/>
        <w:jc w:val="both"/>
        <w:rPr>
          <w:rFonts w:eastAsia="Calibri"/>
          <w:i/>
          <w:lang w:eastAsia="en-US"/>
        </w:rPr>
      </w:pPr>
      <w:r>
        <w:rPr>
          <w:i/>
        </w:rPr>
        <w:t>Право заключения договора на оказание услуг по проведению технической диагностики транспортных средств с выдачей диагностических карт, для нужд филиала ПАО «</w:t>
      </w:r>
      <w:proofErr w:type="spellStart"/>
      <w:r>
        <w:rPr>
          <w:i/>
        </w:rPr>
        <w:t>Россети</w:t>
      </w:r>
      <w:proofErr w:type="spellEnd"/>
      <w:r>
        <w:rPr>
          <w:i/>
        </w:rPr>
        <w:t xml:space="preserve"> Московский регион» - Новая Москва в 2025г. (код ОКПД2 71.20.14.000).</w:t>
      </w:r>
    </w:p>
    <w:p w:rsidR="00485B27" w:rsidRDefault="00DD6E17">
      <w:pPr>
        <w:ind w:firstLine="708"/>
        <w:jc w:val="both"/>
        <w:rPr>
          <w:rFonts w:eastAsia="Calibri"/>
        </w:rPr>
      </w:pPr>
      <w:r>
        <w:rPr>
          <w:rFonts w:eastAsia="Calibri"/>
        </w:rPr>
        <w:t>Более подробная информация о количестве поставляемого товара, объеме выполняемых работ, оказываемых услуг, начальной (максимальной) стоимости закупки, а также требованиях к участникам закупки и документам, подтверждающим соответствие установленным требованиям, указана в Приложении № 1 к приглашению к участию в закупке способом сравнения цен (Техническое задание) и в Приложении № 2 к приглашению к участию в закупке способом сравнения цен (Проект договора), являющихся неотъемлемой частью настоящего Приглашения.</w:t>
      </w:r>
    </w:p>
    <w:p w:rsidR="00485B27" w:rsidRDefault="00DD6E17">
      <w:pPr>
        <w:ind w:hanging="11"/>
        <w:jc w:val="both"/>
        <w:rPr>
          <w:rFonts w:eastAsia="Calibri"/>
        </w:rPr>
      </w:pPr>
      <w:r>
        <w:rPr>
          <w:rFonts w:eastAsia="Calibri"/>
        </w:rPr>
        <w:t>1.4.</w:t>
      </w:r>
      <w:r>
        <w:rPr>
          <w:rFonts w:eastAsia="Calibri"/>
        </w:rPr>
        <w:tab/>
        <w:t>Место выполнения работы, оказания услуги: г. Москва, (</w:t>
      </w:r>
      <w:proofErr w:type="spellStart"/>
      <w:r>
        <w:rPr>
          <w:rFonts w:eastAsia="Calibri"/>
        </w:rPr>
        <w:t>ТиНАО</w:t>
      </w:r>
      <w:proofErr w:type="spellEnd"/>
      <w:r>
        <w:rPr>
          <w:rFonts w:eastAsia="Calibri"/>
        </w:rPr>
        <w:t>).</w:t>
      </w:r>
    </w:p>
    <w:p w:rsidR="00485B27" w:rsidRDefault="00DD6E17">
      <w:pPr>
        <w:ind w:hanging="11"/>
        <w:jc w:val="both"/>
        <w:rPr>
          <w:rFonts w:eastAsia="Calibri"/>
        </w:rPr>
      </w:pPr>
      <w:r>
        <w:rPr>
          <w:rFonts w:eastAsia="Calibri"/>
        </w:rPr>
        <w:t>1.5.</w:t>
      </w:r>
      <w:r>
        <w:rPr>
          <w:rFonts w:eastAsia="Calibri"/>
        </w:rPr>
        <w:tab/>
        <w:t>Сведения о начальной (максимальной) цене договора (цена лота).</w:t>
      </w:r>
    </w:p>
    <w:p w:rsidR="00485B27" w:rsidRDefault="00DD6E17">
      <w:pPr>
        <w:ind w:hanging="11"/>
        <w:jc w:val="both"/>
        <w:rPr>
          <w:rFonts w:eastAsia="Calibri"/>
          <w:i/>
          <w:iCs/>
        </w:rPr>
      </w:pPr>
      <w:r>
        <w:rPr>
          <w:rFonts w:eastAsia="Calibri"/>
        </w:rPr>
        <w:t>Начальная (максимальная) цена Договора (цена лота) с НДС 22% (либо НДС не облагается, если участник применяет упрощенную систему налогообложения</w:t>
      </w:r>
      <w:r w:rsidR="007E6867">
        <w:rPr>
          <w:rFonts w:eastAsia="Calibri"/>
          <w:i/>
        </w:rPr>
        <w:t>): 300 00</w:t>
      </w:r>
      <w:r>
        <w:rPr>
          <w:rFonts w:eastAsia="Calibri"/>
          <w:i/>
        </w:rPr>
        <w:t xml:space="preserve">0,00 (Триста тысяч) рублей 00 копеек, включая НДС 22%.  </w:t>
      </w:r>
    </w:p>
    <w:p w:rsidR="00485B27" w:rsidRDefault="00DD6E17">
      <w:pPr>
        <w:ind w:firstLine="708"/>
        <w:jc w:val="both"/>
        <w:rPr>
          <w:rFonts w:eastAsia="Calibri"/>
        </w:rPr>
      </w:pPr>
      <w:r>
        <w:rPr>
          <w:rFonts w:eastAsia="Calibri"/>
        </w:rPr>
        <w:t xml:space="preserve">Сумма НДС: </w:t>
      </w:r>
      <w:r>
        <w:rPr>
          <w:rFonts w:eastAsia="Calibri"/>
          <w:i/>
        </w:rPr>
        <w:t>54 098,36</w:t>
      </w:r>
      <w:r>
        <w:rPr>
          <w:rFonts w:eastAsia="Calibri"/>
          <w:i/>
          <w:iCs/>
        </w:rPr>
        <w:t xml:space="preserve"> (Пятьдесят четыре тысячи девяносто восемь) рублей 36 копеек</w:t>
      </w:r>
      <w:r>
        <w:rPr>
          <w:rFonts w:eastAsia="Calibri"/>
        </w:rPr>
        <w:t xml:space="preserve"> в соответствии с Приложением №1 к приглашению к участию в закупке способом сравнения цен.</w:t>
      </w:r>
    </w:p>
    <w:p w:rsidR="00485B27" w:rsidRDefault="00DD6E17">
      <w:pPr>
        <w:ind w:hanging="11"/>
        <w:jc w:val="both"/>
        <w:rPr>
          <w:rFonts w:eastAsia="Calibri"/>
        </w:rPr>
      </w:pPr>
      <w:r>
        <w:rPr>
          <w:rFonts w:eastAsia="Calibri"/>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485B27" w:rsidRDefault="00DD6E17">
      <w:pPr>
        <w:ind w:hanging="11"/>
        <w:jc w:val="both"/>
        <w:rPr>
          <w:rFonts w:eastAsia="Calibri"/>
        </w:rPr>
      </w:pPr>
      <w:r>
        <w:rPr>
          <w:rFonts w:eastAsia="Calibri"/>
        </w:rPr>
        <w:t>1.6. Порядок подачи заявок, дата начала, дата и время окончания срока подачи заявок на участие в закупке (этапах закупки).</w:t>
      </w:r>
    </w:p>
    <w:p w:rsidR="00485B27" w:rsidRDefault="00DD6E17">
      <w:pPr>
        <w:ind w:hanging="11"/>
        <w:jc w:val="both"/>
        <w:rPr>
          <w:rFonts w:eastAsia="Calibri"/>
        </w:rPr>
      </w:pPr>
      <w:r>
        <w:rPr>
          <w:rFonts w:eastAsia="Calibri"/>
        </w:rPr>
        <w:t>1.6.1.</w:t>
      </w:r>
      <w:r>
        <w:rPr>
          <w:rFonts w:eastAsia="Calibri"/>
        </w:rPr>
        <w:tab/>
        <w:t>Порядок подачи, изменения и отзыва заявок участников.</w:t>
      </w:r>
    </w:p>
    <w:p w:rsidR="00485B27" w:rsidRDefault="00DD6E17">
      <w:pPr>
        <w:ind w:hanging="11"/>
        <w:jc w:val="both"/>
        <w:rPr>
          <w:rFonts w:eastAsia="Calibri"/>
        </w:rPr>
      </w:pPr>
      <w:r>
        <w:rPr>
          <w:rFonts w:eastAsia="Calibri"/>
        </w:rPr>
        <w:t>а)</w:t>
      </w:r>
      <w:r>
        <w:rPr>
          <w:rFonts w:eastAsia="Calibri"/>
        </w:rPr>
        <w:tab/>
        <w:t>при проведении закупки в электронной форме участник закупки подает заявку с использованием функционала и в соответствии с Регламентом работы ЕЭТП в сроки, установленные настоящим Приглашением;</w:t>
      </w:r>
    </w:p>
    <w:p w:rsidR="00485B27" w:rsidRDefault="00DD6E17">
      <w:pPr>
        <w:ind w:hanging="11"/>
        <w:jc w:val="both"/>
        <w:rPr>
          <w:rFonts w:eastAsia="Calibri"/>
        </w:rPr>
      </w:pPr>
      <w:r>
        <w:rPr>
          <w:rFonts w:eastAsia="Calibri"/>
        </w:rPr>
        <w:t>б)</w:t>
      </w:r>
      <w:r>
        <w:rPr>
          <w:rFonts w:eastAsia="Calibri"/>
        </w:rPr>
        <w:tab/>
        <w:t>участник закупки вправе подать только одну заявку;</w:t>
      </w:r>
    </w:p>
    <w:p w:rsidR="00485B27" w:rsidRDefault="00DD6E17">
      <w:pPr>
        <w:ind w:hanging="11"/>
        <w:jc w:val="both"/>
        <w:rPr>
          <w:rFonts w:eastAsia="Calibri"/>
        </w:rPr>
      </w:pPr>
      <w:r>
        <w:rPr>
          <w:rFonts w:eastAsia="Calibri"/>
        </w:rPr>
        <w:t>в)</w:t>
      </w:r>
      <w:r>
        <w:rPr>
          <w:rFonts w:eastAsia="Calibri"/>
        </w:rPr>
        <w:tab/>
        <w:t>участник закупки, подавший заявку, вправе изменить или отозвать заявку в любое время до момента окончания срока подачи заявок;</w:t>
      </w:r>
    </w:p>
    <w:p w:rsidR="00485B27" w:rsidRDefault="00DD6E17">
      <w:pPr>
        <w:ind w:hanging="11"/>
        <w:jc w:val="both"/>
        <w:rPr>
          <w:rFonts w:eastAsia="Calibri"/>
        </w:rPr>
      </w:pPr>
      <w:r>
        <w:rPr>
          <w:rFonts w:eastAsia="Calibri"/>
        </w:rPr>
        <w:t>г)</w:t>
      </w:r>
      <w:r>
        <w:rPr>
          <w:rFonts w:eastAsia="Calibri"/>
        </w:rPr>
        <w:tab/>
        <w:t>после окончания срока подачи заявок не допускается изменение или отзыв заявок за исключением случаев, предусмотренных законодательством о закупках отдельных видов юридических лиц.</w:t>
      </w:r>
    </w:p>
    <w:p w:rsidR="00485B27" w:rsidRDefault="00DD6E17">
      <w:pPr>
        <w:ind w:hanging="11"/>
        <w:jc w:val="both"/>
        <w:rPr>
          <w:rFonts w:eastAsia="Calibri"/>
        </w:rPr>
      </w:pPr>
      <w:r>
        <w:rPr>
          <w:rFonts w:eastAsia="Calibri"/>
        </w:rPr>
        <w:lastRenderedPageBreak/>
        <w:t>1.6.2.</w:t>
      </w:r>
      <w:r>
        <w:rPr>
          <w:rFonts w:eastAsia="Calibri"/>
        </w:rPr>
        <w:tab/>
        <w:t xml:space="preserve">Сроки проведения этапов закупки </w:t>
      </w:r>
    </w:p>
    <w:p w:rsidR="00485B27" w:rsidRDefault="00DD6E17">
      <w:pPr>
        <w:ind w:hanging="11"/>
        <w:jc w:val="both"/>
        <w:rPr>
          <w:rFonts w:eastAsia="Calibri"/>
        </w:rPr>
      </w:pPr>
      <w:r>
        <w:rPr>
          <w:rFonts w:eastAsia="Calibri"/>
        </w:rPr>
        <w:t>Дата начала срока подачи заявок: «0</w:t>
      </w:r>
      <w:r w:rsidR="00FC6EC8">
        <w:rPr>
          <w:rFonts w:eastAsia="Calibri"/>
        </w:rPr>
        <w:t>9</w:t>
      </w:r>
      <w:r>
        <w:rPr>
          <w:rFonts w:eastAsia="Calibri"/>
        </w:rPr>
        <w:t>» июля 2026 года;</w:t>
      </w:r>
    </w:p>
    <w:p w:rsidR="00485B27" w:rsidRDefault="00DD6E17">
      <w:pPr>
        <w:ind w:hanging="11"/>
        <w:jc w:val="both"/>
        <w:rPr>
          <w:rFonts w:eastAsia="Calibri"/>
        </w:rPr>
      </w:pPr>
      <w:r>
        <w:rPr>
          <w:rFonts w:eastAsia="Calibri"/>
        </w:rPr>
        <w:t>Дата и время окончания срока, последний день срока подачи заявок:</w:t>
      </w:r>
    </w:p>
    <w:p w:rsidR="00485B27" w:rsidRDefault="00FC6EC8">
      <w:pPr>
        <w:ind w:hanging="11"/>
        <w:jc w:val="both"/>
        <w:rPr>
          <w:rFonts w:eastAsia="Calibri"/>
        </w:rPr>
      </w:pPr>
      <w:r>
        <w:rPr>
          <w:rFonts w:eastAsia="Calibri"/>
        </w:rPr>
        <w:t>«14</w:t>
      </w:r>
      <w:bookmarkStart w:id="0" w:name="_GoBack"/>
      <w:bookmarkEnd w:id="0"/>
      <w:r w:rsidR="00DD6E17">
        <w:rPr>
          <w:rFonts w:eastAsia="Calibri"/>
        </w:rPr>
        <w:t>» июля 2026 года 11:00 (время московское). Срок приема заявок может быть, при необходимости, продлен Заказчиком.</w:t>
      </w:r>
    </w:p>
    <w:p w:rsidR="00485B27" w:rsidRDefault="00DD6E17">
      <w:pPr>
        <w:ind w:hanging="11"/>
        <w:jc w:val="both"/>
        <w:rPr>
          <w:rFonts w:eastAsia="Calibri"/>
        </w:rPr>
      </w:pPr>
      <w:r>
        <w:rPr>
          <w:rFonts w:eastAsia="Calibri"/>
        </w:rPr>
        <w:t>Подведение итогов закупки:</w:t>
      </w:r>
    </w:p>
    <w:p w:rsidR="00485B27" w:rsidRDefault="00DD6E17">
      <w:pPr>
        <w:ind w:hanging="11"/>
        <w:jc w:val="both"/>
        <w:rPr>
          <w:rFonts w:eastAsia="Calibri"/>
        </w:rPr>
      </w:pPr>
      <w:r>
        <w:rPr>
          <w:rFonts w:eastAsia="Calibri"/>
        </w:rPr>
        <w:t xml:space="preserve">Дата начала проведения этапа: «17» июля 2026 года </w:t>
      </w:r>
    </w:p>
    <w:p w:rsidR="00485B27" w:rsidRDefault="00DD6E17">
      <w:pPr>
        <w:ind w:hanging="11"/>
        <w:jc w:val="both"/>
        <w:rPr>
          <w:rFonts w:eastAsia="Calibri"/>
        </w:rPr>
      </w:pPr>
      <w:r>
        <w:rPr>
          <w:rFonts w:eastAsia="Calibri"/>
        </w:rPr>
        <w:t>Дата завершения этапа: «17» июля 2026 года. 16:00 (время московское)</w:t>
      </w:r>
    </w:p>
    <w:p w:rsidR="00485B27" w:rsidRDefault="00DD6E17">
      <w:pPr>
        <w:ind w:hanging="11"/>
        <w:jc w:val="both"/>
        <w:rPr>
          <w:rFonts w:eastAsia="Calibri"/>
        </w:rPr>
      </w:pPr>
      <w:r>
        <w:rPr>
          <w:rFonts w:eastAsia="Calibri"/>
        </w:rPr>
        <w:t>Адрес электронной площадки в информационно-телекоммуникационной сети «Интернет»: https://tender.lot-online.ru.</w:t>
      </w:r>
    </w:p>
    <w:p w:rsidR="00485B27" w:rsidRDefault="00DD6E17">
      <w:pPr>
        <w:ind w:hanging="11"/>
        <w:jc w:val="both"/>
        <w:rPr>
          <w:rFonts w:eastAsia="Calibri"/>
        </w:rPr>
      </w:pPr>
      <w:r>
        <w:rPr>
          <w:rFonts w:eastAsia="Calibri"/>
        </w:rPr>
        <w:t>1.7.</w:t>
      </w:r>
      <w:r>
        <w:rPr>
          <w:rFonts w:eastAsia="Calibri"/>
        </w:rPr>
        <w:tab/>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85B27" w:rsidRDefault="00DD6E17">
      <w:pPr>
        <w:ind w:hanging="11"/>
        <w:jc w:val="both"/>
        <w:rPr>
          <w:rFonts w:eastAsia="Calibri"/>
        </w:rPr>
      </w:pPr>
      <w:r>
        <w:rPr>
          <w:rFonts w:eastAsia="Calibri"/>
        </w:rPr>
        <w:t>1.7.1.</w:t>
      </w:r>
      <w:r>
        <w:rPr>
          <w:rFonts w:eastAsia="Calibri"/>
        </w:rPr>
        <w:tab/>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16.09.2016 № 925-ПП (далее - Приоритет).</w:t>
      </w:r>
    </w:p>
    <w:p w:rsidR="00485B27" w:rsidRDefault="00DD6E17">
      <w:pPr>
        <w:ind w:hanging="11"/>
        <w:jc w:val="both"/>
        <w:rPr>
          <w:rFonts w:eastAsia="Calibri"/>
        </w:rPr>
      </w:pPr>
      <w:r>
        <w:rPr>
          <w:rFonts w:eastAsia="Calibri"/>
        </w:rPr>
        <w:t>1.7.2.</w:t>
      </w:r>
      <w:r>
        <w:rPr>
          <w:rFonts w:eastAsia="Calibri"/>
        </w:rPr>
        <w:tab/>
        <w:t>Приоритет предоставляется при соблюдении следующих условий:</w:t>
      </w:r>
    </w:p>
    <w:p w:rsidR="00485B27" w:rsidRDefault="00DD6E17">
      <w:pPr>
        <w:ind w:hanging="11"/>
        <w:jc w:val="both"/>
        <w:rPr>
          <w:rFonts w:eastAsia="Calibri"/>
        </w:rPr>
      </w:pPr>
      <w:r>
        <w:rPr>
          <w:rFonts w:eastAsia="Calibri"/>
        </w:rPr>
        <w:t>а)</w:t>
      </w:r>
      <w:r>
        <w:rPr>
          <w:rFonts w:eastAsia="Calibri"/>
        </w:rPr>
        <w:tab/>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85B27" w:rsidRDefault="00DD6E17">
      <w:pPr>
        <w:ind w:hanging="11"/>
        <w:jc w:val="both"/>
        <w:rPr>
          <w:rFonts w:eastAsia="Calibri"/>
        </w:rPr>
      </w:pPr>
      <w:r>
        <w:rPr>
          <w:rFonts w:eastAsia="Calibri"/>
        </w:rPr>
        <w:t>1.7.3.</w:t>
      </w:r>
      <w:r>
        <w:rPr>
          <w:rFonts w:eastAsia="Calibri"/>
        </w:rPr>
        <w:tab/>
        <w:t>Приоритет не предоставляется в случаях, если:</w:t>
      </w:r>
    </w:p>
    <w:p w:rsidR="00485B27" w:rsidRDefault="00DD6E17">
      <w:pPr>
        <w:ind w:hanging="11"/>
        <w:jc w:val="both"/>
        <w:rPr>
          <w:rFonts w:eastAsia="Calibri"/>
        </w:rPr>
      </w:pPr>
      <w:r>
        <w:rPr>
          <w:rFonts w:eastAsia="Calibri"/>
        </w:rPr>
        <w:t>а)</w:t>
      </w:r>
      <w:r>
        <w:rPr>
          <w:rFonts w:eastAsia="Calibri"/>
        </w:rPr>
        <w:tab/>
        <w:t>закупка признана несостоявшейся и договор заключается с единственным участником закупки;</w:t>
      </w:r>
    </w:p>
    <w:p w:rsidR="00485B27" w:rsidRDefault="00DD6E17">
      <w:pPr>
        <w:ind w:hanging="11"/>
        <w:jc w:val="both"/>
        <w:rPr>
          <w:rFonts w:eastAsia="Calibri"/>
        </w:rPr>
      </w:pPr>
      <w:r>
        <w:rPr>
          <w:rFonts w:eastAsia="Calibri"/>
        </w:rPr>
        <w:t>б)</w:t>
      </w:r>
      <w:r>
        <w:rPr>
          <w:rFonts w:eastAsia="Calibri"/>
        </w:rPr>
        <w:tab/>
        <w:t>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485B27" w:rsidRDefault="00DD6E17">
      <w:pPr>
        <w:ind w:hanging="11"/>
        <w:jc w:val="both"/>
        <w:rPr>
          <w:rFonts w:eastAsia="Calibri"/>
        </w:rPr>
      </w:pPr>
      <w:r>
        <w:rPr>
          <w:rFonts w:eastAsia="Calibri"/>
        </w:rPr>
        <w:t>в)</w:t>
      </w:r>
      <w:r>
        <w:rPr>
          <w:rFonts w:eastAsia="Calibri"/>
        </w:rPr>
        <w:tab/>
        <w:t>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485B27" w:rsidRDefault="00DD6E17">
      <w:pPr>
        <w:ind w:hanging="11"/>
        <w:jc w:val="both"/>
        <w:rPr>
          <w:rFonts w:eastAsia="Calibri"/>
        </w:rPr>
      </w:pPr>
      <w:r>
        <w:rPr>
          <w:rFonts w:eastAsia="Calibri"/>
        </w:rPr>
        <w:t>г)</w:t>
      </w:r>
      <w:r>
        <w:rPr>
          <w:rFonts w:eastAsia="Calibri"/>
        </w:rPr>
        <w:tab/>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85B27" w:rsidRDefault="00DD6E17">
      <w:pPr>
        <w:ind w:hanging="11"/>
        <w:jc w:val="both"/>
        <w:rPr>
          <w:rFonts w:eastAsia="Calibri"/>
        </w:rPr>
      </w:pPr>
      <w:r>
        <w:rPr>
          <w:rFonts w:eastAsia="Calibri"/>
        </w:rPr>
        <w:t>1.7.4.</w:t>
      </w:r>
      <w:r>
        <w:rPr>
          <w:rFonts w:eastAsia="Calibri"/>
        </w:rPr>
        <w:tab/>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приглашении,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заявке на начальную (максимальную) цену лота.</w:t>
      </w:r>
    </w:p>
    <w:p w:rsidR="00485B27" w:rsidRDefault="00DD6E17">
      <w:pPr>
        <w:ind w:hanging="11"/>
        <w:jc w:val="both"/>
        <w:rPr>
          <w:rFonts w:eastAsia="Calibri"/>
        </w:rPr>
      </w:pPr>
      <w:r>
        <w:rPr>
          <w:rFonts w:eastAsia="Calibri"/>
        </w:rPr>
        <w:t>1.7.5.</w:t>
      </w:r>
      <w:r>
        <w:rPr>
          <w:rFonts w:eastAsia="Calibri"/>
        </w:rPr>
        <w:tab/>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485B27" w:rsidRDefault="00DD6E17">
      <w:pPr>
        <w:ind w:hanging="11"/>
        <w:jc w:val="both"/>
        <w:rPr>
          <w:rFonts w:eastAsia="Calibri"/>
        </w:rPr>
      </w:pPr>
      <w:r>
        <w:rPr>
          <w:rFonts w:eastAsia="Calibri"/>
        </w:rPr>
        <w:t>1.8.</w:t>
      </w:r>
      <w:r>
        <w:rPr>
          <w:rFonts w:eastAsia="Calibri"/>
        </w:rPr>
        <w:tab/>
        <w:t>Во всем, что не урегулировано приглашением к участию в закупке способом сравнения цен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закупках.</w:t>
      </w:r>
    </w:p>
    <w:p w:rsidR="00485B27" w:rsidRDefault="00DD6E17">
      <w:pPr>
        <w:ind w:hanging="11"/>
        <w:jc w:val="both"/>
        <w:rPr>
          <w:rFonts w:eastAsia="Calibri"/>
        </w:rPr>
      </w:pPr>
      <w:r>
        <w:rPr>
          <w:rFonts w:eastAsia="Calibri"/>
        </w:rPr>
        <w:lastRenderedPageBreak/>
        <w:t>2.</w:t>
      </w:r>
      <w:r>
        <w:rPr>
          <w:rFonts w:eastAsia="Calibri"/>
        </w:rPr>
        <w:tab/>
        <w:t>ТРЕБОВАНИЯ К СВЕДЕНИЯМ И ДОКУМЕНТАМ, ПРЕДСТАВЛЯЕМЫМ В СОСТАВЕ ЗАЯВКИ УЧАСТНИКА ЗАКУПКИ, ТРЕБОВАНИЯ К УЧАСТНИКАМ ЗАКУПКИ, ПОДАЧЕ ЗАЯВКИ</w:t>
      </w:r>
    </w:p>
    <w:p w:rsidR="00485B27" w:rsidRDefault="00DD6E17">
      <w:pPr>
        <w:ind w:hanging="11"/>
        <w:jc w:val="both"/>
        <w:rPr>
          <w:rFonts w:eastAsia="Calibri"/>
        </w:rPr>
      </w:pPr>
      <w:r>
        <w:rPr>
          <w:rFonts w:eastAsia="Calibri"/>
        </w:rPr>
        <w:t>2.1.</w:t>
      </w:r>
      <w:r>
        <w:rPr>
          <w:rFonts w:eastAsia="Calibri"/>
        </w:rPr>
        <w:tab/>
        <w:t>Требования к оформлению заявки.</w:t>
      </w:r>
    </w:p>
    <w:p w:rsidR="00485B27" w:rsidRDefault="00DD6E17">
      <w:pPr>
        <w:ind w:hanging="11"/>
        <w:jc w:val="both"/>
        <w:rPr>
          <w:rFonts w:eastAsia="Calibri"/>
        </w:rPr>
      </w:pPr>
      <w:r>
        <w:rPr>
          <w:rFonts w:eastAsia="Calibri"/>
        </w:rPr>
        <w:t>2.1.1.</w:t>
      </w:r>
      <w:r>
        <w:rPr>
          <w:rFonts w:eastAsia="Calibri"/>
        </w:rPr>
        <w:tab/>
        <w:t>Предполагается, что участник закупки изучит все инструкции, формы, условия, технические условия и другую информацию, содержащуюся в приглашении к участию в закупке способом сравнения цен, а также разъяснения приглашения к участию в закупке способом сравнения цен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приглашении к участию в закупке способом сравнения цен, или же подача заявки, не отвечающей требованиям приглашения к участию в закупке способом сравнения цен является основанием для признания заявки не соответствующей требованиям приглашения к участию в закупке способом сравнения цен и отклонения участника от участия в закупке. Организатор закупки не несет никакой ответственности за несвоевременное (либо не в полном объеме) размещение заявки участника на ЭТП.</w:t>
      </w:r>
    </w:p>
    <w:p w:rsidR="00485B27" w:rsidRDefault="00DD6E17">
      <w:pPr>
        <w:ind w:hanging="11"/>
        <w:jc w:val="both"/>
        <w:rPr>
          <w:rFonts w:eastAsia="Calibri"/>
        </w:rPr>
      </w:pPr>
      <w:r>
        <w:rPr>
          <w:rFonts w:eastAsia="Calibri"/>
        </w:rPr>
        <w:t>2.1.2.</w:t>
      </w:r>
      <w:r>
        <w:rPr>
          <w:rFonts w:eastAsia="Calibri"/>
        </w:rPr>
        <w:tab/>
        <w:t>Участник закупки готовит заявку на участие в закупке в соответствии с требованиями раздела 2 «ТРЕБОВАНИЯ К СВЕДЕНИЯМ И ДОКУМЕНТАМ, ПРЕДСТАВЛЯЕМЫМ В СОСТАВЕ ЗАЯВКИ УЧАСТНИКА ЗАКУПКИ, ТРЕБОВАНИЯ К УЧАСТНИКАМ ЗАКУПКИ, ПОДАЧА ЗАЯВКИ НА УЧАСТИЕ В ЗАКУПКЕ», раздела 6 «ТЕХНИЧЕСКОЕ ЗАДАНИЕ», в соответствии с формами документов, установленными разделом 5 «ОБРАЗЦЫ ФОРМ ДЛЯ ЗАПОЛНЕНИЯ УЧАСТНИКАМИ ЗАКУПКИ». Заявка должна быть действительна в течение срока, указанного участником закупки в письме о подаче оферты. В любом случае этот срок не должен быть менее, чем 30 календарных дней со дня, следующего за днем окончания подачи заявок, указанном в приглашении к участию в закупке способом сравнения цен.</w:t>
      </w:r>
    </w:p>
    <w:p w:rsidR="00485B27" w:rsidRDefault="00DD6E17">
      <w:pPr>
        <w:ind w:hanging="11"/>
        <w:jc w:val="both"/>
        <w:rPr>
          <w:rFonts w:eastAsia="Calibri"/>
        </w:rPr>
      </w:pPr>
      <w:r>
        <w:rPr>
          <w:rFonts w:eastAsia="Calibri"/>
        </w:rPr>
        <w:t>2.1.3. Заявки предоставляются в отсканированном виде, позволяющем осуществить распознавание текста заявки. Файлы документов заявки не должны быть повреждены.</w:t>
      </w:r>
    </w:p>
    <w:p w:rsidR="00485B27" w:rsidRDefault="00DD6E17">
      <w:pPr>
        <w:ind w:hanging="11"/>
        <w:jc w:val="both"/>
        <w:rPr>
          <w:rFonts w:eastAsia="Calibri"/>
        </w:rPr>
      </w:pPr>
      <w:r>
        <w:rPr>
          <w:rFonts w:eastAsia="Calibri"/>
        </w:rPr>
        <w:t>2.1.4.</w:t>
      </w:r>
      <w:r>
        <w:rPr>
          <w:rFonts w:eastAsia="Calibri"/>
        </w:rPr>
        <w:tab/>
        <w:t>При описании документов заявки участник закупки должен применять общепринятые обозначения и наименования в соответствии с требованиями действующих нормативных правовых актов.</w:t>
      </w:r>
    </w:p>
    <w:p w:rsidR="00485B27" w:rsidRDefault="00DD6E17">
      <w:pPr>
        <w:ind w:hanging="11"/>
        <w:jc w:val="both"/>
        <w:rPr>
          <w:rFonts w:eastAsia="Calibri"/>
        </w:rPr>
      </w:pPr>
      <w:r>
        <w:rPr>
          <w:rFonts w:eastAsia="Calibri"/>
        </w:rPr>
        <w:t>2.1.5.</w:t>
      </w:r>
      <w:r>
        <w:rPr>
          <w:rFonts w:eastAsia="Calibri"/>
        </w:rPr>
        <w:tab/>
        <w:t>Сведения, которые содержатся в заявках участников закупки, не должны допускать двусмысленных толкований.</w:t>
      </w:r>
    </w:p>
    <w:p w:rsidR="00485B27" w:rsidRDefault="00DD6E17">
      <w:pPr>
        <w:ind w:hanging="11"/>
        <w:jc w:val="both"/>
        <w:rPr>
          <w:rFonts w:eastAsia="Calibri"/>
        </w:rPr>
      </w:pPr>
      <w:r>
        <w:rPr>
          <w:rFonts w:eastAsia="Calibri"/>
        </w:rPr>
        <w:t>2.1.6.</w:t>
      </w:r>
      <w:r>
        <w:rPr>
          <w:rFonts w:eastAsia="Calibri"/>
        </w:rPr>
        <w:tab/>
        <w:t>Если в документах, входящих в состав заявки, имеются расхождения между обозначением сумм прописью и цифрами, то принимается к рассмотрению сумма, указанная прописью.</w:t>
      </w:r>
    </w:p>
    <w:p w:rsidR="00485B27" w:rsidRDefault="00DD6E17">
      <w:pPr>
        <w:ind w:hanging="11"/>
        <w:jc w:val="both"/>
        <w:rPr>
          <w:rFonts w:eastAsia="Calibri"/>
        </w:rPr>
      </w:pPr>
      <w:r>
        <w:rPr>
          <w:rFonts w:eastAsia="Calibri"/>
        </w:rPr>
        <w:t>2.1.7.</w:t>
      </w:r>
      <w:r>
        <w:rPr>
          <w:rFonts w:eastAsia="Calibri"/>
        </w:rPr>
        <w:tab/>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Все документы, входящие в состав заявки, должны быть подписаны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доверенность прикладывается к заявке. Если уполномоченное лицо заверяет своей подписью подлинность копий документов, подаваемых в составе заявки, то такое право заверения подлинности документов должно быть также указано в такой доверенности. Все документы, входящие в состав заявки, должны быть скреплены печатью (при наличии печати) Участника (а при участии физического лица - подписью физического лица с приложением нотариального заверения подписи).</w:t>
      </w:r>
    </w:p>
    <w:p w:rsidR="00485B27" w:rsidRDefault="00DD6E17">
      <w:pPr>
        <w:ind w:hanging="11"/>
        <w:jc w:val="both"/>
        <w:rPr>
          <w:rFonts w:eastAsia="Calibri"/>
        </w:rPr>
      </w:pPr>
      <w:r>
        <w:rPr>
          <w:rFonts w:eastAsia="Calibri"/>
        </w:rPr>
        <w:t>2.1.8.</w:t>
      </w:r>
      <w:r>
        <w:rPr>
          <w:rFonts w:eastAsia="Calibri"/>
        </w:rPr>
        <w:tab/>
        <w:t>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w:t>
      </w:r>
    </w:p>
    <w:p w:rsidR="00485B27" w:rsidRDefault="00DD6E17">
      <w:pPr>
        <w:ind w:hanging="11"/>
        <w:jc w:val="both"/>
        <w:rPr>
          <w:rFonts w:eastAsia="Calibri"/>
        </w:rPr>
      </w:pPr>
      <w:r>
        <w:rPr>
          <w:rFonts w:eastAsia="Calibri"/>
        </w:rPr>
        <w:lastRenderedPageBreak/>
        <w:t>2.1.9.</w:t>
      </w:r>
      <w:r>
        <w:rPr>
          <w:rFonts w:eastAsia="Calibri"/>
        </w:rPr>
        <w:tab/>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485B27" w:rsidRDefault="00DD6E17">
      <w:pPr>
        <w:ind w:hanging="11"/>
        <w:jc w:val="both"/>
        <w:rPr>
          <w:rFonts w:eastAsia="Calibri"/>
        </w:rPr>
      </w:pPr>
      <w:r>
        <w:rPr>
          <w:rFonts w:eastAsia="Calibri"/>
        </w:rPr>
        <w:t>2.1.10.</w:t>
      </w:r>
      <w:r>
        <w:rPr>
          <w:rFonts w:eastAsia="Calibri"/>
        </w:rPr>
        <w:tab/>
        <w:t>Инструкции по заполнению форм настоящего приглашения к участию в закупке способом сравнения цен являются обязательными к изучению и исполнению Участниками закупки. Все требования, содержащиеся в данных инструкциях, необходимо учитывать при подготовке заявки, в том числе заявки в электронной форме с использованием функционала ЭТП.</w:t>
      </w:r>
    </w:p>
    <w:p w:rsidR="00485B27" w:rsidRDefault="00DD6E17">
      <w:pPr>
        <w:ind w:hanging="11"/>
        <w:jc w:val="both"/>
      </w:pPr>
      <w:r>
        <w:rPr>
          <w:rFonts w:eastAsia="Calibri"/>
        </w:rPr>
        <w:t>2.2.</w:t>
      </w:r>
      <w:r>
        <w:rPr>
          <w:rFonts w:eastAsia="Calibri"/>
        </w:rPr>
        <w:tab/>
        <w:t>Язык документов, входящих в состав заявки.</w:t>
      </w:r>
    </w:p>
    <w:p w:rsidR="00485B27" w:rsidRDefault="00DD6E17">
      <w:pPr>
        <w:ind w:hanging="11"/>
        <w:jc w:val="both"/>
        <w:rPr>
          <w:rFonts w:eastAsia="Calibri"/>
        </w:rPr>
      </w:pPr>
      <w:r>
        <w:rPr>
          <w:rFonts w:eastAsia="Calibri"/>
        </w:rPr>
        <w:t>2.2.1.</w:t>
      </w:r>
      <w:r>
        <w:rPr>
          <w:rFonts w:eastAsia="Calibri"/>
        </w:rPr>
        <w:tab/>
        <w:t>Заявка должна быть подготовлена на русском языке за исключением нижеследующего.</w:t>
      </w:r>
    </w:p>
    <w:p w:rsidR="00485B27" w:rsidRDefault="00DD6E17">
      <w:pPr>
        <w:ind w:hanging="11"/>
        <w:jc w:val="both"/>
        <w:rPr>
          <w:rFonts w:eastAsia="Calibri"/>
        </w:rPr>
      </w:pPr>
      <w:r>
        <w:rPr>
          <w:rFonts w:eastAsia="Calibri"/>
        </w:rPr>
        <w:t>2.2.2.</w:t>
      </w:r>
      <w:r>
        <w:rPr>
          <w:rFonts w:eastAsia="Calibri"/>
        </w:rPr>
        <w:tab/>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Pr>
          <w:rFonts w:eastAsia="Calibri"/>
        </w:rPr>
        <w:t>апостилированный</w:t>
      </w:r>
      <w:proofErr w:type="spellEnd"/>
      <w:r>
        <w:rPr>
          <w:rFonts w:eastAsia="Calibri"/>
        </w:rPr>
        <w:t>).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485B27" w:rsidRDefault="00DD6E17">
      <w:pPr>
        <w:ind w:hanging="11"/>
        <w:jc w:val="both"/>
        <w:rPr>
          <w:rFonts w:eastAsia="Calibri"/>
        </w:rPr>
      </w:pPr>
      <w:r>
        <w:rPr>
          <w:rFonts w:eastAsia="Calibri"/>
        </w:rPr>
        <w:t>2.2.3.</w:t>
      </w:r>
      <w:r>
        <w:rPr>
          <w:rFonts w:eastAsia="Calibri"/>
        </w:rPr>
        <w:tab/>
        <w:t>Рассмотрению не подлежат документы, не переведенные на русский язык.</w:t>
      </w:r>
    </w:p>
    <w:p w:rsidR="00485B27" w:rsidRDefault="00DD6E17">
      <w:pPr>
        <w:ind w:hanging="11"/>
        <w:jc w:val="both"/>
        <w:rPr>
          <w:rFonts w:eastAsia="Calibri"/>
        </w:rPr>
      </w:pPr>
      <w:r>
        <w:rPr>
          <w:rFonts w:eastAsia="Calibri"/>
        </w:rPr>
        <w:t>2.3.</w:t>
      </w:r>
      <w:r>
        <w:rPr>
          <w:rFonts w:eastAsia="Calibri"/>
        </w:rPr>
        <w:tab/>
        <w:t>Требования к валюте заявки.</w:t>
      </w:r>
    </w:p>
    <w:p w:rsidR="00485B27" w:rsidRDefault="00DD6E17">
      <w:pPr>
        <w:ind w:hanging="11"/>
        <w:jc w:val="both"/>
        <w:rPr>
          <w:rFonts w:eastAsia="Calibri"/>
        </w:rPr>
      </w:pPr>
      <w:r>
        <w:rPr>
          <w:rFonts w:eastAsia="Calibri"/>
        </w:rPr>
        <w:t>2.3.1.</w:t>
      </w:r>
      <w:r>
        <w:rPr>
          <w:rFonts w:eastAsia="Calibri"/>
        </w:rPr>
        <w:tab/>
        <w:t>Все суммы денежных средств в документах, входящих в состав заявки, должны быть выражены в российских рублях (если иное не установлено в приглашении к участию в закупке способом сравнения цен) за исключением нижеследующего.</w:t>
      </w:r>
    </w:p>
    <w:p w:rsidR="00485B27" w:rsidRDefault="00DD6E17">
      <w:pPr>
        <w:ind w:hanging="11"/>
        <w:jc w:val="both"/>
        <w:rPr>
          <w:rFonts w:eastAsia="Calibri"/>
        </w:rPr>
      </w:pPr>
      <w:r>
        <w:rPr>
          <w:rFonts w:eastAsia="Calibri"/>
        </w:rPr>
        <w:t>2.3.2.</w:t>
      </w:r>
      <w:r>
        <w:rPr>
          <w:rFonts w:eastAsia="Calibri"/>
        </w:rPr>
        <w:tab/>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485B27" w:rsidRDefault="00DD6E17">
      <w:pPr>
        <w:ind w:hanging="11"/>
        <w:jc w:val="both"/>
        <w:rPr>
          <w:rFonts w:eastAsia="Calibri"/>
        </w:rPr>
      </w:pPr>
      <w:r>
        <w:rPr>
          <w:rFonts w:eastAsia="Calibri"/>
        </w:rPr>
        <w:t>2.3.3.</w:t>
      </w:r>
      <w:r>
        <w:rPr>
          <w:rFonts w:eastAsia="Calibri"/>
        </w:rPr>
        <w:tab/>
        <w:t>Цена заявки фиксируется в российских рублях (если иное не установлено в приглашении к участию в закупке способом сравнения цен) и не подлежит изменению при изменении официального курса валюты.</w:t>
      </w:r>
    </w:p>
    <w:p w:rsidR="00485B27" w:rsidRDefault="00DD6E17">
      <w:pPr>
        <w:ind w:hanging="11"/>
        <w:jc w:val="both"/>
        <w:rPr>
          <w:rFonts w:eastAsia="Calibri"/>
        </w:rPr>
      </w:pPr>
      <w:r>
        <w:rPr>
          <w:rFonts w:eastAsia="Calibri"/>
        </w:rPr>
        <w:t>2.4.</w:t>
      </w:r>
      <w:r>
        <w:rPr>
          <w:rFonts w:eastAsia="Calibri"/>
        </w:rPr>
        <w:tab/>
        <w:t>Требования к составу заявки.</w:t>
      </w:r>
    </w:p>
    <w:p w:rsidR="00485B27" w:rsidRDefault="00DD6E17">
      <w:pPr>
        <w:ind w:hanging="11"/>
        <w:jc w:val="both"/>
        <w:rPr>
          <w:rFonts w:eastAsia="Calibri"/>
        </w:rPr>
      </w:pPr>
      <w:r>
        <w:rPr>
          <w:rFonts w:eastAsia="Calibri"/>
        </w:rPr>
        <w:t>2.4.1.</w:t>
      </w:r>
      <w:r>
        <w:rPr>
          <w:rFonts w:eastAsia="Calibri"/>
        </w:rPr>
        <w:tab/>
        <w:t>Заявка на участие должна содержать сведения и документы, указанные в настоящем приглашении.</w:t>
      </w:r>
    </w:p>
    <w:p w:rsidR="00485B27" w:rsidRDefault="00DD6E17">
      <w:pPr>
        <w:ind w:hanging="11"/>
        <w:jc w:val="both"/>
        <w:rPr>
          <w:rFonts w:eastAsia="Calibri"/>
        </w:rPr>
      </w:pPr>
      <w:r>
        <w:rPr>
          <w:rFonts w:eastAsia="Calibri"/>
        </w:rPr>
        <w:t>2.4.2.</w:t>
      </w:r>
      <w:r>
        <w:rPr>
          <w:rFonts w:eastAsia="Calibri"/>
        </w:rPr>
        <w:tab/>
        <w:t>В случае неполного представления документов заявка участника признается несоответствующей требованиям приглашения и подлежит отклонению.</w:t>
      </w:r>
    </w:p>
    <w:p w:rsidR="00485B27" w:rsidRDefault="00DD6E17">
      <w:pPr>
        <w:ind w:hanging="11"/>
        <w:jc w:val="both"/>
        <w:rPr>
          <w:rFonts w:eastAsia="Calibri"/>
        </w:rPr>
      </w:pPr>
      <w:r>
        <w:rPr>
          <w:rFonts w:eastAsia="Calibri"/>
        </w:rPr>
        <w:t>2.4.3.</w:t>
      </w:r>
      <w:r>
        <w:rPr>
          <w:rFonts w:eastAsia="Calibri"/>
        </w:rPr>
        <w:tab/>
        <w:t>Представление документов с отклонением от установленных в приглашении к участию в закупке способом сравнения цен форм может быть расценено как несоответствие заявки требованиям, установленным приглашением к участию в закупке способом сравнения цен.</w:t>
      </w:r>
    </w:p>
    <w:p w:rsidR="00485B27" w:rsidRDefault="00DD6E17">
      <w:pPr>
        <w:ind w:hanging="11"/>
        <w:jc w:val="both"/>
        <w:rPr>
          <w:rFonts w:eastAsia="Calibri"/>
        </w:rPr>
      </w:pPr>
      <w:r>
        <w:rPr>
          <w:rFonts w:eastAsia="Calibri"/>
        </w:rPr>
        <w:t>2.4.4.</w:t>
      </w:r>
      <w:r>
        <w:rPr>
          <w:rFonts w:eastAsia="Calibri"/>
        </w:rPr>
        <w:tab/>
        <w:t>Помимо сведений и документов, установленных настоящим приглашением,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485B27" w:rsidRDefault="00DD6E17">
      <w:pPr>
        <w:ind w:hanging="11"/>
        <w:jc w:val="both"/>
        <w:rPr>
          <w:rFonts w:eastAsia="Calibri"/>
        </w:rPr>
      </w:pPr>
      <w:r>
        <w:rPr>
          <w:rFonts w:eastAsia="Calibri"/>
        </w:rPr>
        <w:t>2.5.</w:t>
      </w:r>
      <w:r>
        <w:rPr>
          <w:rFonts w:eastAsia="Calibri"/>
        </w:rPr>
        <w:tab/>
        <w:t>Требования к описанию заявки участника закупки.</w:t>
      </w:r>
    </w:p>
    <w:p w:rsidR="00485B27" w:rsidRDefault="00DD6E17">
      <w:pPr>
        <w:ind w:hanging="11"/>
        <w:jc w:val="both"/>
        <w:rPr>
          <w:rFonts w:eastAsia="Calibri"/>
        </w:rPr>
      </w:pPr>
      <w:r>
        <w:rPr>
          <w:rFonts w:eastAsia="Calibri"/>
        </w:rPr>
        <w:t>2.5.1.</w:t>
      </w:r>
      <w:r>
        <w:rPr>
          <w:rFonts w:eastAsia="Calibri"/>
        </w:rPr>
        <w:tab/>
        <w:t xml:space="preserve">Цена договора, предлагаемая участником закупки, не может превышать начальную (максимальную) цену договора (цену лота), указанную в приглашении к участию в закупке способом сравнения цен, при этом в случае, если участник закупки находится на упрощенной системе налогообложения либо товары/работы/услуги (далее также - продукция) участника </w:t>
      </w:r>
      <w:r>
        <w:rPr>
          <w:rFonts w:eastAsia="Calibri"/>
        </w:rPr>
        <w:lastRenderedPageBreak/>
        <w:t>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485B27" w:rsidRDefault="00DD6E17">
      <w:pPr>
        <w:ind w:hanging="11"/>
        <w:jc w:val="both"/>
        <w:rPr>
          <w:rFonts w:eastAsia="Calibri"/>
        </w:rPr>
      </w:pPr>
      <w:r>
        <w:rPr>
          <w:rFonts w:eastAsia="Calibri"/>
        </w:rPr>
        <w:t>2.5.2.</w:t>
      </w:r>
      <w:r>
        <w:rPr>
          <w:rFonts w:eastAsia="Calibri"/>
        </w:rPr>
        <w:tab/>
        <w:t>Цена договора должна включать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если иное не установлено приглашением к участию в закупке способом сравнения цен.</w:t>
      </w:r>
    </w:p>
    <w:p w:rsidR="00485B27" w:rsidRDefault="00DD6E17">
      <w:pPr>
        <w:ind w:hanging="11"/>
        <w:jc w:val="both"/>
        <w:rPr>
          <w:rFonts w:eastAsia="Calibri"/>
        </w:rPr>
      </w:pPr>
      <w:r>
        <w:rPr>
          <w:rFonts w:eastAsia="Calibri"/>
        </w:rPr>
        <w:t>2.5.3. 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приложения №1 к приглашению к участию в закупке способом сравнения цен</w:t>
      </w:r>
    </w:p>
    <w:p w:rsidR="00485B27" w:rsidRDefault="00DD6E17">
      <w:pPr>
        <w:ind w:hanging="11"/>
        <w:jc w:val="both"/>
        <w:rPr>
          <w:rFonts w:eastAsia="Calibri"/>
        </w:rPr>
      </w:pPr>
      <w:r>
        <w:rPr>
          <w:rFonts w:eastAsia="Calibri"/>
        </w:rPr>
        <w:t>2.5.4.</w:t>
      </w:r>
      <w:r>
        <w:rPr>
          <w:rFonts w:eastAsia="Calibri"/>
        </w:rPr>
        <w:tab/>
        <w:t>Участник закупки должен принять во внимание, что, если иное не установлено приглашением к участию в закупке способом сравнения цен, ссылки в приглашении к участию в закупке способом сравнения цен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приложении №1 к приглашению к участию в закупке способом сравнения цен.</w:t>
      </w:r>
    </w:p>
    <w:p w:rsidR="00485B27" w:rsidRDefault="00DD6E17">
      <w:pPr>
        <w:ind w:hanging="11"/>
        <w:jc w:val="both"/>
        <w:rPr>
          <w:rFonts w:eastAsia="Calibri"/>
        </w:rPr>
      </w:pPr>
      <w:r>
        <w:rPr>
          <w:rFonts w:eastAsia="Calibri"/>
        </w:rPr>
        <w:t>2.5.5.</w:t>
      </w:r>
      <w:r>
        <w:rPr>
          <w:rFonts w:eastAsia="Calibri"/>
        </w:rPr>
        <w:tab/>
        <w:t>При описании продукции участник закупки обязан подтвердить соответствие поставляемой продукции требованиям приглашения к участию в закупке способом сравнения цен в отношении всех показателей, которые в ней установлены.</w:t>
      </w:r>
    </w:p>
    <w:p w:rsidR="00485B27" w:rsidRDefault="00DD6E17">
      <w:pPr>
        <w:ind w:hanging="11"/>
        <w:jc w:val="both"/>
        <w:rPr>
          <w:rFonts w:eastAsia="Calibri"/>
        </w:rPr>
      </w:pPr>
      <w:r>
        <w:rPr>
          <w:rFonts w:eastAsia="Calibri"/>
        </w:rPr>
        <w:t>2.5.6.</w:t>
      </w:r>
      <w:r>
        <w:rPr>
          <w:rFonts w:eastAsia="Calibri"/>
        </w:rPr>
        <w:tab/>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приложении №1 к приглашению к участию в закупке способом сравнения цен.</w:t>
      </w:r>
    </w:p>
    <w:p w:rsidR="00485B27" w:rsidRDefault="00DD6E17">
      <w:pPr>
        <w:ind w:hanging="11"/>
        <w:jc w:val="both"/>
        <w:rPr>
          <w:rFonts w:eastAsia="Calibri"/>
        </w:rPr>
      </w:pPr>
      <w:r>
        <w:rPr>
          <w:rFonts w:eastAsia="Calibri"/>
        </w:rPr>
        <w:t>2.5.7.</w:t>
      </w:r>
      <w:r>
        <w:rPr>
          <w:rFonts w:eastAsia="Calibri"/>
        </w:rPr>
        <w:tab/>
        <w:t>В случае если в приложении №1 к приглашению к участию в закупке способом сравнения цен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приглашении к участию в закупке способом сравнения цен.</w:t>
      </w:r>
    </w:p>
    <w:p w:rsidR="00485B27" w:rsidRDefault="00DD6E17">
      <w:pPr>
        <w:ind w:hanging="11"/>
        <w:jc w:val="both"/>
        <w:rPr>
          <w:rFonts w:eastAsia="Calibri"/>
        </w:rPr>
      </w:pPr>
      <w:r>
        <w:rPr>
          <w:rFonts w:eastAsia="Calibri"/>
        </w:rPr>
        <w:t>2.5.8.</w:t>
      </w:r>
      <w:r>
        <w:rPr>
          <w:rFonts w:eastAsia="Calibri"/>
        </w:rPr>
        <w:tab/>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приглашения.</w:t>
      </w:r>
    </w:p>
    <w:p w:rsidR="00485B27" w:rsidRDefault="00DD6E17">
      <w:pPr>
        <w:ind w:hanging="11"/>
        <w:jc w:val="both"/>
        <w:rPr>
          <w:rFonts w:eastAsia="Calibri"/>
        </w:rPr>
      </w:pPr>
      <w:r>
        <w:rPr>
          <w:rFonts w:eastAsia="Calibri"/>
        </w:rPr>
        <w:t>2.6.</w:t>
      </w:r>
      <w:r>
        <w:rPr>
          <w:rFonts w:eastAsia="Calibri"/>
        </w:rPr>
        <w:tab/>
        <w:t>Участники закупки.</w:t>
      </w:r>
    </w:p>
    <w:p w:rsidR="00485B27" w:rsidRDefault="00DD6E17">
      <w:pPr>
        <w:ind w:hanging="11"/>
        <w:jc w:val="both"/>
        <w:rPr>
          <w:rFonts w:eastAsia="Calibri"/>
        </w:rPr>
      </w:pPr>
      <w:r>
        <w:rPr>
          <w:rFonts w:eastAsia="Calibri"/>
        </w:rPr>
        <w:t>2.6.1.</w:t>
      </w:r>
      <w:r>
        <w:rPr>
          <w:rFonts w:eastAsia="Calibri"/>
        </w:rPr>
        <w:tab/>
        <w:t>Участником закупки может быть любое юридическое лицо и индивидуальный предприниматель.</w:t>
      </w:r>
    </w:p>
    <w:p w:rsidR="00485B27" w:rsidRDefault="00DD6E17">
      <w:pPr>
        <w:ind w:hanging="11"/>
        <w:jc w:val="both"/>
        <w:rPr>
          <w:rFonts w:eastAsia="Calibri"/>
        </w:rPr>
      </w:pPr>
      <w:r>
        <w:rPr>
          <w:rFonts w:eastAsia="Calibri"/>
        </w:rPr>
        <w:t>2.7.</w:t>
      </w:r>
      <w:r>
        <w:rPr>
          <w:rFonts w:eastAsia="Calibri"/>
        </w:rPr>
        <w:tab/>
        <w:t>Требования к участникам закупки.</w:t>
      </w:r>
    </w:p>
    <w:p w:rsidR="00485B27" w:rsidRDefault="00DD6E17">
      <w:pPr>
        <w:ind w:hanging="11"/>
        <w:jc w:val="both"/>
        <w:rPr>
          <w:rFonts w:eastAsia="Calibri"/>
        </w:rPr>
      </w:pPr>
      <w:r>
        <w:rPr>
          <w:rFonts w:eastAsia="Calibri"/>
        </w:rPr>
        <w:t>2.7.1. Чтобы претендовать на победу в закупке и получения права заключить договор, участник закупки должен отвечать следующим требованиям:</w:t>
      </w:r>
    </w:p>
    <w:p w:rsidR="00485B27" w:rsidRDefault="00DD6E17">
      <w:pPr>
        <w:ind w:hanging="11"/>
        <w:jc w:val="both"/>
        <w:rPr>
          <w:rFonts w:eastAsia="Calibri"/>
        </w:rPr>
      </w:pPr>
      <w:r>
        <w:rPr>
          <w:rFonts w:eastAsia="Calibri"/>
        </w:rPr>
        <w:t>а)</w:t>
      </w:r>
      <w:r>
        <w:rPr>
          <w:rFonts w:eastAsia="Calibri"/>
        </w:rPr>
        <w:tab/>
        <w:t>должен обладать гражданской правоспособностью в полном объеме для заключения и исполнения Договора (физическое лицо - обладать дееспособностью в полном объеме для заключения и исполнения Договора);</w:t>
      </w:r>
    </w:p>
    <w:p w:rsidR="00485B27" w:rsidRDefault="00DD6E17">
      <w:pPr>
        <w:ind w:hanging="11"/>
        <w:jc w:val="both"/>
        <w:rPr>
          <w:rFonts w:eastAsia="Calibri"/>
        </w:rPr>
      </w:pPr>
      <w:r>
        <w:rPr>
          <w:rFonts w:eastAsia="Calibri"/>
        </w:rPr>
        <w:t>б)</w:t>
      </w:r>
      <w:r>
        <w:rPr>
          <w:rFonts w:eastAsia="Calibri"/>
        </w:rPr>
        <w:tab/>
        <w:t xml:space="preserve">не должен находиться в процессе ликвидации, должно отсутствовать решение арбитражного суда о признании Участника закупки банкротом и об открытии конкурсного производства, на имущество Участника, в части существенной для исполнения Договора, не </w:t>
      </w:r>
      <w:r>
        <w:rPr>
          <w:rFonts w:eastAsia="Calibri"/>
        </w:rPr>
        <w:lastRenderedPageBreak/>
        <w:t>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485B27" w:rsidRDefault="00DD6E17">
      <w:pPr>
        <w:ind w:hanging="11"/>
        <w:jc w:val="both"/>
        <w:rPr>
          <w:rFonts w:eastAsia="Calibri"/>
        </w:rPr>
      </w:pPr>
      <w:r>
        <w:rPr>
          <w:rFonts w:eastAsia="Calibri"/>
        </w:rPr>
        <w:t>в)</w:t>
      </w:r>
      <w:r>
        <w:rPr>
          <w:rFonts w:eastAsia="Calibri"/>
        </w:rPr>
        <w:tab/>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w:t>
      </w:r>
    </w:p>
    <w:p w:rsidR="00485B27" w:rsidRDefault="00DD6E17">
      <w:pPr>
        <w:ind w:hanging="11"/>
        <w:jc w:val="both"/>
        <w:rPr>
          <w:rFonts w:eastAsia="Calibri"/>
        </w:rPr>
      </w:pPr>
      <w:r>
        <w:rPr>
          <w:rFonts w:eastAsia="Calibri"/>
        </w:rPr>
        <w:t>г)</w:t>
      </w:r>
      <w:r>
        <w:rPr>
          <w:rFonts w:eastAsia="Calibri"/>
        </w:rPr>
        <w:tab/>
        <w:t>должен соответствовать всем требованиям, к участнику закупки установленным в соответствии с приложением №1 к настоящему приглашению.</w:t>
      </w:r>
    </w:p>
    <w:p w:rsidR="00485B27" w:rsidRDefault="00DD6E17">
      <w:pPr>
        <w:ind w:hanging="11"/>
        <w:jc w:val="both"/>
        <w:rPr>
          <w:rFonts w:eastAsia="Calibri"/>
        </w:rPr>
      </w:pPr>
      <w:r>
        <w:rPr>
          <w:rFonts w:eastAsia="Calibri"/>
        </w:rPr>
        <w:t>д)</w:t>
      </w:r>
      <w:r>
        <w:rPr>
          <w:rFonts w:eastAsia="Calibri"/>
        </w:rPr>
        <w:tab/>
        <w:t>должен иметь все необходимые документы, требуемые для предоставления в составе заявки на участие в соответствии с приложением №1 к настоящему приглашению.</w:t>
      </w:r>
    </w:p>
    <w:p w:rsidR="00485B27" w:rsidRDefault="00DD6E17">
      <w:pPr>
        <w:ind w:hanging="11"/>
        <w:jc w:val="both"/>
        <w:rPr>
          <w:rFonts w:eastAsia="Calibri"/>
        </w:rPr>
      </w:pPr>
      <w:r>
        <w:rPr>
          <w:rFonts w:eastAsia="Calibri"/>
        </w:rPr>
        <w:t>3.</w:t>
      </w:r>
      <w:r>
        <w:rPr>
          <w:rFonts w:eastAsia="Calibri"/>
        </w:rPr>
        <w:tab/>
        <w:t>ПОРЯДОК ПРОВЕДЕНИЯ ЗАКУПКИ (ЭТАПОВ ЗАКУПКИ), ПОДВЕДЕНИЯ ИТОГОВ ЗАКУПКИ</w:t>
      </w:r>
    </w:p>
    <w:p w:rsidR="00485B27" w:rsidRDefault="00DD6E17">
      <w:pPr>
        <w:ind w:hanging="11"/>
        <w:jc w:val="both"/>
        <w:rPr>
          <w:rFonts w:eastAsia="Calibri"/>
        </w:rPr>
      </w:pPr>
      <w:r>
        <w:rPr>
          <w:rFonts w:eastAsia="Calibri"/>
        </w:rPr>
        <w:t>3.1.</w:t>
      </w:r>
      <w:r>
        <w:rPr>
          <w:rFonts w:eastAsia="Calibri"/>
        </w:rPr>
        <w:tab/>
        <w:t>Заявки участников рассматриваются в соответствии с требованиями, установленными приглашением к участию в закупке способом сравнения цен, на основании представленных в составе заявок сведений и документов, а также иных источников информации, предусмотренных приглашением к участию в закупке способом сравнения цен, законодательством Российской Федерации, в том числе официальных сайтов государственных органов, организаций в сети Интернет.</w:t>
      </w:r>
    </w:p>
    <w:p w:rsidR="00485B27" w:rsidRDefault="00DD6E17">
      <w:pPr>
        <w:ind w:hanging="11"/>
        <w:jc w:val="both"/>
        <w:rPr>
          <w:rFonts w:eastAsia="Calibri"/>
        </w:rPr>
      </w:pPr>
      <w:r>
        <w:rPr>
          <w:rFonts w:eastAsia="Calibri"/>
        </w:rPr>
        <w:t>3.2.</w:t>
      </w:r>
      <w:r>
        <w:rPr>
          <w:rFonts w:eastAsia="Calibri"/>
        </w:rPr>
        <w:tab/>
        <w:t>В качестве единого базиса сравнения ценовых заявок используются цены заявок участников без учета НДС. Приведение ценовых заявок участников к единому базису осуществляется путем вычета суммы НДС из цен, предлагаемых участниками, являющимися плательщиками НДС.</w:t>
      </w:r>
    </w:p>
    <w:p w:rsidR="00485B27" w:rsidRDefault="00DD6E17">
      <w:pPr>
        <w:ind w:hanging="11"/>
        <w:jc w:val="both"/>
        <w:rPr>
          <w:rFonts w:eastAsia="Calibri"/>
        </w:rPr>
      </w:pPr>
      <w:r>
        <w:rPr>
          <w:rFonts w:eastAsia="Calibri"/>
        </w:rPr>
        <w:t>3.3.</w:t>
      </w:r>
      <w:r>
        <w:rPr>
          <w:rFonts w:eastAsia="Calibri"/>
        </w:rPr>
        <w:tab/>
        <w:t>Не допускается предъявлять к участникам закупки, к закупаемым товарам, работам, услугам, а также к условиям исполнения договора требования, которые не указаны в приглашении к участию в закупке способом сравнения цен. Требования, предъявляемые к участникам закупки, к закупаемым товарам, работам, услугам, а также к условиям исполнения договора, применяются в равной степени ко всем участникам закупки, к предлагаемым ими товарам, работам, услугам, к условиям исполнения договора.</w:t>
      </w:r>
    </w:p>
    <w:p w:rsidR="00485B27" w:rsidRDefault="00DD6E17">
      <w:pPr>
        <w:ind w:hanging="11"/>
        <w:jc w:val="both"/>
        <w:rPr>
          <w:rFonts w:eastAsia="Calibri"/>
        </w:rPr>
      </w:pPr>
      <w:r>
        <w:rPr>
          <w:rFonts w:eastAsia="Calibri"/>
        </w:rPr>
        <w:t>3.4.</w:t>
      </w:r>
      <w:r>
        <w:rPr>
          <w:rFonts w:eastAsia="Calibri"/>
        </w:rPr>
        <w:tab/>
        <w:t>Заявка подлежит отклонению в случаях, если:</w:t>
      </w:r>
    </w:p>
    <w:p w:rsidR="00485B27" w:rsidRDefault="00DD6E17">
      <w:pPr>
        <w:ind w:hanging="11"/>
        <w:jc w:val="both"/>
        <w:rPr>
          <w:rFonts w:eastAsia="Calibri"/>
        </w:rPr>
      </w:pPr>
      <w:r>
        <w:rPr>
          <w:rFonts w:eastAsia="Calibri"/>
        </w:rPr>
        <w:t>а)</w:t>
      </w:r>
      <w:r>
        <w:rPr>
          <w:rFonts w:eastAsia="Calibri"/>
        </w:rPr>
        <w:tab/>
        <w:t>участник не соответствует требованиям к участнику закупки, установленным в приглашении к участию в закупке способом сравнения цен;</w:t>
      </w:r>
    </w:p>
    <w:p w:rsidR="00485B27" w:rsidRDefault="00DD6E17">
      <w:pPr>
        <w:ind w:hanging="11"/>
        <w:jc w:val="both"/>
        <w:rPr>
          <w:rFonts w:eastAsia="Calibri"/>
        </w:rPr>
      </w:pPr>
      <w:r>
        <w:rPr>
          <w:rFonts w:eastAsia="Calibri"/>
        </w:rPr>
        <w:t>б)</w:t>
      </w:r>
      <w:r>
        <w:rPr>
          <w:rFonts w:eastAsia="Calibri"/>
        </w:rPr>
        <w:tab/>
        <w:t>заявка участника не соответствует требованиям, установленным в приглашении к участию в закупке способом сравнения цен, в том числе к форме, составу, порядку оформления необходимых сведений и документов;</w:t>
      </w:r>
    </w:p>
    <w:p w:rsidR="00485B27" w:rsidRDefault="00DD6E17">
      <w:pPr>
        <w:ind w:hanging="11"/>
        <w:jc w:val="both"/>
        <w:rPr>
          <w:rFonts w:eastAsia="Calibri"/>
        </w:rPr>
      </w:pPr>
      <w:r>
        <w:rPr>
          <w:rFonts w:eastAsia="Calibri"/>
        </w:rPr>
        <w:t>в)</w:t>
      </w:r>
      <w:r>
        <w:rPr>
          <w:rFonts w:eastAsia="Calibri"/>
        </w:rPr>
        <w:tab/>
        <w:t>участник закупки предоставил недостоверную информацию (сведения) в отношении своего соответствия требованиям, установленным в приглашении к участию в закупке способом сравнения цен.</w:t>
      </w:r>
    </w:p>
    <w:p w:rsidR="00485B27" w:rsidRDefault="00DD6E17">
      <w:pPr>
        <w:ind w:hanging="11"/>
        <w:jc w:val="both"/>
        <w:rPr>
          <w:rFonts w:eastAsia="Calibri"/>
        </w:rPr>
      </w:pPr>
      <w:r>
        <w:rPr>
          <w:rFonts w:eastAsia="Calibri"/>
        </w:rPr>
        <w:t>3.5.</w:t>
      </w:r>
      <w:r>
        <w:rPr>
          <w:rFonts w:eastAsia="Calibri"/>
        </w:rPr>
        <w:tab/>
        <w:t>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485B27" w:rsidRDefault="00DD6E17">
      <w:pPr>
        <w:ind w:hanging="11"/>
        <w:jc w:val="both"/>
        <w:rPr>
          <w:rFonts w:eastAsia="Calibri"/>
        </w:rPr>
      </w:pPr>
      <w:r>
        <w:rPr>
          <w:rFonts w:eastAsia="Calibri"/>
        </w:rPr>
        <w:t>3.6.</w:t>
      </w:r>
      <w:r>
        <w:rPr>
          <w:rFonts w:eastAsia="Calibri"/>
        </w:rPr>
        <w:tab/>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485B27" w:rsidRDefault="00DD6E17">
      <w:pPr>
        <w:ind w:hanging="11"/>
        <w:jc w:val="both"/>
        <w:rPr>
          <w:rFonts w:eastAsia="Calibri"/>
        </w:rPr>
      </w:pPr>
      <w:r>
        <w:rPr>
          <w:rFonts w:eastAsia="Calibri"/>
        </w:rPr>
        <w:t>3.7.</w:t>
      </w:r>
      <w:r>
        <w:rPr>
          <w:rFonts w:eastAsia="Calibri"/>
        </w:rPr>
        <w:tab/>
        <w:t>На основании результатов рассмотрения заявок принимается решение:</w:t>
      </w:r>
    </w:p>
    <w:p w:rsidR="00485B27" w:rsidRDefault="00DD6E17">
      <w:pPr>
        <w:ind w:hanging="11"/>
        <w:jc w:val="both"/>
        <w:rPr>
          <w:rFonts w:eastAsia="Calibri"/>
        </w:rPr>
      </w:pPr>
      <w:r>
        <w:rPr>
          <w:rFonts w:eastAsia="Calibri"/>
        </w:rPr>
        <w:t>а)</w:t>
      </w:r>
      <w:r>
        <w:rPr>
          <w:rFonts w:eastAsia="Calibri"/>
        </w:rPr>
        <w:tab/>
        <w:t>о признании участника и/или заявки участника соответствующими требованиям приглашения к участию в закупке способом сравнения цен;</w:t>
      </w:r>
    </w:p>
    <w:p w:rsidR="00485B27" w:rsidRDefault="00DD6E17">
      <w:pPr>
        <w:ind w:hanging="11"/>
        <w:jc w:val="both"/>
        <w:rPr>
          <w:rFonts w:eastAsia="Calibri"/>
        </w:rPr>
      </w:pPr>
      <w:r>
        <w:rPr>
          <w:rFonts w:eastAsia="Calibri"/>
        </w:rPr>
        <w:lastRenderedPageBreak/>
        <w:t>б)</w:t>
      </w:r>
      <w:r>
        <w:rPr>
          <w:rFonts w:eastAsia="Calibri"/>
        </w:rPr>
        <w:tab/>
        <w:t>о признании участника и/или заявки участника несоответствующими требованиям приглашения к участию в закупке способом сравнения цен и отклонении заявки участника от участия в закупке.</w:t>
      </w:r>
    </w:p>
    <w:p w:rsidR="00485B27" w:rsidRDefault="00DD6E17">
      <w:pPr>
        <w:ind w:hanging="11"/>
        <w:jc w:val="both"/>
        <w:rPr>
          <w:rFonts w:eastAsia="Calibri"/>
        </w:rPr>
      </w:pPr>
      <w:r>
        <w:rPr>
          <w:rFonts w:eastAsia="Calibri"/>
        </w:rPr>
        <w:t>3.8.</w:t>
      </w:r>
      <w:r>
        <w:rPr>
          <w:rFonts w:eastAsia="Calibri"/>
        </w:rPr>
        <w:tab/>
        <w:t>При проведении закупки в электронной форме, по результатам рассмотрения заявок участников составляется протокол, в котором указываются основания отклонения каждой заявки на участие в закупке (в случае принятия соответствующего решения) с указанием положений приглашения к участию в закупке способом сравнения цен, которым не соответствуют такие заявки, а также путем ранжирования заявок участников определяется победитель закупки способом сравнение цен в электронной форме.</w:t>
      </w:r>
    </w:p>
    <w:p w:rsidR="00485B27" w:rsidRDefault="00DD6E17">
      <w:pPr>
        <w:ind w:hanging="11"/>
        <w:jc w:val="both"/>
        <w:rPr>
          <w:rFonts w:eastAsia="Calibri"/>
        </w:rPr>
      </w:pPr>
      <w:r>
        <w:rPr>
          <w:rFonts w:eastAsia="Calibri"/>
        </w:rPr>
        <w:t>3.9.</w:t>
      </w:r>
      <w:r>
        <w:rPr>
          <w:rFonts w:eastAsia="Calibri"/>
        </w:rPr>
        <w:tab/>
        <w:t>Заявке участника закупки, в которой содержится наименьшее ценовое предложение, присваивается первый номер. При этом, в целях применения Приоритета при оценке ценового предложения участника закупки стоимость заявок, которые содержат предложения о поставке товаров российского происхождения, выполнении работ, оказании услуг российскими лицами, принимается в расчет по предложенной в указанных заявках цене договора, сниженной на 15 процентов, при этом договор заключается по цене договора, указанной участником в заявке. В случае, если в нескольких таких заявках содержатся одинаковые цеповые предложения, меньший порядковый номер присваивается заявке, которая поступила ранее других таких заявок.</w:t>
      </w:r>
    </w:p>
    <w:p w:rsidR="00485B27" w:rsidRDefault="00DD6E17">
      <w:pPr>
        <w:ind w:hanging="11"/>
        <w:jc w:val="both"/>
        <w:rPr>
          <w:rFonts w:eastAsia="Calibri"/>
        </w:rPr>
      </w:pPr>
      <w:r>
        <w:rPr>
          <w:rFonts w:eastAsia="Calibri"/>
        </w:rPr>
        <w:t>3.10.</w:t>
      </w:r>
      <w:r>
        <w:rPr>
          <w:rFonts w:eastAsia="Calibri"/>
        </w:rPr>
        <w:tab/>
        <w:t>Победителем закупки способом сравнения цен признается участник закупки, заявка которого соответствует требованиям, установленным приглашением к участию в закупке способом сравнения цен, и содержит наиболее низкую цену договора.</w:t>
      </w:r>
    </w:p>
    <w:p w:rsidR="00485B27" w:rsidRDefault="00DD6E17">
      <w:pPr>
        <w:ind w:hanging="11"/>
        <w:jc w:val="both"/>
        <w:rPr>
          <w:rFonts w:eastAsia="Calibri"/>
        </w:rPr>
      </w:pPr>
      <w:r>
        <w:rPr>
          <w:rFonts w:eastAsia="Calibri"/>
        </w:rPr>
        <w:t>3.11.</w:t>
      </w:r>
      <w:r>
        <w:rPr>
          <w:rFonts w:eastAsia="Calibri"/>
        </w:rPr>
        <w:tab/>
        <w:t>Если до заключения договора по результатам закупки будет выявлено, что было допущено нарушение норм действующего законодательства, Стандарта и/или приглашения к участию в закупке способом сравнения цен, повлекшие необоснованное решение о выборе победителя закупки (единственного участника закупки, соответствующего требованиям приглашения к участию в закупке способом сравнения цен), принимается решение отменить ранее принятые решения и провести процедуры рассмотрения, оценки и сопоставления заявок повторно с учетом выявленных нарушений.</w:t>
      </w:r>
    </w:p>
    <w:p w:rsidR="00485B27" w:rsidRDefault="00DD6E17">
      <w:pPr>
        <w:ind w:hanging="11"/>
        <w:jc w:val="both"/>
        <w:rPr>
          <w:rFonts w:eastAsia="Calibri"/>
        </w:rPr>
      </w:pPr>
      <w:r>
        <w:rPr>
          <w:rFonts w:eastAsia="Calibri"/>
        </w:rPr>
        <w:t>3.12.</w:t>
      </w:r>
      <w:r>
        <w:rPr>
          <w:rFonts w:eastAsia="Calibri"/>
        </w:rPr>
        <w:tab/>
        <w:t>Основания, порядок и последствия признания закупки несостоявшейся установлены Положением о закупке Заказчика.</w:t>
      </w:r>
    </w:p>
    <w:p w:rsidR="00485B27" w:rsidRDefault="00DD6E17">
      <w:pPr>
        <w:ind w:hanging="11"/>
        <w:jc w:val="both"/>
        <w:rPr>
          <w:rFonts w:eastAsia="Calibri"/>
        </w:rPr>
      </w:pPr>
      <w:r>
        <w:rPr>
          <w:rFonts w:eastAsia="Calibri"/>
        </w:rPr>
        <w:t>3.13.</w:t>
      </w:r>
      <w:r>
        <w:rPr>
          <w:rFonts w:eastAsia="Calibri"/>
        </w:rPr>
        <w:tab/>
        <w:t>Инициатор закупки вправе отказаться от проведения закупки способом сравнения цен в любое время до подписания договора, без каких-либо последствий для себя, путем размещения на электронной площадке информации об отказе от проведения закупки, в случае проведения закупки в электронной форме, или путем направления уведомления об отказе от проведения закупки в неэлектронной форме, участникам, представившим свои заявки.</w:t>
      </w:r>
    </w:p>
    <w:p w:rsidR="00485B27" w:rsidRDefault="00DD6E17">
      <w:pPr>
        <w:ind w:hanging="11"/>
        <w:jc w:val="both"/>
        <w:rPr>
          <w:rFonts w:eastAsia="Calibri"/>
        </w:rPr>
      </w:pPr>
      <w:r>
        <w:rPr>
          <w:rFonts w:eastAsia="Calibri"/>
        </w:rPr>
        <w:t>3.14.</w:t>
      </w:r>
      <w:r>
        <w:rPr>
          <w:rFonts w:eastAsia="Calibri"/>
        </w:rPr>
        <w:tab/>
        <w:t>Рассмотрение жалоб и обращений участников закупки осуществляется в порядке, предусмотренном Положением о закупке Заказчика.</w:t>
      </w:r>
    </w:p>
    <w:p w:rsidR="00485B27" w:rsidRDefault="00485B27">
      <w:pPr>
        <w:ind w:hanging="11"/>
        <w:jc w:val="both"/>
        <w:rPr>
          <w:rFonts w:eastAsia="Calibri"/>
        </w:rPr>
      </w:pPr>
    </w:p>
    <w:p w:rsidR="00485B27" w:rsidRDefault="00DD6E17">
      <w:pPr>
        <w:ind w:hanging="11"/>
        <w:jc w:val="both"/>
        <w:rPr>
          <w:rFonts w:eastAsia="Calibri"/>
        </w:rPr>
      </w:pPr>
      <w:r>
        <w:rPr>
          <w:rFonts w:eastAsia="Calibri"/>
        </w:rPr>
        <w:t>4.</w:t>
      </w:r>
      <w:r>
        <w:rPr>
          <w:rFonts w:eastAsia="Calibri"/>
        </w:rPr>
        <w:tab/>
        <w:t>ПОРЯДОК ЗАКЛЮЧЕНИЯ ДОГОВОРА</w:t>
      </w:r>
    </w:p>
    <w:p w:rsidR="00485B27" w:rsidRDefault="00DD6E17">
      <w:pPr>
        <w:ind w:hanging="11"/>
        <w:jc w:val="both"/>
        <w:rPr>
          <w:rFonts w:eastAsia="Calibri"/>
        </w:rPr>
      </w:pPr>
      <w:r>
        <w:rPr>
          <w:rFonts w:eastAsia="Calibri"/>
        </w:rPr>
        <w:t>4.1.</w:t>
      </w:r>
      <w:r>
        <w:rPr>
          <w:rFonts w:eastAsia="Calibri"/>
        </w:rPr>
        <w:tab/>
        <w:t>Договор по результатам неконкурентной закупки заключается в сроки, установленные Положением о закупке Заказчика.</w:t>
      </w:r>
    </w:p>
    <w:p w:rsidR="00485B27" w:rsidRDefault="00DD6E17">
      <w:pPr>
        <w:ind w:hanging="11"/>
        <w:jc w:val="both"/>
        <w:rPr>
          <w:rFonts w:eastAsia="Calibri"/>
        </w:rPr>
      </w:pPr>
      <w:r>
        <w:rPr>
          <w:rFonts w:eastAsia="Calibri"/>
        </w:rPr>
        <w:t>4.2.</w:t>
      </w:r>
      <w:r>
        <w:rPr>
          <w:rFonts w:eastAsia="Calibri"/>
        </w:rPr>
        <w:tab/>
        <w:t>Заказчик вправе заключить договор с участником закупки, который предложил такие же, как и победитель закупки, условия исполнения договора или заявка которого содержит лучшие условия исполнения договора, следующие после условий, предложенных победителем закупки, который уклонился (уклоняется) от заключения договора.</w:t>
      </w:r>
    </w:p>
    <w:p w:rsidR="00485B27" w:rsidRDefault="00485B27">
      <w:pPr>
        <w:ind w:hanging="11"/>
        <w:jc w:val="both"/>
        <w:rPr>
          <w:rFonts w:eastAsia="Calibri"/>
        </w:rPr>
      </w:pPr>
    </w:p>
    <w:p w:rsidR="00485B27" w:rsidRDefault="00DD6E17">
      <w:pPr>
        <w:ind w:hanging="11"/>
        <w:jc w:val="both"/>
        <w:rPr>
          <w:rFonts w:eastAsia="Calibri"/>
        </w:rPr>
      </w:pPr>
      <w:r>
        <w:rPr>
          <w:rFonts w:eastAsia="Calibri"/>
        </w:rPr>
        <w:t>Приложения:</w:t>
      </w:r>
    </w:p>
    <w:p w:rsidR="00485B27" w:rsidRDefault="00DD6E17">
      <w:pPr>
        <w:ind w:hanging="11"/>
        <w:jc w:val="both"/>
        <w:rPr>
          <w:rFonts w:eastAsia="Calibri"/>
        </w:rPr>
      </w:pPr>
      <w:r>
        <w:rPr>
          <w:rFonts w:eastAsia="Calibri"/>
        </w:rPr>
        <w:t>1.</w:t>
      </w:r>
      <w:r>
        <w:rPr>
          <w:rFonts w:eastAsia="Calibri"/>
        </w:rPr>
        <w:tab/>
        <w:t>Приложение №1 «Техническое задание»</w:t>
      </w:r>
    </w:p>
    <w:p w:rsidR="00485B27" w:rsidRDefault="00DD6E17">
      <w:pPr>
        <w:ind w:hanging="11"/>
        <w:jc w:val="both"/>
        <w:rPr>
          <w:rFonts w:eastAsia="Calibri"/>
        </w:rPr>
      </w:pPr>
      <w:r>
        <w:rPr>
          <w:rFonts w:eastAsia="Calibri"/>
        </w:rPr>
        <w:t>2.</w:t>
      </w:r>
      <w:r>
        <w:rPr>
          <w:rFonts w:eastAsia="Calibri"/>
        </w:rPr>
        <w:tab/>
        <w:t>Приложение №2 «Проект договора»</w:t>
      </w:r>
    </w:p>
    <w:p w:rsidR="00485B27" w:rsidRDefault="00DD6E17">
      <w:pPr>
        <w:ind w:hanging="11"/>
        <w:jc w:val="both"/>
        <w:rPr>
          <w:rFonts w:eastAsia="Calibri"/>
        </w:rPr>
      </w:pPr>
      <w:r>
        <w:rPr>
          <w:rFonts w:eastAsia="Calibri"/>
        </w:rPr>
        <w:t>3.</w:t>
      </w:r>
      <w:r>
        <w:rPr>
          <w:rFonts w:eastAsia="Calibri"/>
        </w:rPr>
        <w:tab/>
        <w:t>Приложение №3 «Образцы форм, для заполнения участниками закупки»</w:t>
      </w:r>
    </w:p>
    <w:p w:rsidR="00485B27" w:rsidRDefault="00DD6E17">
      <w:pPr>
        <w:ind w:hanging="11"/>
        <w:jc w:val="both"/>
        <w:rPr>
          <w:rFonts w:eastAsia="Calibri"/>
        </w:rPr>
      </w:pPr>
      <w:r>
        <w:rPr>
          <w:rFonts w:eastAsia="Calibri"/>
        </w:rPr>
        <w:lastRenderedPageBreak/>
        <w:t>4.</w:t>
      </w:r>
      <w:r>
        <w:rPr>
          <w:rFonts w:eastAsia="Calibri"/>
        </w:rPr>
        <w:tab/>
        <w:t>Приложение №4 «Обоснование НМЦ»</w:t>
      </w:r>
    </w:p>
    <w:p w:rsidR="00485B27" w:rsidRDefault="00485B27">
      <w:pPr>
        <w:ind w:hanging="11"/>
        <w:jc w:val="both"/>
        <w:rPr>
          <w:rFonts w:eastAsia="Calibri"/>
        </w:rPr>
      </w:pPr>
    </w:p>
    <w:p w:rsidR="00485B27" w:rsidRDefault="00485B27">
      <w:pPr>
        <w:ind w:left="142" w:hanging="11"/>
        <w:jc w:val="both"/>
        <w:rPr>
          <w:rFonts w:eastAsia="Calibri"/>
        </w:rPr>
      </w:pPr>
    </w:p>
    <w:p w:rsidR="00485B27" w:rsidRDefault="00485B27">
      <w:pPr>
        <w:ind w:left="142" w:hanging="11"/>
        <w:jc w:val="both"/>
        <w:rPr>
          <w:rFonts w:eastAsia="Calibri"/>
        </w:rPr>
      </w:pPr>
    </w:p>
    <w:p w:rsidR="00485B27" w:rsidRDefault="00485B27">
      <w:pPr>
        <w:ind w:left="142" w:hanging="11"/>
        <w:jc w:val="both"/>
        <w:rPr>
          <w:rFonts w:eastAsia="Calibri"/>
        </w:rPr>
      </w:pPr>
    </w:p>
    <w:p w:rsidR="00485B27" w:rsidRDefault="00DD6E17">
      <w:pPr>
        <w:spacing w:before="100" w:beforeAutospacing="1" w:after="100" w:afterAutospacing="1"/>
        <w:ind w:left="142" w:hanging="11"/>
        <w:jc w:val="both"/>
        <w:rPr>
          <w:rFonts w:eastAsia="Calibri"/>
        </w:rPr>
      </w:pPr>
      <w:r>
        <w:rPr>
          <w:rFonts w:eastAsia="Calibri"/>
        </w:rPr>
        <w:t xml:space="preserve">Начальник </w:t>
      </w:r>
      <w:proofErr w:type="spellStart"/>
      <w:r>
        <w:rPr>
          <w:rFonts w:eastAsia="Calibri"/>
        </w:rPr>
        <w:t>САТиСМ</w:t>
      </w:r>
      <w:proofErr w:type="spellEnd"/>
      <w:r>
        <w:rPr>
          <w:rFonts w:eastAsia="Calibri"/>
        </w:rPr>
        <w:tab/>
      </w:r>
      <w:r>
        <w:rPr>
          <w:rFonts w:eastAsia="Calibri"/>
        </w:rPr>
        <w:tab/>
      </w:r>
      <w:r>
        <w:rPr>
          <w:rFonts w:eastAsia="Calibri"/>
        </w:rPr>
        <w:tab/>
      </w:r>
      <w:r>
        <w:rPr>
          <w:rFonts w:eastAsia="Calibri"/>
        </w:rPr>
        <w:tab/>
      </w:r>
      <w:r>
        <w:rPr>
          <w:rFonts w:eastAsia="Calibri"/>
        </w:rPr>
        <w:tab/>
      </w:r>
      <w:r>
        <w:rPr>
          <w:rFonts w:eastAsia="Calibri"/>
        </w:rPr>
        <w:tab/>
        <w:t>М.Н. Малышев</w:t>
      </w:r>
    </w:p>
    <w:p w:rsidR="00485B27" w:rsidRDefault="00485B27">
      <w:pPr>
        <w:spacing w:after="160" w:line="259" w:lineRule="auto"/>
        <w:rPr>
          <w:rFonts w:ascii="Calibri" w:eastAsia="Calibri" w:hAnsi="Calibri"/>
          <w:sz w:val="22"/>
          <w:szCs w:val="22"/>
          <w:lang w:eastAsia="en-US"/>
        </w:rPr>
      </w:pPr>
    </w:p>
    <w:p w:rsidR="00485B27" w:rsidRDefault="00485B27">
      <w:pPr>
        <w:spacing w:after="160" w:line="259" w:lineRule="auto"/>
        <w:rPr>
          <w:rFonts w:ascii="Calibri" w:eastAsia="Calibri" w:hAnsi="Calibri"/>
          <w:sz w:val="22"/>
          <w:szCs w:val="22"/>
          <w:lang w:eastAsia="en-US"/>
        </w:rPr>
      </w:pPr>
    </w:p>
    <w:p w:rsidR="00485B27" w:rsidRDefault="00485B27">
      <w:pPr>
        <w:spacing w:after="160" w:line="259" w:lineRule="auto"/>
        <w:rPr>
          <w:rFonts w:ascii="Calibri" w:eastAsia="Calibri" w:hAnsi="Calibri"/>
          <w:sz w:val="22"/>
          <w:szCs w:val="22"/>
          <w:lang w:eastAsia="en-US"/>
        </w:rPr>
      </w:pPr>
    </w:p>
    <w:p w:rsidR="00485B27" w:rsidRDefault="00485B27">
      <w:pPr>
        <w:spacing w:after="160" w:line="259" w:lineRule="auto"/>
        <w:rPr>
          <w:rFonts w:ascii="Calibri" w:eastAsia="Calibri" w:hAnsi="Calibri"/>
          <w:sz w:val="22"/>
          <w:szCs w:val="22"/>
          <w:lang w:eastAsia="en-US"/>
        </w:rPr>
      </w:pPr>
    </w:p>
    <w:p w:rsidR="00485B27" w:rsidRDefault="00485B27">
      <w:pPr>
        <w:spacing w:after="160" w:line="259" w:lineRule="auto"/>
        <w:rPr>
          <w:rFonts w:ascii="Calibri" w:eastAsia="Calibri" w:hAnsi="Calibri"/>
          <w:sz w:val="22"/>
          <w:szCs w:val="22"/>
          <w:lang w:eastAsia="en-US"/>
        </w:rPr>
      </w:pPr>
    </w:p>
    <w:p w:rsidR="00485B27" w:rsidRDefault="00485B27">
      <w:pPr>
        <w:tabs>
          <w:tab w:val="left" w:pos="1005"/>
        </w:tabs>
        <w:spacing w:after="160" w:line="259" w:lineRule="auto"/>
        <w:rPr>
          <w:rFonts w:ascii="Calibri" w:eastAsia="Calibri" w:hAnsi="Calibri"/>
          <w:sz w:val="22"/>
          <w:szCs w:val="22"/>
          <w:lang w:eastAsia="en-US"/>
        </w:rPr>
      </w:pPr>
    </w:p>
    <w:sectPr w:rsidR="00485B27">
      <w:headerReference w:type="default" r:id="rId6"/>
      <w:headerReference w:type="first" r:id="rId7"/>
      <w:pgSz w:w="11906" w:h="16838"/>
      <w:pgMar w:top="1418"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DE5" w:rsidRDefault="00C35DE5">
      <w:r>
        <w:separator/>
      </w:r>
    </w:p>
  </w:endnote>
  <w:endnote w:type="continuationSeparator" w:id="0">
    <w:p w:rsidR="00C35DE5" w:rsidRDefault="00C3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DE5" w:rsidRDefault="00C35DE5">
      <w:r>
        <w:separator/>
      </w:r>
    </w:p>
  </w:footnote>
  <w:footnote w:type="continuationSeparator" w:id="0">
    <w:p w:rsidR="00C35DE5" w:rsidRDefault="00C3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27" w:rsidRDefault="00DD6E17">
    <w:pPr>
      <w:pStyle w:val="ab"/>
      <w:jc w:val="center"/>
    </w:pPr>
    <w:r>
      <w:fldChar w:fldCharType="begin"/>
    </w:r>
    <w:r>
      <w:instrText xml:space="preserve"> PAGE   \* MERGEFORMAT </w:instrText>
    </w:r>
    <w:r>
      <w:fldChar w:fldCharType="separate"/>
    </w:r>
    <w:r w:rsidR="00FC6EC8">
      <w:rPr>
        <w:noProof/>
      </w:rPr>
      <w:t>9</w:t>
    </w:r>
    <w:r>
      <w:fldChar w:fldCharType="end"/>
    </w:r>
  </w:p>
  <w:p w:rsidR="00485B27" w:rsidRDefault="00485B2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27" w:rsidRDefault="00DD6E17">
    <w:pPr>
      <w:pStyle w:val="ab"/>
    </w:pPr>
    <w:r>
      <w:rPr>
        <w:noProof/>
        <w:lang w:val="ru-RU" w:eastAsia="ru-RU"/>
      </w:rPr>
      <w:drawing>
        <wp:anchor distT="0" distB="0" distL="114300" distR="114300" simplePos="0" relativeHeight="250609656" behindDoc="1" locked="0" layoutInCell="1" allowOverlap="1">
          <wp:simplePos x="0" y="0"/>
          <wp:positionH relativeFrom="column">
            <wp:posOffset>-1080134</wp:posOffset>
          </wp:positionH>
          <wp:positionV relativeFrom="paragraph">
            <wp:posOffset>-448944</wp:posOffset>
          </wp:positionV>
          <wp:extent cx="7603490" cy="1814195"/>
          <wp:effectExtent l="0" t="0" r="0" b="0"/>
          <wp:wrapTight wrapText="bothSides">
            <wp:wrapPolygon edited="1">
              <wp:start x="-27" y="0"/>
              <wp:lineTo x="-27" y="21486"/>
              <wp:lineTo x="21600" y="21486"/>
              <wp:lineTo x="21600" y="0"/>
              <wp:lineTo x="-27" y="0"/>
            </wp:wrapPolygon>
          </wp:wrapTight>
          <wp:docPr id="1" name="_x0000_s20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7603490" cy="1814195"/>
                  </a:xfrm>
                  <a:prstGeom prst="rect">
                    <a:avLst/>
                  </a:prstGeom>
                  <a:noFill/>
                  <a:ln>
                    <a:noFill/>
                  </a:ln>
                </pic:spPr>
              </pic:pic>
            </a:graphicData>
          </a:graphic>
        </wp:anchor>
      </w:drawing>
    </w:r>
    <w:r>
      <w:rPr>
        <w:noProof/>
        <w:lang w:val="ru-RU" w:eastAsia="ru-RU"/>
      </w:rPr>
      <mc:AlternateContent>
        <mc:Choice Requires="wps">
          <w:drawing>
            <wp:anchor distT="0" distB="0" distL="114300" distR="114300" simplePos="0" relativeHeight="251658247" behindDoc="0" locked="0" layoutInCell="1" allowOverlap="1">
              <wp:simplePos x="0" y="0"/>
              <wp:positionH relativeFrom="column">
                <wp:posOffset>1285240</wp:posOffset>
              </wp:positionH>
              <wp:positionV relativeFrom="paragraph">
                <wp:posOffset>930910</wp:posOffset>
              </wp:positionV>
              <wp:extent cx="847090" cy="285115"/>
              <wp:effectExtent l="0" t="0" r="0" b="0"/>
              <wp:wrapNone/>
              <wp:docPr id="2" name="_x0000_s2082"/>
              <wp:cNvGraphicFramePr/>
              <a:graphic xmlns:a="http://schemas.openxmlformats.org/drawingml/2006/main">
                <a:graphicData uri="http://schemas.microsoft.com/office/word/2010/wordprocessingShape">
                  <wps:wsp>
                    <wps:cNvSpPr/>
                    <wps:spPr bwMode="auto">
                      <a:xfrm>
                        <a:off x="0" y="0"/>
                        <a:ext cx="847090" cy="285115"/>
                      </a:xfrm>
                      <a:prstGeom prst="rect">
                        <a:avLst/>
                      </a:prstGeom>
                      <a:noFill/>
                      <a:ln>
                        <a:noFill/>
                      </a:ln>
                    </wps:spPr>
                    <wps:txbx>
                      <w:txbxContent>
                        <w:p w:rsidR="00485B27" w:rsidRDefault="00485B27">
                          <w:pPr>
                            <w:jc w:val="center"/>
                            <w:rPr>
                              <w:sz w:val="22"/>
                              <w:szCs w:val="22"/>
                            </w:rPr>
                          </w:pPr>
                        </w:p>
                        <w:p w:rsidR="00485B27" w:rsidRDefault="00485B27"/>
                      </w:txbxContent>
                    </wps:txbx>
                    <wps:bodyPr wrap="square" upright="1"/>
                  </wps:wsp>
                </a:graphicData>
              </a:graphic>
            </wp:anchor>
          </w:drawing>
        </mc:Choice>
        <mc:Fallback>
          <w:pict>
            <v:rect id="_x0000_s2082" o:spid="_x0000_s1026" style="position:absolute;margin-left:101.2pt;margin-top:73.3pt;width:66.7pt;height:22.4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" filled="f" stroked="f">
              <v:textbox>
                <w:txbxContent>
                  <w:p w:rsidR="00485B27" w:rsidRDefault="00485B27">
                    <w:pPr>
                      <w:jc w:val="center"/>
                      <w:rPr>
                        <w:sz w:val="22"/>
                        <w:szCs w:val="22"/>
                      </w:rPr>
                    </w:pPr>
                  </w:p>
                  <w:p w:rsidR="00485B27" w:rsidRDefault="00485B27"/>
                </w:txbxContent>
              </v:textbox>
            </v:rect>
          </w:pict>
        </mc:Fallback>
      </mc:AlternateContent>
    </w:r>
    <w:r>
      <w:rPr>
        <w:noProof/>
        <w:lang w:val="ru-RU" w:eastAsia="ru-RU"/>
      </w:rPr>
      <mc:AlternateContent>
        <mc:Choice Requires="wps">
          <w:drawing>
            <wp:anchor distT="0" distB="0" distL="114300" distR="114300" simplePos="0" relativeHeight="251658246" behindDoc="0" locked="0" layoutInCell="1" allowOverlap="1">
              <wp:simplePos x="0" y="0"/>
              <wp:positionH relativeFrom="column">
                <wp:posOffset>1285240</wp:posOffset>
              </wp:positionH>
              <wp:positionV relativeFrom="paragraph">
                <wp:posOffset>686435</wp:posOffset>
              </wp:positionV>
              <wp:extent cx="847090" cy="285115"/>
              <wp:effectExtent l="0" t="0" r="0" b="0"/>
              <wp:wrapNone/>
              <wp:docPr id="3" name="_x0000_s2081"/>
              <wp:cNvGraphicFramePr/>
              <a:graphic xmlns:a="http://schemas.openxmlformats.org/drawingml/2006/main">
                <a:graphicData uri="http://schemas.microsoft.com/office/word/2010/wordprocessingShape">
                  <wps:wsp>
                    <wps:cNvSpPr/>
                    <wps:spPr bwMode="auto">
                      <a:xfrm>
                        <a:off x="0" y="0"/>
                        <a:ext cx="847090" cy="285115"/>
                      </a:xfrm>
                      <a:prstGeom prst="rect">
                        <a:avLst/>
                      </a:prstGeom>
                      <a:noFill/>
                      <a:ln>
                        <a:noFill/>
                      </a:ln>
                    </wps:spPr>
                    <wps:txbx>
                      <w:txbxContent>
                        <w:p w:rsidR="00485B27" w:rsidRDefault="00485B27">
                          <w:pPr>
                            <w:jc w:val="center"/>
                            <w:rPr>
                              <w:sz w:val="22"/>
                              <w:szCs w:val="22"/>
                            </w:rPr>
                          </w:pPr>
                        </w:p>
                        <w:p w:rsidR="00485B27" w:rsidRDefault="00485B27"/>
                      </w:txbxContent>
                    </wps:txbx>
                    <wps:bodyPr wrap="square" upright="1"/>
                  </wps:wsp>
                </a:graphicData>
              </a:graphic>
            </wp:anchor>
          </w:drawing>
        </mc:Choice>
        <mc:Fallback>
          <w:pict>
            <v:rect id="_x0000_s2081" o:spid="_x0000_s1027" style="position:absolute;margin-left:101.2pt;margin-top:54.05pt;width:66.7pt;height:22.4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" filled="f" stroked="f">
              <v:textbox>
                <w:txbxContent>
                  <w:p w:rsidR="00485B27" w:rsidRDefault="00485B27">
                    <w:pPr>
                      <w:jc w:val="center"/>
                      <w:rPr>
                        <w:sz w:val="22"/>
                        <w:szCs w:val="22"/>
                      </w:rPr>
                    </w:pPr>
                  </w:p>
                  <w:p w:rsidR="00485B27" w:rsidRDefault="00485B27"/>
                </w:txbxContent>
              </v:textbox>
            </v:rect>
          </w:pict>
        </mc:Fallback>
      </mc:AlternateContent>
    </w:r>
    <w:r>
      <w:rPr>
        <w:noProof/>
        <w:lang w:val="ru-RU" w:eastAsia="ru-RU"/>
      </w:rPr>
      <mc:AlternateContent>
        <mc:Choice Requires="wps">
          <w:drawing>
            <wp:anchor distT="0" distB="0" distL="114300" distR="114300" simplePos="0" relativeHeight="251658245" behindDoc="0" locked="0" layoutInCell="1" allowOverlap="1">
              <wp:simplePos x="0" y="0"/>
              <wp:positionH relativeFrom="column">
                <wp:posOffset>126365</wp:posOffset>
              </wp:positionH>
              <wp:positionV relativeFrom="paragraph">
                <wp:posOffset>930910</wp:posOffset>
              </wp:positionV>
              <wp:extent cx="847090" cy="285115"/>
              <wp:effectExtent l="0" t="0" r="0" b="0"/>
              <wp:wrapNone/>
              <wp:docPr id="4" name="_x0000_s2080"/>
              <wp:cNvGraphicFramePr/>
              <a:graphic xmlns:a="http://schemas.openxmlformats.org/drawingml/2006/main">
                <a:graphicData uri="http://schemas.microsoft.com/office/word/2010/wordprocessingShape">
                  <wps:wsp>
                    <wps:cNvSpPr/>
                    <wps:spPr bwMode="auto">
                      <a:xfrm>
                        <a:off x="0" y="0"/>
                        <a:ext cx="847090" cy="285115"/>
                      </a:xfrm>
                      <a:prstGeom prst="rect">
                        <a:avLst/>
                      </a:prstGeom>
                      <a:noFill/>
                      <a:ln>
                        <a:noFill/>
                      </a:ln>
                    </wps:spPr>
                    <wps:txbx>
                      <w:txbxContent>
                        <w:p w:rsidR="00485B27" w:rsidRDefault="00485B27">
                          <w:pPr>
                            <w:jc w:val="center"/>
                            <w:rPr>
                              <w:sz w:val="22"/>
                              <w:szCs w:val="22"/>
                            </w:rPr>
                          </w:pPr>
                        </w:p>
                        <w:p w:rsidR="00485B27" w:rsidRDefault="00485B27"/>
                      </w:txbxContent>
                    </wps:txbx>
                    <wps:bodyPr wrap="square" upright="1"/>
                  </wps:wsp>
                </a:graphicData>
              </a:graphic>
            </wp:anchor>
          </w:drawing>
        </mc:Choice>
        <mc:Fallback>
          <w:pict>
            <v:rect id="_x0000_s2080" o:spid="_x0000_s1028" style="position:absolute;margin-left:9.95pt;margin-top:73.3pt;width:66.7pt;height:22.4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" filled="f" stroked="f">
              <v:textbox>
                <w:txbxContent>
                  <w:p w:rsidR="00485B27" w:rsidRDefault="00485B27">
                    <w:pPr>
                      <w:jc w:val="center"/>
                      <w:rPr>
                        <w:sz w:val="22"/>
                        <w:szCs w:val="22"/>
                      </w:rPr>
                    </w:pPr>
                  </w:p>
                  <w:p w:rsidR="00485B27" w:rsidRDefault="00485B27"/>
                </w:txbxContent>
              </v:textbox>
            </v:rect>
          </w:pict>
        </mc:Fallback>
      </mc:AlternateContent>
    </w:r>
    <w:r>
      <w:rPr>
        <w:noProof/>
        <w:lang w:val="ru-RU" w:eastAsia="ru-RU"/>
      </w:rPr>
      <mc:AlternateContent>
        <mc:Choice Requires="wps">
          <w:drawing>
            <wp:anchor distT="0" distB="0" distL="114300" distR="114300" simplePos="0" relativeHeight="251658244" behindDoc="0" locked="0" layoutInCell="1" allowOverlap="1">
              <wp:simplePos x="0" y="0"/>
              <wp:positionH relativeFrom="column">
                <wp:posOffset>126365</wp:posOffset>
              </wp:positionH>
              <wp:positionV relativeFrom="paragraph">
                <wp:posOffset>686435</wp:posOffset>
              </wp:positionV>
              <wp:extent cx="847090" cy="285115"/>
              <wp:effectExtent l="0" t="0" r="0" b="0"/>
              <wp:wrapNone/>
              <wp:docPr id="5" name="_x0000_s2069"/>
              <wp:cNvGraphicFramePr/>
              <a:graphic xmlns:a="http://schemas.openxmlformats.org/drawingml/2006/main">
                <a:graphicData uri="http://schemas.microsoft.com/office/word/2010/wordprocessingShape">
                  <wps:wsp>
                    <wps:cNvSpPr/>
                    <wps:spPr bwMode="auto">
                      <a:xfrm>
                        <a:off x="0" y="0"/>
                        <a:ext cx="847090" cy="285115"/>
                      </a:xfrm>
                      <a:prstGeom prst="rect">
                        <a:avLst/>
                      </a:prstGeom>
                      <a:noFill/>
                      <a:ln>
                        <a:noFill/>
                      </a:ln>
                    </wps:spPr>
                    <wps:txbx>
                      <w:txbxContent>
                        <w:p w:rsidR="00485B27" w:rsidRDefault="00485B27">
                          <w:pPr>
                            <w:jc w:val="center"/>
                            <w:rPr>
                              <w:sz w:val="22"/>
                              <w:szCs w:val="22"/>
                            </w:rPr>
                          </w:pPr>
                        </w:p>
                        <w:p w:rsidR="00485B27" w:rsidRDefault="00485B27"/>
                      </w:txbxContent>
                    </wps:txbx>
                    <wps:bodyPr wrap="square" upright="1"/>
                  </wps:wsp>
                </a:graphicData>
              </a:graphic>
            </wp:anchor>
          </w:drawing>
        </mc:Choice>
        <mc:Fallback>
          <w:pict>
            <v:rect id="_x0000_s2069" o:spid="_x0000_s1029" style="position:absolute;margin-left:9.95pt;margin-top:54.05pt;width:66.7pt;height:22.4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" filled="f" stroked="f">
              <v:textbox>
                <w:txbxContent>
                  <w:p w:rsidR="00485B27" w:rsidRDefault="00485B27">
                    <w:pPr>
                      <w:jc w:val="center"/>
                      <w:rPr>
                        <w:sz w:val="22"/>
                        <w:szCs w:val="22"/>
                      </w:rPr>
                    </w:pPr>
                  </w:p>
                  <w:p w:rsidR="00485B27" w:rsidRDefault="00485B27"/>
                </w:txbxContent>
              </v:textbox>
            </v:rect>
          </w:pict>
        </mc:Fallback>
      </mc:AlternateContent>
    </w:r>
    <w:r>
      <w:rPr>
        <w:noProof/>
        <w:lang w:val="ru-RU" w:eastAsia="ru-RU"/>
      </w:rPr>
      <mc:AlternateContent>
        <mc:Choice Requires="wps">
          <w:drawing>
            <wp:anchor distT="0" distB="0" distL="114300" distR="114300" simplePos="0" relativeHeight="251658243" behindDoc="0" locked="0" layoutInCell="1" allowOverlap="1">
              <wp:simplePos x="0" y="0"/>
              <wp:positionH relativeFrom="column">
                <wp:posOffset>-29209</wp:posOffset>
              </wp:positionH>
              <wp:positionV relativeFrom="paragraph">
                <wp:posOffset>1790065</wp:posOffset>
              </wp:positionV>
              <wp:extent cx="1063625" cy="303530"/>
              <wp:effectExtent l="0" t="0" r="0" b="0"/>
              <wp:wrapNone/>
              <wp:docPr id="6" name="_x0000_s2059"/>
              <wp:cNvGraphicFramePr/>
              <a:graphic xmlns:a="http://schemas.openxmlformats.org/drawingml/2006/main">
                <a:graphicData uri="http://schemas.microsoft.com/office/word/2010/wordprocessingShape">
                  <wps:wsp>
                    <wps:cNvSpPr/>
                    <wps:spPr bwMode="auto">
                      <a:xfrm>
                        <a:off x="0" y="0"/>
                        <a:ext cx="1063625" cy="303530"/>
                      </a:xfrm>
                      <a:prstGeom prst="rect">
                        <a:avLst/>
                      </a:prstGeom>
                      <a:noFill/>
                      <a:ln>
                        <a:noFill/>
                      </a:ln>
                    </wps:spPr>
                    <wps:txbx>
                      <w:txbxContent>
                        <w:p w:rsidR="00485B27" w:rsidRDefault="00485B27">
                          <w:pPr>
                            <w:jc w:val="center"/>
                          </w:pPr>
                        </w:p>
                        <w:p w:rsidR="00485B27" w:rsidRDefault="00485B27"/>
                      </w:txbxContent>
                    </wps:txbx>
                    <wps:bodyPr wrap="square" upright="1"/>
                  </wps:wsp>
                </a:graphicData>
              </a:graphic>
            </wp:anchor>
          </w:drawing>
        </mc:Choice>
        <mc:Fallback>
          <w:pict>
            <v:rect id="_x0000_s2059" o:spid="_x0000_s1030" style="position:absolute;margin-left:-2.3pt;margin-top:140.95pt;width:83.75pt;height:23.9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" filled="f" stroked="f">
              <v:textbox>
                <w:txbxContent>
                  <w:p w:rsidR="00485B27" w:rsidRDefault="00485B27">
                    <w:pPr>
                      <w:jc w:val="center"/>
                    </w:pPr>
                  </w:p>
                  <w:p w:rsidR="00485B27" w:rsidRDefault="00485B27"/>
                </w:txbxContent>
              </v:textbox>
            </v:rect>
          </w:pict>
        </mc:Fallback>
      </mc:AlternateContent>
    </w:r>
    <w:r>
      <w:rPr>
        <w:noProof/>
        <w:lang w:val="ru-RU" w:eastAsia="ru-RU"/>
      </w:rPr>
      <mc:AlternateContent>
        <mc:Choice Requires="wps">
          <w:drawing>
            <wp:anchor distT="0" distB="0" distL="114300" distR="114300" simplePos="0" relativeHeight="251658242" behindDoc="0" locked="0" layoutInCell="1" allowOverlap="1">
              <wp:simplePos x="0" y="0"/>
              <wp:positionH relativeFrom="column">
                <wp:posOffset>1542415</wp:posOffset>
              </wp:positionH>
              <wp:positionV relativeFrom="paragraph">
                <wp:posOffset>1790065</wp:posOffset>
              </wp:positionV>
              <wp:extent cx="1063625" cy="303530"/>
              <wp:effectExtent l="0" t="0" r="0" b="0"/>
              <wp:wrapNone/>
              <wp:docPr id="7" name="_x0000_s2058"/>
              <wp:cNvGraphicFramePr/>
              <a:graphic xmlns:a="http://schemas.openxmlformats.org/drawingml/2006/main">
                <a:graphicData uri="http://schemas.microsoft.com/office/word/2010/wordprocessingShape">
                  <wps:wsp>
                    <wps:cNvSpPr/>
                    <wps:spPr bwMode="auto">
                      <a:xfrm>
                        <a:off x="0" y="0"/>
                        <a:ext cx="1063625" cy="303530"/>
                      </a:xfrm>
                      <a:prstGeom prst="rect">
                        <a:avLst/>
                      </a:prstGeom>
                      <a:noFill/>
                      <a:ln>
                        <a:noFill/>
                      </a:ln>
                    </wps:spPr>
                    <wps:txbx>
                      <w:txbxContent>
                        <w:p w:rsidR="00485B27" w:rsidRDefault="00485B27">
                          <w:pPr>
                            <w:jc w:val="center"/>
                          </w:pPr>
                        </w:p>
                        <w:p w:rsidR="00485B27" w:rsidRDefault="00485B27"/>
                      </w:txbxContent>
                    </wps:txbx>
                    <wps:bodyPr wrap="square" upright="1"/>
                  </wps:wsp>
                </a:graphicData>
              </a:graphic>
            </wp:anchor>
          </w:drawing>
        </mc:Choice>
        <mc:Fallback>
          <w:pict>
            <v:rect id="_x0000_s2058" o:spid="_x0000_s1031" style="position:absolute;margin-left:121.45pt;margin-top:140.95pt;width:83.75pt;height:23.9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" filled="f" stroked="f">
              <v:textbox>
                <w:txbxContent>
                  <w:p w:rsidR="00485B27" w:rsidRDefault="00485B27">
                    <w:pPr>
                      <w:jc w:val="center"/>
                    </w:pPr>
                  </w:p>
                  <w:p w:rsidR="00485B27" w:rsidRDefault="00485B27"/>
                </w:txbxContent>
              </v:textbox>
            </v:rect>
          </w:pict>
        </mc:Fallback>
      </mc:AlternateContent>
    </w:r>
    <w:r>
      <w:rPr>
        <w:noProof/>
        <w:lang w:val="ru-RU" w:eastAsia="ru-RU"/>
      </w:rPr>
      <mc:AlternateContent>
        <mc:Choice Requires="wps">
          <w:drawing>
            <wp:anchor distT="0" distB="0" distL="114300" distR="114300" simplePos="0" relativeHeight="251658241" behindDoc="0" locked="0" layoutInCell="1" allowOverlap="1">
              <wp:simplePos x="0" y="0"/>
              <wp:positionH relativeFrom="column">
                <wp:posOffset>113665</wp:posOffset>
              </wp:positionH>
              <wp:positionV relativeFrom="paragraph">
                <wp:posOffset>2093595</wp:posOffset>
              </wp:positionV>
              <wp:extent cx="1063625" cy="303530"/>
              <wp:effectExtent l="0" t="0" r="0" b="0"/>
              <wp:wrapNone/>
              <wp:docPr id="8" name="_x0000_s2057"/>
              <wp:cNvGraphicFramePr/>
              <a:graphic xmlns:a="http://schemas.openxmlformats.org/drawingml/2006/main">
                <a:graphicData uri="http://schemas.microsoft.com/office/word/2010/wordprocessingShape">
                  <wps:wsp>
                    <wps:cNvSpPr/>
                    <wps:spPr bwMode="auto">
                      <a:xfrm>
                        <a:off x="0" y="0"/>
                        <a:ext cx="1063625" cy="303530"/>
                      </a:xfrm>
                      <a:prstGeom prst="rect">
                        <a:avLst/>
                      </a:prstGeom>
                      <a:noFill/>
                      <a:ln>
                        <a:noFill/>
                      </a:ln>
                    </wps:spPr>
                    <wps:txbx>
                      <w:txbxContent>
                        <w:p w:rsidR="00485B27" w:rsidRDefault="00485B27">
                          <w:pPr>
                            <w:jc w:val="center"/>
                          </w:pPr>
                        </w:p>
                        <w:p w:rsidR="00485B27" w:rsidRDefault="00485B27"/>
                      </w:txbxContent>
                    </wps:txbx>
                    <wps:bodyPr wrap="square" upright="1"/>
                  </wps:wsp>
                </a:graphicData>
              </a:graphic>
            </wp:anchor>
          </w:drawing>
        </mc:Choice>
        <mc:Fallback>
          <w:pict>
            <v:rect id="_x0000_s2057" o:spid="_x0000_s1032" style="position:absolute;margin-left:8.95pt;margin-top:164.85pt;width:83.75pt;height:23.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" filled="f" stroked="f">
              <v:textbox>
                <w:txbxContent>
                  <w:p w:rsidR="00485B27" w:rsidRDefault="00485B27">
                    <w:pPr>
                      <w:jc w:val="center"/>
                    </w:pPr>
                  </w:p>
                  <w:p w:rsidR="00485B27" w:rsidRDefault="00485B27"/>
                </w:txbxContent>
              </v:textbox>
            </v:rect>
          </w:pict>
        </mc:Fallback>
      </mc:AlternateContent>
    </w:r>
    <w:r>
      <w:rPr>
        <w:noProof/>
        <w:lang w:val="ru-RU" w:eastAsia="ru-RU"/>
      </w:rPr>
      <mc:AlternateContent>
        <mc:Choice Requires="wps">
          <w:drawing>
            <wp:anchor distT="0" distB="0" distL="114300" distR="114300" simplePos="0" relativeHeight="524288" behindDoc="0" locked="0" layoutInCell="1" allowOverlap="1">
              <wp:simplePos x="0" y="0"/>
              <wp:positionH relativeFrom="column">
                <wp:posOffset>1466215</wp:posOffset>
              </wp:positionH>
              <wp:positionV relativeFrom="paragraph">
                <wp:posOffset>2093595</wp:posOffset>
              </wp:positionV>
              <wp:extent cx="1063625" cy="303530"/>
              <wp:effectExtent l="0" t="0" r="0" b="0"/>
              <wp:wrapNone/>
              <wp:docPr id="9" name="_x0000_s2056"/>
              <wp:cNvGraphicFramePr/>
              <a:graphic xmlns:a="http://schemas.openxmlformats.org/drawingml/2006/main">
                <a:graphicData uri="http://schemas.microsoft.com/office/word/2010/wordprocessingShape">
                  <wps:wsp>
                    <wps:cNvSpPr/>
                    <wps:spPr bwMode="auto">
                      <a:xfrm>
                        <a:off x="0" y="0"/>
                        <a:ext cx="1063625" cy="303530"/>
                      </a:xfrm>
                      <a:prstGeom prst="rect">
                        <a:avLst/>
                      </a:prstGeom>
                      <a:noFill/>
                      <a:ln>
                        <a:noFill/>
                      </a:ln>
                    </wps:spPr>
                    <wps:txbx>
                      <w:txbxContent>
                        <w:p w:rsidR="00485B27" w:rsidRDefault="00485B27">
                          <w:pPr>
                            <w:jc w:val="center"/>
                          </w:pPr>
                        </w:p>
                        <w:p w:rsidR="00485B27" w:rsidRDefault="00485B27"/>
                      </w:txbxContent>
                    </wps:txbx>
                    <wps:bodyPr wrap="square" upright="1"/>
                  </wps:wsp>
                </a:graphicData>
              </a:graphic>
            </wp:anchor>
          </w:drawing>
        </mc:Choice>
        <mc:Fallback>
          <w:pict>
            <v:rect id="_x0000_s2056" o:spid="_x0000_s1033" style="position:absolute;margin-left:115.45pt;margin-top:164.85pt;width:83.75pt;height:23.9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" filled="f" stroked="f">
              <v:textbox>
                <w:txbxContent>
                  <w:p w:rsidR="00485B27" w:rsidRDefault="00485B27">
                    <w:pPr>
                      <w:jc w:val="center"/>
                    </w:pPr>
                  </w:p>
                  <w:p w:rsidR="00485B27" w:rsidRDefault="00485B27"/>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27"/>
    <w:rsid w:val="00485B27"/>
    <w:rsid w:val="007E6867"/>
    <w:rsid w:val="00C35DE5"/>
    <w:rsid w:val="00DD6E17"/>
    <w:rsid w:val="00FC6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5292"/>
  <w15:docId w15:val="{E477C783-60B1-4A8F-96FD-18702CD8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spacing w:before="100" w:beforeAutospacing="1" w:after="100" w:afterAutospacing="1"/>
      <w:ind w:left="720"/>
    </w:pPr>
    <w:rPr>
      <w:rFonts w:eastAsia="Calibri"/>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ac">
    <w:name w:val="Верхний колонтитул Знак"/>
    <w:link w:val="ab"/>
    <w:uiPriority w:val="99"/>
    <w:rPr>
      <w:sz w:val="24"/>
      <w:szCs w:val="24"/>
    </w:rPr>
  </w:style>
  <w:style w:type="character" w:customStyle="1" w:styleId="ae">
    <w:name w:val="Нижний колонтитул Знак"/>
    <w:link w:val="ad"/>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4018</Words>
  <Characters>22908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TopS BI</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Малышев Михаил Николаевич</cp:lastModifiedBy>
  <cp:revision>3</cp:revision>
  <dcterms:created xsi:type="dcterms:W3CDTF">2026-06-30T12:37:00Z</dcterms:created>
  <dcterms:modified xsi:type="dcterms:W3CDTF">2026-07-09T09:54:00Z</dcterms:modified>
  <cp:version>1048576</cp:version>
</cp:coreProperties>
</file>