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Приложение № 3</w:t>
      </w:r>
    </w:p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Договору поставки</w:t>
      </w:r>
    </w:p>
    <w:p>
      <w:pPr>
        <w:pStyle w:val="Normal"/>
        <w:ind w:left="0" w:right="96" w:firstLine="5103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 «____» __________ 20 _ г. № ____</w:t>
      </w:r>
    </w:p>
    <w:p>
      <w:pPr>
        <w:pStyle w:val="Normal"/>
        <w:keepNext w:val="true"/>
        <w:keepLines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0"/>
          <w:szCs w:val="20"/>
        </w:rPr>
      </w:pPr>
      <w:r>
        <w:rPr>
          <w:rFonts w:eastAsia="Calibri" w:ascii="Liberation Serif" w:hAnsi="Liberation Serif"/>
          <w:b/>
          <w:sz w:val="20"/>
          <w:szCs w:val="20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  <w:t xml:space="preserve">ОКПД 2: 26.20.40.143 </w:t>
      </w:r>
      <w:r>
        <w:rPr>
          <w:rFonts w:ascii="Liberation Serif" w:hAnsi="Liberation Serif"/>
          <w:i/>
          <w:iCs/>
          <w:sz w:val="20"/>
          <w:szCs w:val="20"/>
        </w:rPr>
        <w:t xml:space="preserve">Приобретение оборудования и ПО, обеспечивающего защиту каналов </w:t>
      </w:r>
      <w:r>
        <w:rPr>
          <w:rFonts w:ascii="Liberation Serif" w:hAnsi="Liberation Serif"/>
          <w:i/>
          <w:iCs/>
          <w:sz w:val="20"/>
          <w:szCs w:val="20"/>
          <w:shd w:fill="auto" w:val="clear"/>
        </w:rPr>
        <w:t>связи в технологической сети филиала</w:t>
      </w:r>
      <w:r>
        <w:rPr>
          <w:rFonts w:ascii="Liberation Serif" w:hAnsi="Liberation Serif"/>
          <w:i/>
          <w:iCs/>
          <w:sz w:val="20"/>
          <w:szCs w:val="20"/>
        </w:rPr>
        <w:t xml:space="preserve"> АО "ДРСК" "ХЭС"</w:t>
      </w:r>
      <w:r>
        <w:rPr>
          <w:rFonts w:ascii="Liberation Serif" w:hAnsi="Liberation Serif"/>
          <w:b/>
          <w:i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</w:r>
    </w:p>
    <w:p>
      <w:pPr>
        <w:pStyle w:val="Normal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0" w:name="_Toc75446566"/>
      <w:bookmarkStart w:id="1" w:name="_Toc51339692"/>
      <w:r>
        <w:rPr>
          <w:rFonts w:ascii="Liberation Serif" w:hAnsi="Liberation Serif"/>
          <w:sz w:val="20"/>
          <w:szCs w:val="20"/>
          <w:lang w:val="ru-RU"/>
        </w:rPr>
        <w:t>Общие сведения</w:t>
      </w:r>
      <w:bookmarkEnd w:id="0"/>
      <w:bookmarkEnd w:id="1"/>
    </w:p>
    <w:p>
      <w:pPr>
        <w:pStyle w:val="Normal"/>
        <w:ind w:firstLine="4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Настоящее приложение определяет требования к составу поставляемого оборудования для </w:t>
      </w:r>
      <w:r>
        <w:rPr>
          <w:rFonts w:ascii="Liberation Serif" w:hAnsi="Liberation Serif"/>
          <w:bCs/>
          <w:sz w:val="20"/>
          <w:szCs w:val="20"/>
        </w:rPr>
        <w:t>модернизации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с использованием СКЗИ.</w:t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Обозначения и сокращения</w:t>
      </w:r>
    </w:p>
    <w:tbl>
      <w:tblPr>
        <w:tblW w:w="145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02"/>
        <w:gridCol w:w="11625"/>
      </w:tblGrid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комплект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штуки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  <w:lang w:eastAsia="x-none"/>
              </w:rPr>
              <w:t>УПД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Универсальный передаточный документ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Ед.измер.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Единица измерения</w:t>
            </w:r>
          </w:p>
        </w:tc>
      </w:tr>
      <w:tr>
        <w:trPr>
          <w:trHeight w:val="26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Количество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СКЗИ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криптографической защиты информации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ЗСПД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защищенная сеть передачи данных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ПО УКС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программное обеспечение управления криптографической сетью</w:t>
            </w:r>
          </w:p>
        </w:tc>
      </w:tr>
      <w:tr>
        <w:trPr>
          <w:trHeight w:val="253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АПКШ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аппаратно-программный комплекс шифрования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ФСБ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безопасности России</w:t>
            </w:r>
          </w:p>
        </w:tc>
      </w:tr>
      <w:tr>
        <w:trPr>
          <w:trHeight w:val="238" w:hRule="atLeast"/>
          <w:cantSplit w:val="true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ФСТЭК</w:t>
            </w:r>
          </w:p>
        </w:tc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Федеральная служба по техническому и экспортному контролю России</w:t>
            </w:r>
          </w:p>
        </w:tc>
      </w:tr>
    </w:tbl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bookmarkStart w:id="2" w:name="_Toc75446568"/>
      <w:bookmarkStart w:id="3" w:name="_Toc46743506"/>
      <w:r>
        <w:rPr>
          <w:rFonts w:ascii="Liberation Serif" w:hAnsi="Liberation Serif"/>
          <w:sz w:val="20"/>
          <w:szCs w:val="20"/>
        </w:rPr>
        <w:t>Наименование закупаемой продукции</w:t>
      </w:r>
      <w:bookmarkEnd w:id="2"/>
      <w:bookmarkEnd w:id="3"/>
      <w:r>
        <w:rPr>
          <w:rFonts w:ascii="Liberation Serif" w:hAnsi="Liberation Serif"/>
          <w:i/>
          <w:sz w:val="20"/>
          <w:szCs w:val="20"/>
        </w:rPr>
        <w:t xml:space="preserve"> </w:t>
      </w:r>
    </w:p>
    <w:p>
      <w:pPr>
        <w:pStyle w:val="Normal"/>
        <w:keepNext w:val="true"/>
        <w:keepLines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Liberation Serif" w:hAnsi="Liberation Serif"/>
          <w:sz w:val="20"/>
          <w:szCs w:val="20"/>
        </w:rPr>
      </w:pP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ОКПД 2: 26.20.40.143 </w:t>
      </w:r>
      <w:r>
        <w:rPr>
          <w:rFonts w:eastAsia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Приобретение оборудования и ПО, обеспечивающего защиту каналов связи в технологической сети филиала АО "ДРСК" "ХЭС"</w:t>
      </w:r>
      <w:r>
        <w:rPr>
          <w:rFonts w:eastAsia="Times New Roman" w:ascii="Liberation Serif" w:hAnsi="Liberation Serif"/>
          <w:b/>
          <w:i w:val="false"/>
          <w:iCs w:val="false"/>
          <w:sz w:val="20"/>
          <w:szCs w:val="20"/>
        </w:rPr>
        <w:t xml:space="preserve"> </w:t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Цель закупки и назначение поставляемого оборудования</w:t>
      </w:r>
    </w:p>
    <w:p>
      <w:pPr>
        <w:pStyle w:val="Heading4"/>
        <w:numPr>
          <w:ilvl w:val="0"/>
        </w:numPr>
        <w:tabs>
          <w:tab w:val="clear" w:pos="0"/>
        </w:tabs>
        <w:ind w:left="0" w:firstLine="432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 w:val="false"/>
          <w:sz w:val="20"/>
          <w:szCs w:val="20"/>
          <w:lang w:val="ru-RU"/>
        </w:rPr>
        <w:t>Соблюдение</w:t>
      </w:r>
      <w:r>
        <w:rPr>
          <w:rFonts w:ascii="Liberation Serif" w:hAnsi="Liberation Serif"/>
          <w:b w:val="false"/>
          <w:sz w:val="20"/>
          <w:szCs w:val="20"/>
        </w:rPr>
        <w:t xml:space="preserve"> требований законодательства Российской Федерации в области защиты информации к обеспечению безопасности информации при её обработке в информационных системах, обеспечивающих исключение несанкционированного доступа, уничтожения, изменения, блокирования, копирования и распространения конфиденциальной информации</w:t>
      </w:r>
      <w:r>
        <w:rPr>
          <w:rFonts w:ascii="Liberation Serif" w:hAnsi="Liberation Serif"/>
          <w:b w:val="false"/>
          <w:sz w:val="20"/>
          <w:szCs w:val="20"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 xml:space="preserve">Назначением поставляемого оборудования является </w:t>
      </w:r>
      <w:r>
        <w:rPr>
          <w:rFonts w:ascii="Liberation Serif" w:hAnsi="Liberation Serif"/>
          <w:bCs/>
          <w:sz w:val="20"/>
          <w:szCs w:val="20"/>
        </w:rPr>
        <w:t>модернизация защищенной сети передачи данных</w:t>
      </w:r>
      <w:r>
        <w:rPr>
          <w:rFonts w:ascii="Liberation Serif" w:hAnsi="Liberation Serif"/>
          <w:sz w:val="20"/>
          <w:szCs w:val="20"/>
        </w:rPr>
        <w:t xml:space="preserve"> для обеспечения конфиденциальности и защиты информации в инфраструктуре Заказчика в процессе ее обмена между пользователями.</w:t>
      </w:r>
    </w:p>
    <w:p>
      <w:pPr>
        <w:pStyle w:val="Normal"/>
        <w:spacing w:lineRule="auto" w:line="259"/>
        <w:ind w:firstLine="454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Защищенная сеть передачи данных должна обеспечить защиту информации, хранящейся на рабочих станциях пользователей. Сеть должна быть масштабируема, с возможностью дальнейшего приобретения дополнительных лицензий и подключения дополнительных рабочих станций силами Заказчика при необходимости.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  <w:sz w:val="20"/>
          <w:szCs w:val="20"/>
        </w:rPr>
      </w:pPr>
      <w:bookmarkStart w:id="4" w:name="_Toc75446573"/>
      <w:bookmarkStart w:id="5" w:name="_Toc51339693"/>
      <w:bookmarkStart w:id="6" w:name="_Toc46743510"/>
      <w:bookmarkStart w:id="7" w:name="_Toc50125126"/>
      <w:bookmarkEnd w:id="6"/>
      <w:bookmarkEnd w:id="7"/>
      <w:r>
        <w:rPr>
          <w:rFonts w:ascii="Liberation Serif" w:hAnsi="Liberation Serif"/>
          <w:iCs/>
          <w:sz w:val="20"/>
          <w:szCs w:val="20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bookmarkStart w:id="8" w:name="_Toc75446574"/>
      <w:r>
        <w:rPr>
          <w:rFonts w:ascii="Liberation Serif" w:hAnsi="Liberation Serif"/>
          <w:sz w:val="20"/>
          <w:szCs w:val="20"/>
        </w:rPr>
        <w:t xml:space="preserve">Требования к объемам и срокам </w:t>
      </w:r>
      <w:r>
        <w:rPr>
          <w:rFonts w:ascii="Liberation Serif" w:hAnsi="Liberation Serif"/>
          <w:sz w:val="20"/>
          <w:szCs w:val="20"/>
          <w:lang w:val="ru-RU"/>
        </w:rPr>
        <w:t>поставки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9" w:name="_Toc75446576"/>
      <w:bookmarkStart w:id="10" w:name="_Toc51339695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1.1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  <w:lang w:val="ru-RU"/>
        </w:rPr>
        <w:t xml:space="preserve">Перечень </w:t>
      </w:r>
      <w:bookmarkEnd w:id="10"/>
      <w:r>
        <w:rPr>
          <w:rFonts w:ascii="Liberation Serif" w:hAnsi="Liberation Serif"/>
          <w:sz w:val="20"/>
          <w:szCs w:val="20"/>
          <w:lang w:val="ru-RU"/>
        </w:rPr>
        <w:t>и объем закупаемой продукции</w:t>
      </w:r>
      <w:bookmarkEnd w:id="9"/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"/>
        <w:gridCol w:w="11057"/>
        <w:gridCol w:w="1703"/>
        <w:gridCol w:w="1415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Требование Заказчика</w:t>
            </w:r>
            <w:r>
              <w:rPr>
                <w:rStyle w:val="FootnoteReference"/>
                <w:rFonts w:ascii="Liberation Serif" w:hAnsi="Liberation Serif"/>
                <w:b/>
                <w:sz w:val="20"/>
                <w:szCs w:val="20"/>
              </w:rPr>
              <w:footnoteReference w:id="2"/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Ед. измер.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Кол-во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IPC-R550(Включая 5 лет технической поддержки).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IPC-R550.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IPC-R50(Включая 5 лет технической поддержки).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</w:tr>
      <w:tr>
        <w:trPr>
          <w:trHeight w:val="5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Базовая лицензия. Криптошлюз. КС3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Heading3"/>
        <w:numPr>
          <w:ilvl w:val="0"/>
          <w:numId w:val="0"/>
        </w:numPr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val="ru-RU"/>
        </w:rPr>
        <w:t>2.1.1. Требования к срокам поставки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bookmarkStart w:id="11" w:name="_Toc75446579"/>
      <w:bookmarkStart w:id="12" w:name="_Toc50125127"/>
      <w:bookmarkStart w:id="13" w:name="_Toc51339697"/>
      <w:bookmarkStart w:id="14" w:name="_Toc50125126_Копия_1"/>
      <w:bookmarkEnd w:id="14"/>
      <w:r>
        <w:rPr>
          <w:rFonts w:ascii="Liberation Serif" w:hAnsi="Liberation Serif"/>
          <w:sz w:val="20"/>
          <w:szCs w:val="20"/>
        </w:rPr>
        <w:t xml:space="preserve">Таблица </w:t>
      </w:r>
      <w:r>
        <w:rPr>
          <w:rFonts w:ascii="Liberation Serif" w:hAnsi="Liberation Serif"/>
          <w:sz w:val="20"/>
          <w:szCs w:val="20"/>
          <w:lang w:val="ru-RU"/>
        </w:rPr>
        <w:t>2</w:t>
      </w:r>
      <w:r>
        <w:rPr>
          <w:rFonts w:ascii="Liberation Serif" w:hAnsi="Liberation Serif"/>
          <w:sz w:val="20"/>
          <w:szCs w:val="20"/>
        </w:rPr>
        <w:t>.</w:t>
      </w:r>
      <w:r>
        <w:rPr>
          <w:rFonts w:ascii="Liberation Serif" w:hAnsi="Liberation Serif"/>
          <w:sz w:val="20"/>
          <w:szCs w:val="20"/>
          <w:lang w:val="ru-RU"/>
        </w:rPr>
        <w:t>1</w:t>
      </w:r>
      <w:r>
        <w:rPr>
          <w:rFonts w:ascii="Liberation Serif" w:hAnsi="Liberation Serif"/>
          <w:sz w:val="20"/>
          <w:szCs w:val="20"/>
        </w:rPr>
        <w:t xml:space="preserve"> </w:t>
      </w:r>
      <w:bookmarkStart w:id="15" w:name="_Hlk50465284"/>
      <w:r>
        <w:rPr>
          <w:rFonts w:ascii="Liberation Serif" w:hAnsi="Liberation Serif"/>
          <w:sz w:val="20"/>
          <w:szCs w:val="20"/>
        </w:rPr>
        <w:t xml:space="preserve">Требования по срокам </w:t>
      </w:r>
      <w:bookmarkEnd w:id="12"/>
      <w:bookmarkEnd w:id="13"/>
      <w:bookmarkEnd w:id="15"/>
      <w:r>
        <w:rPr>
          <w:rFonts w:ascii="Liberation Serif" w:hAnsi="Liberation Serif"/>
          <w:sz w:val="20"/>
          <w:szCs w:val="20"/>
          <w:lang w:val="ru-RU"/>
        </w:rPr>
        <w:t>поставки продукции</w:t>
      </w:r>
      <w:bookmarkEnd w:id="11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5983"/>
        <w:gridCol w:w="2947"/>
        <w:gridCol w:w="527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«Континент». Версия 3.9. Аппаратная платформа IPC-R550(Включая 5 лет технической поддержки).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IPC-R550. Базовая лицензия.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АПКШ "Континент". Версия 3.9. Аппаратная платформа IPC-R50(Включая 5 лет технической поддержки).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  <w:tr>
        <w:trPr>
          <w:trHeight w:val="5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5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Право на использование "АПКШ "Континент". Версия 3.9" на платформе IPC-R50. Лицензия на активацию. Криптошлюз. КС3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5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в течение 120 (ста двадцати) календарных дней с даты подписания договора.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  <w:bookmarkStart w:id="16" w:name="_Toc46743510_Копия_1"/>
      <w:bookmarkStart w:id="17" w:name="_Toc46743510_Копия_1"/>
      <w:bookmarkEnd w:id="17"/>
    </w:p>
    <w:p>
      <w:pPr>
        <w:pStyle w:val="Heading4"/>
        <w:numPr>
          <w:ilvl w:val="1"/>
          <w:numId w:val="3"/>
        </w:num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Требования к </w:t>
      </w:r>
      <w:r>
        <w:rPr>
          <w:rFonts w:ascii="Liberation Serif" w:hAnsi="Liberation Serif"/>
          <w:sz w:val="20"/>
          <w:szCs w:val="20"/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</w:t>
      </w:r>
      <w:bookmarkStart w:id="18" w:name="_Toc75446582"/>
      <w:r>
        <w:rPr>
          <w:rFonts w:ascii="Liberation Serif" w:hAnsi="Liberation Serif"/>
          <w:sz w:val="20"/>
          <w:szCs w:val="20"/>
        </w:rPr>
        <w:t>Таблица </w:t>
      </w:r>
      <w:r>
        <w:rPr>
          <w:rFonts w:ascii="Liberation Serif" w:hAnsi="Liberation Serif"/>
          <w:sz w:val="20"/>
          <w:szCs w:val="20"/>
          <w:lang w:val="ru-RU"/>
        </w:rPr>
        <w:t>3</w:t>
      </w:r>
      <w:r>
        <w:rPr>
          <w:rFonts w:ascii="Liberation Serif" w:hAnsi="Liberation Serif"/>
          <w:sz w:val="20"/>
          <w:szCs w:val="20"/>
        </w:rPr>
        <w:t xml:space="preserve">. Требования к </w:t>
      </w:r>
      <w:r>
        <w:rPr>
          <w:rFonts w:ascii="Liberation Serif" w:hAnsi="Liberation Serif"/>
          <w:sz w:val="20"/>
          <w:szCs w:val="20"/>
          <w:lang w:val="ru-RU"/>
        </w:rPr>
        <w:t>продукции</w:t>
      </w:r>
      <w:bookmarkEnd w:id="18"/>
      <w:r>
        <w:rPr>
          <w:rFonts w:ascii="Liberation Serif" w:hAnsi="Liberation Serif"/>
          <w:sz w:val="20"/>
          <w:szCs w:val="20"/>
        </w:rPr>
        <w:t xml:space="preserve"> </w:t>
      </w:r>
    </w:p>
    <w:p>
      <w:pPr>
        <w:pStyle w:val="Normal"/>
        <w:spacing w:lineRule="auto" w:line="25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 xml:space="preserve">Наименование продукции: </w:t>
      </w:r>
      <w:r>
        <w:rPr>
          <w:rFonts w:ascii="Liberation Serif" w:hAnsi="Liberation Serif"/>
          <w:sz w:val="20"/>
          <w:szCs w:val="20"/>
        </w:rPr>
        <w:t>Оборудование связи для оснащения технологической сети передачи данных средствами защиты информации</w:t>
      </w:r>
    </w:p>
    <w:tbl>
      <w:tblPr>
        <w:tblW w:w="14575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000" w:noHBand="0" w:noVBand="0" w:firstColumn="0" w:lastRow="0" w:lastColumn="0" w:firstRow="0"/>
      </w:tblPr>
      <w:tblGrid>
        <w:gridCol w:w="1489"/>
        <w:gridCol w:w="3791"/>
        <w:gridCol w:w="185"/>
        <w:gridCol w:w="2460"/>
        <w:gridCol w:w="1344"/>
        <w:gridCol w:w="18"/>
        <w:gridCol w:w="1596"/>
        <w:gridCol w:w="23"/>
        <w:gridCol w:w="1896"/>
        <w:gridCol w:w="7"/>
        <w:gridCol w:w="1765"/>
      </w:tblGrid>
      <w:tr>
        <w:trPr/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19" w:name="_Toc75446583"/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Требование заказчика</w:t>
            </w:r>
          </w:p>
        </w:tc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9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80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0"/>
              </w:numPr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0"/>
                <w:szCs w:val="20"/>
              </w:rPr>
              <w:t>АПКШ «Континент». Версия 3.9. Аппаратная платформа IPC-R550.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Форм-фактор н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en-US" w:eastAsia="ru-RU" w:bidi="ar-SA"/>
              </w:rPr>
              <w:t>астольный с комплектом для крепления в стойки 1U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Объём жесткого диска, Гб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256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Количество блоков питания,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Мощность блока питания, Вт.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36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сетевых интерфейсов Ethernet 1 Гбит/с с разъемами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сетевых интерфейсов Ethernet 10 Гбит/с с разъемами SFP+,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2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8700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Пропускная способность VPN, Мбит/с.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1000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портов ввода-вывода VGA,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портов ввода-вывода USB,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4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Наличие консольного порта с разъемом RJ45, шт.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Не менее 1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характеристики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Standard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0"/>
                <w:szCs w:val="20"/>
              </w:rPr>
              <w:t>Право на использование "АПКШ "Континент". Версия 3.9" на платформе IPC-R550.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приоритизации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резервирования трафика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(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802.1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протокола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LA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 (Link Aggregation Control Protocol)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Поддержка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технологии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адресов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-портом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color w:val="808080"/>
                <w:kern w:val="0"/>
                <w:sz w:val="20"/>
                <w:szCs w:val="20"/>
                <w:lang w:eastAsia="ru-RU" w:bidi="ar-SA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АПКШ "Континент". Версия 3.9. Аппаратная платформа IPC-R50.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Совместимость (полная) с используемыми в сети аппаратно-программными комплексами, реализующими функции криптографического шлюза, на базе продуктов АПКШ «Континент» действующими у Заказчика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Форм-фактор н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en-US" w:eastAsia="ru-RU" w:bidi="ar-SA"/>
              </w:rPr>
              <w:t>астольный с комплектом для крепления в стойки 1U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Источник питания в комплекте поставки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Количество блоков питания,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Объем жесткого диска, Гб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Не менее 64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>Номинальная мощность, Вт.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bCs/>
                <w:kern w:val="0"/>
                <w:sz w:val="20"/>
                <w:szCs w:val="20"/>
                <w:lang w:val="en-US" w:eastAsia="ru-RU" w:bidi="ar-SA"/>
              </w:rPr>
              <w:t>36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10/100/1000 Мбит/с с разъемами RJ45,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71" w:hRule="atLeast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сетевых интерфейсов Ethernet 1 Гбит/с с разъемами SFP,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межсетевого экрана,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1200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L2 VPN,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Пропускная способность L3 VPN, Мбит/с.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350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VGA,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Наличие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COM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-порта с разъемом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RJ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45,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Не менее 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3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Наличие портов ввода-вывода USB, шт.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Не менее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767171" w:themeColor="background2" w:themeShade="80"/>
                <w:kern w:val="0"/>
                <w:sz w:val="20"/>
                <w:szCs w:val="2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Поставляемое оборудование должно быть сертифицировано как СрЗИ и отвечать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3 уровню доверия, «Требования к межсетевым экранам» (ФСТЭК России, 2016), «Профиль защиты межсетевых экранов типа А третьего класса защиты. ИТ.МЭ.А3.ПЗ» (ФСТЭК России, 2016), «Требования ФСБ России к устройствам типа межсетевые экраны 4 класса защищенности», «Требованиям к средствам криптографической защиты информации класса КС3» (ФСБ России)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Требования к техническим и функциональным характеристикам права на использование "АПКШ "Континент". Версия 3.9" на платформе IPC-R50. Базовая лицензия. Криптошлюз. КС3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одновременной работы через несколько внешних сетевых подключений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распределения сетевой нагрузки между несколькими внешними каналами связи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Routing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Information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Open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Shortest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Path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First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протокола динамической маршрутизации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Border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Gateway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Protocol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приоритизации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приоритетами, на основе разделения сетевые данные на категории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резервирования трафика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приоритизации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фильтрации трафика на основе меток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of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Service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Функция управления трафиком при помощи ограничения полосы пропускания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технологии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VLAN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IEEE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802.1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Q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протокола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LATP (Link Aggregation Control Protocol)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Поддержка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технологии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 xml:space="preserve"> NAT (Network Address Translation)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Функция встроенного сервера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-адресов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1077" w:right="0" w:hanging="68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9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Поддержка режима зеркалирования трафика с настраиваемым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en-US" w:eastAsia="ru-RU" w:bidi="ar-SA"/>
              </w:rPr>
              <w:t>SPAN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-портом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2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ind w:left="227" w:hanging="34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Требования к гарантиям, гарантийному и послегарантийному обслуживанию и технической поддержки</w:t>
            </w:r>
          </w:p>
          <w:p>
            <w:pPr>
              <w:pStyle w:val="Style41"/>
              <w:widowControl w:val="false"/>
              <w:spacing w:before="20" w:after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Не менее, чем на 60</w:t>
            </w:r>
            <w:r>
              <w:rPr>
                <w:b/>
                <w:i/>
                <w:color w:val="000000"/>
                <w:sz w:val="20"/>
                <w:szCs w:val="20"/>
                <w:highlight w:val="yellow"/>
              </w:rPr>
              <w:t xml:space="preserve"> месяцев</w:t>
            </w:r>
            <w:bookmarkStart w:id="20" w:name="_GoBack"/>
            <w:bookmarkEnd w:id="20"/>
            <w:r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начала исчисления гарантийного срока с момента подписания ТОРГ-12 или УПД.</w:t>
            </w:r>
          </w:p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Установленный в отношении Товара гарантийный срок распространяется на все его составляющие части (комплектующие изделия)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срок гарантии на продукцию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17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Техническая поддержка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firstLine="709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00" w:val="clear"/>
                <w:lang w:eastAsia="ru-RU" w:bidi="ar-SA"/>
              </w:rPr>
              <w:t>Техническая поддержка осуществляется на протяжении всего срока гарантии и в соответствии с условиями предоставления услуги «Техническая поддержка» производителя компонентов ЗСПД.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69" w:leader="none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Техническая поддержка включает следующий набор услуг: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Возможность регистрации и контроля обращений через портал самообслуживания;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Работа над инцидентами в режиме 8х5 в рабочие дни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Консультирование по установке и использованию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Информирование о доступных обновлениях продукта по запросу;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пакетам обновлений продукта;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Доступ к базе знаний (известные ошибки и типовые решения);</w:t>
            </w:r>
          </w:p>
          <w:p>
            <w:pPr>
              <w:pStyle w:val="ListParagraph"/>
              <w:widowControl w:val="false"/>
              <w:spacing w:before="0" w:after="0"/>
              <w:ind w:left="227" w:hanging="227"/>
              <w:contextualSpacing w:val="false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Прием предложений по улучшению продукта.</w:t>
            </w:r>
          </w:p>
          <w:p>
            <w:pPr>
              <w:pStyle w:val="Standard"/>
              <w:widowControl w:val="false"/>
              <w:ind w:firstLine="602"/>
              <w:jc w:val="both"/>
              <w:rPr>
                <w:rFonts w:ascii="Liberation Serif" w:hAnsi="Liberation Serif" w:eastAsia="Times New Roman" w:cs="Times New Roman"/>
                <w:i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4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0" w:right="0" w:firstLine="454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227" w:right="0" w:firstLine="227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Продукция должна быть новой 2025-2026 гг. выпуска и ранее неиспользованной. (Под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Указать срок изготовления предлагаемой продукции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pacing w:before="60" w:after="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0"/>
                <w:numId w:val="11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Требование к доставке</w:t>
            </w:r>
          </w:p>
        </w:tc>
      </w:tr>
      <w:tr>
        <w:trPr/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numPr>
                <w:ilvl w:val="1"/>
                <w:numId w:val="11"/>
              </w:numPr>
              <w:suppressLineNumbers/>
              <w:suppressAutoHyphens w:val="true"/>
              <w:bidi w:val="0"/>
              <w:spacing w:before="0" w:after="0"/>
              <w:ind w:left="-113" w:right="0" w:firstLine="510"/>
              <w:jc w:val="center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ind w:right="145" w:hang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поставки Оборудования связи.</w: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color w:val="757070"/>
                <w:sz w:val="20"/>
                <w:szCs w:val="20"/>
              </w:rPr>
              <w:t>Согласие с требованием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-//-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1134" w:leader="none"/>
        </w:tabs>
        <w:spacing w:before="120" w:after="0"/>
        <w:ind w:left="0" w:firstLine="567"/>
        <w:rPr>
          <w:rFonts w:ascii="Liberation Serif" w:hAnsi="Liberation Serif"/>
          <w:sz w:val="20"/>
          <w:szCs w:val="20"/>
        </w:rPr>
      </w:pPr>
      <w:bookmarkStart w:id="21" w:name="_Toc53393312"/>
      <w:r>
        <w:rPr>
          <w:rFonts w:ascii="Liberation Serif" w:hAnsi="Liberation Serif"/>
          <w:sz w:val="20"/>
          <w:szCs w:val="20"/>
          <w:lang w:val="ru-RU"/>
        </w:rPr>
        <w:t>Требования к документации по ценообразованию</w:t>
      </w:r>
      <w:bookmarkEnd w:id="21"/>
      <w:r>
        <w:rPr>
          <w:rFonts w:ascii="Liberation Serif" w:hAnsi="Liberation Serif"/>
          <w:sz w:val="20"/>
          <w:szCs w:val="20"/>
          <w:lang w:val="ru-RU"/>
        </w:rPr>
        <w:t xml:space="preserve"> на этапе закупки</w:t>
      </w:r>
      <w:bookmarkEnd w:id="19"/>
    </w:p>
    <w:p>
      <w:pPr>
        <w:pStyle w:val="Normal"/>
        <w:rPr>
          <w:rFonts w:ascii="Liberation Serif" w:hAnsi="Liberation Serif"/>
          <w:sz w:val="20"/>
          <w:szCs w:val="20"/>
          <w:lang w:eastAsia="x-none"/>
        </w:rPr>
      </w:pPr>
      <w:r>
        <w:rPr>
          <w:rFonts w:ascii="Liberation Serif" w:hAnsi="Liberation Serif"/>
          <w:sz w:val="20"/>
          <w:szCs w:val="20"/>
          <w:lang w:eastAsia="x-none"/>
        </w:rPr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 xml:space="preserve">3.1. </w:t>
      </w:r>
      <w:r>
        <w:rPr>
          <w:rFonts w:ascii="Liberation Serif" w:hAnsi="Liberation Serif"/>
          <w:sz w:val="20"/>
          <w:szCs w:val="2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before="0" w:after="240"/>
        <w:ind w:firstLine="567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iCs/>
          <w:sz w:val="20"/>
          <w:szCs w:val="20"/>
          <w:lang w:eastAsia="x-none"/>
        </w:rPr>
        <w:t>3.2.</w:t>
      </w:r>
      <w:r>
        <w:rPr>
          <w:rFonts w:ascii="Liberation Serif" w:hAnsi="Liberation Serif"/>
          <w:sz w:val="20"/>
          <w:szCs w:val="20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Paragraph"/>
        <w:spacing w:before="0" w:after="240"/>
        <w:ind w:left="720" w:firstLine="567"/>
        <w:contextualSpacing w:val="false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Специальные требования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Таблица 4. Перечень специальных требований</w:t>
      </w:r>
    </w:p>
    <w:p>
      <w:pPr>
        <w:pStyle w:val="ListParagraph"/>
        <w:keepNext w:val="true"/>
        <w:spacing w:before="60" w:after="0"/>
        <w:ind w:left="0" w:hanging="0"/>
        <w:contextualSpacing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"/>
        <w:gridCol w:w="6281"/>
        <w:gridCol w:w="7875"/>
      </w:tblGrid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Участникам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 соответствии со статьей 12 Федерального закона от 04.05.2011 № 99-ФЗ «О лицензировании отдельных видов деятельности» и с Постановлением Правительства РФ от 16.04.2012 №313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Для подтверждения указанному требованию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Лицензию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      </w:r>
          </w:p>
        </w:tc>
      </w:tr>
    </w:tbl>
    <w:p>
      <w:pPr>
        <w:pStyle w:val="ListParagraph"/>
        <w:ind w:left="720" w:hanging="0"/>
        <w:rPr>
          <w:rFonts w:ascii="Liberation Serif" w:hAnsi="Liberation Serif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orient="landscape" w:w="16838" w:h="11906"/>
      <w:pgMar w:left="1418" w:right="678" w:gutter="0" w:header="680" w:top="1276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ind w:firstLine="284"/>
        <w:jc w:val="both"/>
        <w:rPr>
          <w:color w:val="000000"/>
        </w:rPr>
      </w:pPr>
      <w:r>
        <w:rPr>
          <w:rStyle w:val="Style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Поставка эквивалента недопустима. Защищенная сеть передачи данных в инфраструктуре Заказчика построена на базе продуктов АПКШ «Континент». Использование иных решений сопряжено с рисками несовместимости поставляемых компонентов и нежелательных изменений инфраструктуры Заказчика.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none"/>
      <w:suff w:val="nothing"/>
      <w:lvlText w:val="1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-32767" w:firstLine="32767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357" w:hanging="357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357" w:hanging="357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357" w:hanging="357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357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7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СписокОсн Знак"/>
    <w:basedOn w:val="Style7"/>
    <w:link w:val="Style37"/>
    <w:qFormat/>
    <w:rsid w:val="00e9368c"/>
    <w:rPr>
      <w:rFonts w:eastAsia="Calibri"/>
      <w:sz w:val="22"/>
      <w:szCs w:val="22"/>
      <w:lang w:val="en-US"/>
    </w:rPr>
  </w:style>
  <w:style w:type="character" w:styleId="Style15" w:customStyle="1">
    <w:name w:val="СписокБазовый Знак"/>
    <w:basedOn w:val="Style14"/>
    <w:link w:val="Style38"/>
    <w:qFormat/>
    <w:rsid w:val="006504ab"/>
    <w:rPr>
      <w:rFonts w:eastAsia="Calibri"/>
      <w:sz w:val="22"/>
      <w:szCs w:val="22"/>
      <w:lang w:val="en-US"/>
    </w:rPr>
  </w:style>
  <w:style w:type="character" w:styleId="Style16" w:customStyle="1">
    <w:name w:val="Спис Знак"/>
    <w:basedOn w:val="Style15"/>
    <w:link w:val="Style39"/>
    <w:qFormat/>
    <w:rsid w:val="006504ab"/>
    <w:rPr>
      <w:rFonts w:eastAsia="Calibri"/>
      <w:sz w:val="22"/>
      <w:szCs w:val="22"/>
      <w:lang w:val="en-US"/>
    </w:rPr>
  </w:style>
  <w:style w:type="character" w:styleId="Style17" w:customStyle="1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писокОсн"/>
    <w:basedOn w:val="ListParagraph"/>
    <w:link w:val="Style14"/>
    <w:qFormat/>
    <w:rsid w:val="00e9368c"/>
    <w:pPr>
      <w:tabs>
        <w:tab w:val="clear" w:pos="708"/>
        <w:tab w:val="left" w:pos="360" w:leader="none"/>
      </w:tabs>
      <w:spacing w:before="60" w:after="60"/>
      <w:ind w:left="0" w:hanging="0"/>
      <w:contextualSpacing/>
      <w:jc w:val="center"/>
    </w:pPr>
    <w:rPr>
      <w:sz w:val="22"/>
      <w:szCs w:val="22"/>
      <w:lang w:val="en-US"/>
    </w:rPr>
  </w:style>
  <w:style w:type="paragraph" w:styleId="Style38" w:customStyle="1">
    <w:name w:val="СписокБазовый"/>
    <w:basedOn w:val="Style37"/>
    <w:link w:val="Style15"/>
    <w:qFormat/>
    <w:rsid w:val="006504ab"/>
    <w:pPr>
      <w:numPr>
        <w:ilvl w:val="0"/>
        <w:numId w:val="6"/>
      </w:numPr>
      <w:tabs>
        <w:tab w:val="clear" w:pos="360"/>
      </w:tabs>
    </w:pPr>
    <w:rPr/>
  </w:style>
  <w:style w:type="paragraph" w:styleId="Style39" w:customStyle="1">
    <w:name w:val="Спис"/>
    <w:basedOn w:val="Style38"/>
    <w:link w:val="Style16"/>
    <w:qFormat/>
    <w:rsid w:val="006504ab"/>
    <w:pPr>
      <w:numPr>
        <w:ilvl w:val="0"/>
        <w:numId w:val="7"/>
      </w:numPr>
      <w:spacing w:before="0" w:after="0"/>
      <w:contextualSpacing/>
      <w:jc w:val="left"/>
    </w:pPr>
    <w:rPr/>
  </w:style>
  <w:style w:type="paragraph" w:styleId="Style40" w:customStyle="1">
    <w:name w:val="Содержимое врезки"/>
    <w:basedOn w:val="Normal"/>
    <w:qFormat/>
    <w:pPr/>
    <w:rPr/>
  </w:style>
  <w:style w:type="paragraph" w:styleId="Style41" w:customStyle="1">
    <w:name w:val="Содержимое таблицы"/>
    <w:basedOn w:val="Standard"/>
    <w:qFormat/>
    <w:rsid w:val="00a2617d"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a2617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7" w:customStyle="1">
    <w:name w:val="Стиль3"/>
    <w:uiPriority w:val="99"/>
    <w:qFormat/>
    <w:rsid w:val="00e9368c"/>
  </w:style>
  <w:style w:type="numbering" w:styleId="21103315351" w:customStyle="1">
    <w:name w:val="21103315351"/>
    <w:qFormat/>
  </w:style>
  <w:style w:type="numbering" w:styleId="15098782151" w:customStyle="1">
    <w:name w:val="15098782151"/>
    <w:qFormat/>
  </w:style>
  <w:style w:type="numbering" w:styleId="31411215531" w:customStyle="1">
    <w:name w:val="31411215531"/>
    <w:qFormat/>
  </w:style>
  <w:style w:type="numbering" w:styleId="22071107391" w:customStyle="1">
    <w:name w:val="22071107391"/>
    <w:qFormat/>
  </w:style>
  <w:style w:type="numbering" w:styleId="36910105361">
    <w:name w:val="36910105361"/>
    <w:qFormat/>
  </w:style>
  <w:style w:type="numbering" w:styleId="28199797951">
    <w:name w:val="28199797951"/>
    <w:qFormat/>
  </w:style>
  <w:style w:type="numbering" w:styleId="4818736151">
    <w:name w:val="4818736151"/>
    <w:qFormat/>
  </w:style>
  <w:style w:type="numbering" w:styleId="11197878881">
    <w:name w:val="11197878881"/>
    <w:qFormat/>
  </w:style>
  <w:style w:type="numbering" w:styleId="37600535371">
    <w:name w:val="37600535371"/>
    <w:qFormat/>
  </w:style>
  <w:style w:type="numbering" w:styleId="23929267641">
    <w:name w:val="23929267641"/>
    <w:qFormat/>
  </w:style>
  <w:style w:type="numbering" w:styleId="34027692371">
    <w:name w:val="34027692371"/>
    <w:qFormat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7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7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0A64-CC95-4E8F-80D8-00652E49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AlterOffice/2025.3.1.0$Linux_X86_64 LibreOffice_project/431cd1b79110582f53535c95ed0a2449aadc8bf9</Application>
  <AppVersion>15.0000</AppVersion>
  <Pages>10</Pages>
  <Words>2001</Words>
  <Characters>14107</Characters>
  <CharactersWithSpaces>15694</CharactersWithSpaces>
  <Paragraphs>441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2026-01-13T06:41:00Z</dcterms:created>
  <dc:creator/>
  <dc:description/>
  <dc:language>ru-RU</dc:language>
  <cp:lastModifiedBy/>
  <dcterms:modified xsi:type="dcterms:W3CDTF">2026-07-13T09:03:45Z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