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ascii="Liberation Serif" w:hAnsi="Liberation Serif"/>
          <w:sz w:val="24"/>
          <w:szCs w:val="24"/>
          <w:lang w:val="en-US"/>
        </w:rPr>
      </w:pPr>
      <w:r>
        <w:rPr>
          <w:rFonts w:ascii="Liberation Serif" w:hAnsi="Liberation Serif"/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jc w:val="center"/>
        <w:rPr>
          <w:rFonts w:ascii="Liberation Serif" w:hAnsi="Liberation Serif" w:eastAsia="Calibri"/>
          <w:b/>
          <w:sz w:val="24"/>
          <w:szCs w:val="24"/>
        </w:rPr>
      </w:pPr>
      <w:r>
        <w:rPr>
          <w:rFonts w:eastAsia="Calibri" w:ascii="Liberation Serif" w:hAnsi="Liberation Serif"/>
          <w:b/>
          <w:sz w:val="24"/>
          <w:szCs w:val="24"/>
        </w:rPr>
        <w:t xml:space="preserve">Технические требования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ascii="Liberation Serif" w:hAnsi="Liberation Serif"/>
          <w:b/>
          <w:sz w:val="24"/>
          <w:szCs w:val="24"/>
        </w:rPr>
        <w:t>ОКПД2 25.93.13.112. Поставка з</w:t>
      </w:r>
      <w:r>
        <w:rPr>
          <w:rFonts w:eastAsia="Calibri" w:ascii="Liberation Serif" w:hAnsi="Liberation Serif"/>
          <w:b/>
          <w:sz w:val="24"/>
          <w:szCs w:val="24"/>
        </w:rPr>
        <w:t>ащ</w:t>
      </w:r>
      <w:r>
        <w:rPr>
          <w:rFonts w:eastAsia="Calibri" w:ascii="Liberation Serif" w:hAnsi="Liberation Serif"/>
          <w:b/>
          <w:bCs/>
          <w:sz w:val="24"/>
          <w:szCs w:val="24"/>
        </w:rPr>
        <w:t xml:space="preserve">итных </w:t>
      </w:r>
      <w:r>
        <w:rPr>
          <w:rFonts w:eastAsia="Calibri" w:ascii="Liberation Serif" w:hAnsi="Liberation Serif"/>
          <w:b/>
          <w:bCs/>
          <w:sz w:val="24"/>
          <w:szCs w:val="24"/>
        </w:rPr>
        <w:t xml:space="preserve">сетчатых </w:t>
      </w:r>
      <w:r>
        <w:rPr>
          <w:rFonts w:eastAsia="Calibri" w:ascii="Liberation Serif" w:hAnsi="Liberation Serif"/>
          <w:b/>
          <w:bCs/>
          <w:sz w:val="24"/>
          <w:szCs w:val="24"/>
        </w:rPr>
        <w:t>о</w:t>
      </w:r>
      <w:r>
        <w:rPr>
          <w:rFonts w:eastAsia="Calibri" w:ascii="Liberation Serif" w:hAnsi="Liberation Serif"/>
          <w:b/>
          <w:bCs/>
          <w:sz w:val="24"/>
          <w:szCs w:val="24"/>
        </w:rPr>
        <w:t xml:space="preserve">граждений </w:t>
      </w:r>
      <w:r>
        <w:rPr>
          <w:rFonts w:eastAsia="Calibri" w:ascii="Liberation Serif" w:hAnsi="Liberation Serif"/>
          <w:b/>
          <w:bCs/>
          <w:sz w:val="24"/>
          <w:szCs w:val="24"/>
        </w:rPr>
        <w:t xml:space="preserve">силовых трансформаторов </w:t>
      </w:r>
      <w:r>
        <w:rPr>
          <w:rFonts w:eastAsia="Calibri" w:ascii="Liberation Serif" w:hAnsi="Liberation Serif"/>
          <w:b/>
          <w:bCs/>
          <w:sz w:val="24"/>
          <w:szCs w:val="24"/>
        </w:rPr>
        <w:t>от</w:t>
      </w:r>
      <w:r>
        <w:rPr>
          <w:rFonts w:eastAsia="Calibri" w:ascii="Liberation Serif" w:hAnsi="Liberation Serif"/>
          <w:b/>
          <w:bCs/>
          <w:sz w:val="24"/>
          <w:szCs w:val="24"/>
        </w:rPr>
        <w:t xml:space="preserve"> БПЛА </w:t>
      </w:r>
      <w:r>
        <w:rPr>
          <w:rFonts w:eastAsia="Calibri" w:ascii="Liberation Serif" w:hAnsi="Liberation Serif"/>
          <w:b/>
          <w:bCs/>
          <w:sz w:val="24"/>
          <w:szCs w:val="24"/>
        </w:rPr>
        <w:t xml:space="preserve">для </w:t>
      </w:r>
      <w:r>
        <w:rPr>
          <w:rFonts w:eastAsia="Calibri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о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рганизаци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и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антитеррористической и противодиверсионной защиты на категорированных объектах ПС 220 кВ КС-3, ПС 110 кВ КС-4, ПС 220 кВ КС-5, ПС 110 кВ Алдан,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для нужд филиала «Южно-Якутские электрические сети»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sectPr>
          <w:type w:val="nextPage"/>
          <w:pgSz w:orient="landscape" w:w="16838" w:h="11906"/>
          <w:pgMar w:left="1209" w:right="1054" w:gutter="0" w:header="0" w:top="1134" w:footer="0" w:bottom="567"/>
          <w:pgNumType w:fmt="decimal"/>
          <w:formProt w:val="false"/>
          <w:textDirection w:val="lrTb"/>
          <w:docGrid w:type="default" w:linePitch="381" w:charSpace="16384"/>
        </w:sectPr>
        <w:pStyle w:val="Normal"/>
        <w:ind w:left="0" w:right="0" w:firstLine="708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ascii="Liberation Serif" w:hAnsi="Liberation Serif"/>
          <w:b/>
          <w:sz w:val="24"/>
          <w:szCs w:val="24"/>
        </w:rPr>
        <w:t xml:space="preserve">Лот № </w:t>
      </w:r>
      <w:r>
        <w:rPr>
          <w:rFonts w:eastAsia="Calibri" w:ascii="Liberation Serif" w:hAnsi="Liberation Serif"/>
          <w:b/>
          <w:sz w:val="24"/>
          <w:szCs w:val="24"/>
        </w:rPr>
        <w:t>__________________________</w:t>
      </w:r>
    </w:p>
    <w:p>
      <w:pPr>
        <w:pStyle w:val="Normal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4"/>
          <w:szCs w:val="24"/>
        </w:rPr>
        <w:t>СОДЕРЖАНИЕ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1. Общие сведения………………………………………………………………………………………………………………………………………….3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1.1. Обозначения и сокращения……………………………………………………………………………………………………………………….……3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1.2. Наименование закупаемой………………………………………………………………………………………………………………….…….…….3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2. </w:t>
      </w:r>
      <w:bookmarkStart w:id="0" w:name="_Toc51339693_Копия_1"/>
      <w:bookmarkStart w:id="1" w:name="_Toc75446573_Копия_1"/>
      <w:r>
        <w:rPr>
          <w:rFonts w:ascii="Liberation Serif" w:hAnsi="Liberation Serif"/>
          <w:b/>
          <w:bCs/>
          <w:iCs/>
          <w:sz w:val="24"/>
          <w:szCs w:val="24"/>
        </w:rPr>
        <w:t>Требования к продукции</w:t>
      </w:r>
      <w:bookmarkEnd w:id="0"/>
      <w:bookmarkEnd w:id="1"/>
      <w:r>
        <w:rPr>
          <w:rFonts w:ascii="Liberation Serif" w:hAnsi="Liberation Serif"/>
          <w:b/>
          <w:bCs/>
          <w:sz w:val="24"/>
          <w:szCs w:val="24"/>
        </w:rPr>
        <w:t>…………………………………………………………………………………………………………………….………….</w:t>
      </w:r>
      <w:r>
        <w:rPr>
          <w:rFonts w:ascii="Liberation Serif" w:hAnsi="Liberation Serif"/>
          <w:b/>
          <w:bCs/>
          <w:sz w:val="24"/>
          <w:szCs w:val="24"/>
        </w:rPr>
        <w:t>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2.1. </w:t>
      </w:r>
      <w:bookmarkStart w:id="2" w:name="_Toc75446574_Копия_1"/>
      <w:r>
        <w:rPr>
          <w:rFonts w:ascii="Liberation Serif" w:hAnsi="Liberation Serif"/>
          <w:sz w:val="24"/>
          <w:szCs w:val="24"/>
        </w:rPr>
        <w:t>Требования к объемам и срокам поставки…</w:t>
      </w:r>
      <w:bookmarkEnd w:id="2"/>
      <w:r>
        <w:rPr>
          <w:rFonts w:ascii="Liberation Serif" w:hAnsi="Liberation Serif"/>
          <w:sz w:val="24"/>
          <w:szCs w:val="24"/>
        </w:rPr>
        <w:t>..………………………………………………………………………………………………….….….4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2.1.</w:t>
      </w:r>
      <w:r>
        <w:rPr>
          <w:rFonts w:ascii="Liberation Serif" w:hAnsi="Liberation Serif"/>
          <w:sz w:val="24"/>
          <w:szCs w:val="24"/>
        </w:rPr>
        <w:t>1</w:t>
      </w:r>
      <w:r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Перечень о объём закупаемой</w:t>
      </w:r>
      <w:r>
        <w:rPr>
          <w:rFonts w:ascii="Liberation Serif" w:hAnsi="Liberation Serif"/>
          <w:sz w:val="24"/>
          <w:szCs w:val="24"/>
        </w:rPr>
        <w:t xml:space="preserve"> продукции.…..……..………………………………………...……………………………………………….…….</w:t>
      </w:r>
      <w:r>
        <w:rPr>
          <w:rFonts w:ascii="Liberation Serif" w:hAnsi="Liberation Serif"/>
          <w:sz w:val="24"/>
          <w:szCs w:val="24"/>
        </w:rPr>
        <w:t>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2.1.</w:t>
      </w:r>
      <w:r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>. Требования к срокам поставки продукции.…..……………………………………………………………………………………………….…….</w:t>
      </w:r>
      <w:r>
        <w:rPr>
          <w:rFonts w:ascii="Liberation Serif" w:hAnsi="Liberation Serif"/>
          <w:sz w:val="24"/>
          <w:szCs w:val="24"/>
        </w:rPr>
        <w:t>4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2.2. Требования к качеству продукции…………..…..……………………………………………………………………………………………….…….5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3. Требования к заявке……….…………….……...</w:t>
      </w:r>
      <w:r>
        <w:rPr>
          <w:rFonts w:ascii="Liberation Serif" w:hAnsi="Liberation Serif"/>
          <w:b/>
          <w:bCs/>
          <w:iCs/>
          <w:sz w:val="24"/>
          <w:szCs w:val="24"/>
        </w:rPr>
        <w:t>……………..…………………………………………………………………………</w:t>
      </w:r>
      <w:r>
        <w:rPr>
          <w:rFonts w:ascii="Liberation Serif" w:hAnsi="Liberation Serif"/>
          <w:b/>
          <w:bCs/>
          <w:sz w:val="24"/>
          <w:szCs w:val="24"/>
        </w:rPr>
        <w:t>...………….26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4. </w:t>
      </w:r>
      <w:r>
        <w:rPr>
          <w:rFonts w:ascii="Liberation Serif" w:hAnsi="Liberation Serif"/>
          <w:b/>
          <w:bCs/>
          <w:iCs/>
          <w:sz w:val="24"/>
          <w:szCs w:val="24"/>
        </w:rPr>
        <w:t>Требование к</w:t>
      </w:r>
      <w:r>
        <w:rPr>
          <w:rFonts w:ascii="Liberation Serif" w:hAnsi="Liberation Serif"/>
          <w:b/>
          <w:bCs/>
          <w:sz w:val="24"/>
          <w:szCs w:val="24"/>
        </w:rPr>
        <w:t xml:space="preserve"> документации по ценообразованию на этапе закупки…..</w:t>
      </w:r>
      <w:r>
        <w:rPr>
          <w:rFonts w:ascii="Liberation Serif" w:hAnsi="Liberation Serif"/>
          <w:b/>
          <w:bCs/>
          <w:sz w:val="26"/>
          <w:szCs w:val="26"/>
        </w:rPr>
        <w:t>.…</w:t>
      </w:r>
      <w:r>
        <w:rPr>
          <w:rFonts w:ascii="Liberation Serif" w:hAnsi="Liberation Serif"/>
          <w:b/>
          <w:bCs/>
          <w:sz w:val="24"/>
          <w:szCs w:val="24"/>
        </w:rPr>
        <w:t>……………………………………………………...………….…28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5. В составе заявки необходимо предоставить:…..</w:t>
      </w:r>
      <w:r>
        <w:rPr>
          <w:rFonts w:ascii="Liberation Serif" w:hAnsi="Liberation Serif"/>
          <w:b/>
          <w:bCs/>
          <w:iCs/>
          <w:sz w:val="24"/>
          <w:szCs w:val="24"/>
        </w:rPr>
        <w:t>………………………………………………………………………………………</w:t>
      </w:r>
      <w:r>
        <w:rPr>
          <w:rFonts w:ascii="Liberation Serif" w:hAnsi="Liberation Serif"/>
          <w:b/>
          <w:bCs/>
          <w:sz w:val="24"/>
          <w:szCs w:val="24"/>
        </w:rPr>
        <w:t>...………….28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6. Приложения………………………………………</w:t>
      </w:r>
      <w:r>
        <w:rPr>
          <w:rFonts w:ascii="Liberation Serif" w:hAnsi="Liberation Serif"/>
          <w:b/>
          <w:bCs/>
          <w:iCs/>
          <w:sz w:val="24"/>
          <w:szCs w:val="24"/>
        </w:rPr>
        <w:t>..………………………………………………………………………………………</w:t>
      </w:r>
      <w:r>
        <w:rPr>
          <w:rFonts w:ascii="Liberation Serif" w:hAnsi="Liberation Serif"/>
          <w:b/>
          <w:bCs/>
          <w:sz w:val="24"/>
          <w:szCs w:val="24"/>
        </w:rPr>
        <w:t>...………….28</w:t>
      </w:r>
    </w:p>
    <w:p>
      <w:pPr>
        <w:pStyle w:val="Normal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right="0" w:hanging="357"/>
        <w:jc w:val="center"/>
        <w:rPr>
          <w:rFonts w:ascii="Liberation Serif" w:hAnsi="Liberation Serif"/>
        </w:rPr>
      </w:pPr>
      <w:bookmarkStart w:id="3" w:name="_Toc51339692"/>
      <w:bookmarkStart w:id="4" w:name="_Toc75446566"/>
      <w:r>
        <w:rPr>
          <w:rFonts w:ascii="Liberation Serif" w:hAnsi="Liberation Serif"/>
          <w:sz w:val="24"/>
          <w:szCs w:val="24"/>
          <w:lang w:val="ru-RU"/>
        </w:rPr>
        <w:t>Общие сведения</w:t>
      </w:r>
      <w:bookmarkEnd w:id="3"/>
      <w:bookmarkEnd w:id="4"/>
    </w:p>
    <w:p>
      <w:pPr>
        <w:pStyle w:val="Normal"/>
        <w:ind w:left="357" w:right="0" w:hanging="357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Heading4"/>
        <w:numPr>
          <w:ilvl w:val="1"/>
          <w:numId w:val="4"/>
        </w:numPr>
        <w:rPr>
          <w:rFonts w:ascii="Liberation Serif" w:hAnsi="Liberation Serif"/>
          <w:shd w:fill="auto" w:val="clear"/>
        </w:rPr>
      </w:pPr>
      <w:r>
        <w:rPr>
          <w:rFonts w:ascii="Liberation Serif" w:hAnsi="Liberation Serif"/>
          <w:shd w:fill="auto" w:val="clear"/>
        </w:rPr>
        <w:t>Обозначения и сокращения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2703"/>
      </w:tblGrid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ГОСТ</w:t>
            </w:r>
          </w:p>
        </w:tc>
        <w:tc>
          <w:tcPr>
            <w:tcW w:w="1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НТД</w:t>
            </w:r>
          </w:p>
        </w:tc>
        <w:tc>
          <w:tcPr>
            <w:tcW w:w="1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нормативно-техническая документация;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УХЛ</w:t>
            </w:r>
          </w:p>
        </w:tc>
        <w:tc>
          <w:tcPr>
            <w:tcW w:w="1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климатическое исполнение «умеренный и холодный климат»;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ПУЭ</w:t>
            </w:r>
          </w:p>
        </w:tc>
        <w:tc>
          <w:tcPr>
            <w:tcW w:w="1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Правила устройства электроустановок.</w:t>
            </w:r>
          </w:p>
        </w:tc>
      </w:tr>
    </w:tbl>
    <w:p>
      <w:pPr>
        <w:pStyle w:val="Normal"/>
        <w:rPr>
          <w:rFonts w:ascii="Liberation Serif" w:hAnsi="Liberation Serif"/>
          <w:sz w:val="24"/>
          <w:szCs w:val="24"/>
          <w:lang w:val="x-none" w:eastAsia="x-none"/>
        </w:rPr>
      </w:pPr>
      <w:r>
        <w:rPr>
          <w:rFonts w:ascii="Liberation Serif" w:hAnsi="Liberation Serif"/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4"/>
        </w:numPr>
        <w:tabs>
          <w:tab w:val="clear" w:pos="849"/>
          <w:tab w:val="clear" w:pos="1300"/>
          <w:tab w:val="left" w:pos="0" w:leader="none"/>
          <w:tab w:val="left" w:pos="563" w:leader="none"/>
          <w:tab w:val="left" w:pos="1303" w:leader="none"/>
        </w:tabs>
        <w:ind w:left="0" w:right="0" w:hanging="0"/>
        <w:rPr>
          <w:rFonts w:ascii="Liberation Serif" w:hAnsi="Liberation Serif"/>
        </w:rPr>
      </w:pPr>
      <w:bookmarkStart w:id="5" w:name="_Toc75446568"/>
      <w:bookmarkStart w:id="6" w:name="_Toc46743506"/>
      <w:r>
        <w:rPr>
          <w:rFonts w:ascii="Liberation Serif" w:hAnsi="Liberation Serif"/>
        </w:rPr>
        <w:t>Наименование закупаемой продукции</w:t>
      </w:r>
      <w:bookmarkEnd w:id="5"/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ind w:left="0" w:right="57" w:hanging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>ОКПД2 25.93.13.112. Поставка з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 xml:space="preserve">ащитных 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 xml:space="preserve">сетчатых 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>о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 xml:space="preserve">граждений 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 xml:space="preserve">силовых трансформаторов 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>от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 xml:space="preserve"> БПЛА 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z w:val="24"/>
          <w:szCs w:val="24"/>
          <w:lang w:eastAsia="x-none"/>
        </w:rPr>
        <w:t xml:space="preserve">для 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x-none"/>
        </w:rPr>
        <w:t>о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x-none"/>
        </w:rPr>
        <w:t>рганизаци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x-none"/>
        </w:rPr>
        <w:t>и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x-none"/>
        </w:rPr>
        <w:t xml:space="preserve"> антитеррористической и противодиверсионной защиты на категорированных объектах ПС 220 кВ КС-3, ПС 110 кВ КС-4, ПС 220 кВ КС-5, ПС 110 кВ Алдан, 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x-none"/>
        </w:rPr>
        <w:t>для нужд филиала «Южно-Якутские электрические сети».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0" w:right="57" w:hanging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Heading1"/>
        <w:keepLines/>
        <w:numPr>
          <w:ilvl w:val="0"/>
          <w:numId w:val="4"/>
        </w:numPr>
        <w:ind w:left="357" w:right="0" w:hanging="357"/>
        <w:rPr>
          <w:rFonts w:ascii="Liberation Serif" w:hAnsi="Liberation Serif"/>
        </w:rPr>
      </w:pPr>
      <w:bookmarkStart w:id="7" w:name="_Toc51339693"/>
      <w:bookmarkStart w:id="8" w:name="_Toc75446573"/>
      <w:bookmarkStart w:id="9" w:name="_Toc46743510"/>
      <w:bookmarkStart w:id="10" w:name="_Toc50125126"/>
      <w:bookmarkEnd w:id="9"/>
      <w:bookmarkEnd w:id="10"/>
      <w:r>
        <w:rPr>
          <w:rFonts w:ascii="Liberation Serif" w:hAnsi="Liberation Serif"/>
          <w:iCs/>
          <w:sz w:val="24"/>
          <w:szCs w:val="24"/>
        </w:rPr>
        <w:t>Требования к продукции</w:t>
      </w:r>
      <w:bookmarkEnd w:id="7"/>
      <w:bookmarkEnd w:id="8"/>
    </w:p>
    <w:p>
      <w:pPr>
        <w:pStyle w:val="Normal"/>
        <w:ind w:left="357" w:right="0" w:hanging="357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Heading4"/>
        <w:keepNext w:val="true"/>
        <w:widowControl/>
        <w:numPr>
          <w:ilvl w:val="1"/>
          <w:numId w:val="4"/>
        </w:numPr>
        <w:suppressAutoHyphens w:val="true"/>
        <w:bidi w:val="0"/>
        <w:spacing w:before="0" w:after="0"/>
        <w:ind w:left="454" w:right="0" w:hanging="454"/>
        <w:jc w:val="left"/>
        <w:rPr>
          <w:rFonts w:ascii="Liberation Serif" w:hAnsi="Liberation Serif"/>
        </w:rPr>
      </w:pPr>
      <w:bookmarkStart w:id="11" w:name="_Toc75446574"/>
      <w:r>
        <w:rPr>
          <w:rFonts w:ascii="Liberation Serif" w:hAnsi="Liberation Serif"/>
        </w:rPr>
        <w:t xml:space="preserve">Требования к объемам и срокам </w:t>
      </w:r>
      <w:r>
        <w:rPr>
          <w:rFonts w:ascii="Liberation Serif" w:hAnsi="Liberation Serif"/>
          <w:lang w:val="ru-RU"/>
        </w:rPr>
        <w:t>поставки</w:t>
      </w:r>
      <w:bookmarkEnd w:id="11"/>
    </w:p>
    <w:p>
      <w:pPr>
        <w:pStyle w:val="Heading3"/>
        <w:ind w:left="1134" w:right="0" w:hanging="0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</w:r>
    </w:p>
    <w:p>
      <w:pPr>
        <w:pStyle w:val="Heading3"/>
        <w:rPr/>
      </w:pPr>
      <w:r>
        <w:rPr>
          <w:rFonts w:ascii="Liberation Serif" w:hAnsi="Liberation Serif"/>
          <w:lang w:val="ru-RU"/>
        </w:rPr>
        <w:t xml:space="preserve">2.1.1. </w:t>
      </w:r>
      <w:bookmarkStart w:id="12" w:name="_Toc75446575"/>
      <w:r>
        <w:rPr>
          <w:rFonts w:ascii="Liberation Serif" w:hAnsi="Liberation Serif"/>
          <w:lang w:val="ru-RU"/>
        </w:rPr>
        <w:t>Перечень и объем закупаемой продукции</w:t>
      </w:r>
      <w:bookmarkEnd w:id="12"/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Heading4"/>
        <w:keepLines/>
        <w:tabs>
          <w:tab w:val="clear" w:pos="0"/>
          <w:tab w:val="left" w:pos="849" w:leader="none"/>
          <w:tab w:val="left" w:pos="1300" w:leader="none"/>
        </w:tabs>
        <w:ind w:left="0" w:right="0" w:hanging="0"/>
        <w:rPr>
          <w:rFonts w:ascii="Liberation Serif" w:hAnsi="Liberation Serif"/>
        </w:rPr>
      </w:pPr>
      <w:bookmarkStart w:id="13" w:name="_Toc75446576"/>
      <w:bookmarkStart w:id="14" w:name="_Toc51339695"/>
      <w:r>
        <w:rPr>
          <w:rFonts w:ascii="Liberation Serif" w:hAnsi="Liberation Serif"/>
        </w:rPr>
        <w:t xml:space="preserve">Таблица </w:t>
      </w:r>
      <w:r>
        <w:rPr>
          <w:rFonts w:ascii="Liberation Serif" w:hAnsi="Liberation Serif"/>
          <w:lang w:val="ru-RU"/>
        </w:rPr>
        <w:t>1.1.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lang w:val="ru-RU"/>
        </w:rPr>
        <w:t xml:space="preserve">Перечень </w:t>
      </w:r>
      <w:bookmarkEnd w:id="14"/>
      <w:r>
        <w:rPr>
          <w:rFonts w:ascii="Liberation Serif" w:hAnsi="Liberation Serif"/>
          <w:lang w:val="ru-RU"/>
        </w:rPr>
        <w:t>и объем закупаемой продукции</w:t>
      </w:r>
      <w:bookmarkEnd w:id="13"/>
    </w:p>
    <w:tbl>
      <w:tblPr>
        <w:tblW w:w="147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970"/>
        <w:gridCol w:w="954"/>
        <w:gridCol w:w="1249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Ед. измер.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Филиал «</w:t>
            </w: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Южно-Якутские Электрические Сети</w:t>
            </w: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»</w:t>
            </w:r>
          </w:p>
        </w:tc>
      </w:tr>
      <w:tr>
        <w:trPr>
          <w:trHeight w:val="11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1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Фундаменты для 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граждени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я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защитно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го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на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силовы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трансформатор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ы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Т-1 и Т-2 ПС 110 кВ Алдан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119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1.3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ФБС массой до 0,5 т. (угловой)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шт.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</w:p>
        </w:tc>
      </w:tr>
      <w:tr>
        <w:trPr>
          <w:trHeight w:val="119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1.4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ФБС массой до 0,5 т. (промежуточный)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шт.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28</w:t>
            </w:r>
          </w:p>
        </w:tc>
      </w:tr>
      <w:tr>
        <w:trPr>
          <w:trHeight w:val="125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Фундаменты для 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граждени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я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защитно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го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на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силовы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трансформатор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ы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Т-1 и Т-2 ПС 110 кВ КС-4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125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2.3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ФБС массой до 0,5 т. (угловой)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шт.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</w:p>
        </w:tc>
      </w:tr>
      <w:tr>
        <w:trPr>
          <w:trHeight w:val="125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2.4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ФБС массой до 0,5 т. (промежуточный)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шт.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3.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Фундаменты для 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граждени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я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защитно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го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на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силовы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трансформатор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ы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Т-1 и Т-2 ПС 220 кВ КС-3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3.3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ФБС массой до 0,5 т. (угловой)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шт.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3.4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ФБС массой до 0,5 т. (промежуточный)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шт.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22</w:t>
            </w:r>
          </w:p>
        </w:tc>
      </w:tr>
      <w:tr>
        <w:trPr>
          <w:trHeight w:val="406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4.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Фундаменты для 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граждени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защитно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го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силовы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трансформатор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Т-1 и Т-2 ПС 220  кВ КС-5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406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4.3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ФБС массой до 0,5 т. (угловой)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шт.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</w:p>
        </w:tc>
      </w:tr>
      <w:tr>
        <w:trPr>
          <w:trHeight w:val="406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4.4</w:t>
            </w:r>
          </w:p>
        </w:tc>
        <w:tc>
          <w:tcPr>
            <w:tcW w:w="1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9"/>
              <w:widowControl w:val="false"/>
              <w:jc w:val="left"/>
              <w:rPr>
                <w:rFonts w:ascii="Liberation Serif" w:hAnsi="Liberation Serif" w:cs="Liberation Serif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ФБС массой до 0,5 т. (промежуточный)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шт.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Liberation Serif" w:hAnsi="Liberation Serif"/>
        </w:rPr>
      </w:pPr>
      <w:r>
        <w:rPr>
          <w:rFonts w:ascii="Liberation Serif" w:hAnsi="Liberation Serif"/>
          <w:i/>
          <w:iCs/>
          <w:color w:val="000000"/>
        </w:rPr>
        <w:tab/>
        <w:t xml:space="preserve">Указанные в настоящем ТТ и приложениях ссылки на ТУ, марку (тип) продукции носят описательный, а не обязательный характер. </w:t>
      </w:r>
      <w:r>
        <w:rPr>
          <w:rFonts w:ascii="Liberation Serif" w:hAnsi="Liberation Serif"/>
          <w:b/>
          <w:bCs/>
          <w:i/>
          <w:iCs/>
          <w:color w:val="000000"/>
        </w:rPr>
        <w:t>В случае, если Участником предлагается эквивалентная продукция</w:t>
      </w:r>
      <w:r>
        <w:rPr>
          <w:rFonts w:ascii="Liberation Serif" w:hAnsi="Liberation Serif"/>
          <w:i/>
          <w:iCs/>
          <w:color w:val="000000"/>
        </w:rPr>
        <w:t xml:space="preserve">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эксплуатации.»</w:t>
      </w:r>
    </w:p>
    <w:p>
      <w:pPr>
        <w:pStyle w:val="Normal"/>
        <w:ind w:left="426" w:right="0" w:hanging="0"/>
        <w:rPr>
          <w:rFonts w:ascii="Liberation Serif" w:hAnsi="Liberation Serif"/>
          <w:iCs/>
          <w:color w:val="767171"/>
        </w:rPr>
      </w:pPr>
      <w:r>
        <w:rPr>
          <w:rFonts w:ascii="Liberation Serif" w:hAnsi="Liberation Serif"/>
          <w:iCs/>
          <w:color w:val="767171"/>
        </w:rPr>
      </w:r>
    </w:p>
    <w:p>
      <w:pPr>
        <w:pStyle w:val="Heading3"/>
        <w:tabs>
          <w:tab w:val="clear" w:pos="0"/>
          <w:tab w:val="left" w:pos="849" w:leader="none"/>
          <w:tab w:val="left" w:pos="1300" w:leader="none"/>
        </w:tabs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 xml:space="preserve">2.1.2. </w:t>
      </w:r>
      <w:bookmarkStart w:id="15" w:name="_Toc75446578"/>
      <w:bookmarkStart w:id="16" w:name="_Toc51339696"/>
      <w:r>
        <w:rPr>
          <w:rFonts w:ascii="Liberation Serif" w:hAnsi="Liberation Serif"/>
          <w:lang w:val="ru-RU"/>
        </w:rPr>
        <w:t xml:space="preserve">Требования </w:t>
      </w:r>
      <w:bookmarkEnd w:id="16"/>
      <w:r>
        <w:rPr>
          <w:rFonts w:ascii="Liberation Serif" w:hAnsi="Liberation Serif"/>
          <w:lang w:val="ru-RU"/>
        </w:rPr>
        <w:t xml:space="preserve">к срокам поставки продукции </w:t>
      </w:r>
      <w:bookmarkEnd w:id="15"/>
    </w:p>
    <w:p>
      <w:pPr>
        <w:pStyle w:val="Heading1"/>
        <w:keepLines/>
        <w:tabs>
          <w:tab w:val="clear" w:pos="0"/>
          <w:tab w:val="left" w:pos="849" w:leader="none"/>
          <w:tab w:val="left" w:pos="1300" w:leader="none"/>
        </w:tabs>
        <w:ind w:left="0" w:right="0" w:hanging="0"/>
        <w:rPr>
          <w:rFonts w:ascii="Liberation Serif" w:hAnsi="Liberation Serif"/>
        </w:rPr>
      </w:pPr>
      <w:bookmarkStart w:id="17" w:name="_Toc75446579"/>
      <w:bookmarkStart w:id="18" w:name="_Toc51339697"/>
      <w:bookmarkStart w:id="19" w:name="_Toc50125127"/>
      <w:bookmarkStart w:id="20" w:name="_Toc50125126_Копия_1"/>
      <w:bookmarkEnd w:id="20"/>
      <w:r>
        <w:rPr>
          <w:rFonts w:ascii="Liberation Serif" w:hAnsi="Liberation Serif"/>
          <w:sz w:val="24"/>
          <w:szCs w:val="24"/>
        </w:rPr>
        <w:t xml:space="preserve">Таблица </w:t>
      </w:r>
      <w:r>
        <w:rPr>
          <w:rFonts w:ascii="Liberation Serif" w:hAnsi="Liberation Serif"/>
          <w:sz w:val="24"/>
          <w:szCs w:val="24"/>
          <w:lang w:val="ru-RU"/>
        </w:rPr>
        <w:t>2</w:t>
      </w:r>
      <w:r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  <w:lang w:val="ru-RU"/>
        </w:rPr>
        <w:t>1</w:t>
      </w:r>
      <w:r>
        <w:rPr>
          <w:rFonts w:ascii="Liberation Serif" w:hAnsi="Liberation Serif"/>
          <w:sz w:val="24"/>
          <w:szCs w:val="24"/>
        </w:rPr>
        <w:t xml:space="preserve"> </w:t>
      </w:r>
      <w:bookmarkStart w:id="21" w:name="_Hlk50465284"/>
      <w:r>
        <w:rPr>
          <w:rFonts w:ascii="Liberation Serif" w:hAnsi="Liberation Serif"/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rFonts w:ascii="Liberation Serif" w:hAnsi="Liberation Serif"/>
          <w:sz w:val="24"/>
          <w:szCs w:val="24"/>
          <w:lang w:val="ru-RU"/>
        </w:rPr>
        <w:t>поставки продукции</w:t>
      </w:r>
      <w:bookmarkEnd w:id="17"/>
      <w:r>
        <w:rPr>
          <w:rFonts w:ascii="Liberation Serif" w:hAnsi="Liberation Serif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740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47"/>
        <w:gridCol w:w="8272"/>
        <w:gridCol w:w="2845"/>
        <w:gridCol w:w="2776"/>
      </w:tblGrid>
      <w:tr>
        <w:trPr>
          <w:trHeight w:val="565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565" w:hRule="atLeast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42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 w:val="false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Фундаменты для о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граждени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я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защитно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го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на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силовы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е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трансформатор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ы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.1-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13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 Таблиц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 1.1 настоящих ТТ</w:t>
            </w: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С даты заключения договора.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В течение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30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календарных дней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p>
      <w:pPr>
        <w:pStyle w:val="Heading4"/>
        <w:numPr>
          <w:ilvl w:val="1"/>
          <w:numId w:val="4"/>
        </w:numPr>
        <w:rPr>
          <w:rFonts w:ascii="Liberation Serif" w:hAnsi="Liberation Serif"/>
        </w:rPr>
      </w:pPr>
      <w:bookmarkStart w:id="22" w:name="_Toc75446581"/>
      <w:bookmarkStart w:id="23" w:name="_Toc46743511"/>
      <w:bookmarkStart w:id="24" w:name="_Toc46743510_Копия_1"/>
      <w:bookmarkEnd w:id="24"/>
      <w:r>
        <w:rPr>
          <w:rFonts w:ascii="Liberation Serif" w:hAnsi="Liberation Serif"/>
        </w:rPr>
        <w:t xml:space="preserve">Требования к </w:t>
      </w:r>
      <w:bookmarkEnd w:id="23"/>
      <w:r>
        <w:rPr>
          <w:rFonts w:ascii="Liberation Serif" w:hAnsi="Liberation Serif"/>
          <w:lang w:val="ru-RU"/>
        </w:rPr>
        <w:t>качеству продукции</w:t>
      </w:r>
      <w:bookmarkEnd w:id="22"/>
    </w:p>
    <w:p>
      <w:pPr>
        <w:pStyle w:val="Heading1"/>
        <w:keepLines/>
        <w:tabs>
          <w:tab w:val="clear" w:pos="0"/>
          <w:tab w:val="left" w:pos="849" w:leader="none"/>
          <w:tab w:val="left" w:pos="1300" w:leader="none"/>
        </w:tabs>
        <w:ind w:left="0" w:right="0" w:hanging="0"/>
        <w:rPr>
          <w:rFonts w:ascii="Liberation Serif" w:hAnsi="Liberation Serif"/>
        </w:rPr>
      </w:pPr>
      <w:bookmarkStart w:id="25" w:name="_Toc75446582"/>
      <w:r>
        <w:rPr>
          <w:rFonts w:ascii="Liberation Serif" w:hAnsi="Liberation Serif"/>
          <w:sz w:val="24"/>
          <w:szCs w:val="24"/>
        </w:rPr>
        <w:t>Таблица </w:t>
      </w:r>
      <w:r>
        <w:rPr>
          <w:rFonts w:ascii="Liberation Serif" w:hAnsi="Liberation Serif"/>
          <w:sz w:val="24"/>
          <w:szCs w:val="24"/>
          <w:lang w:val="ru-RU"/>
        </w:rPr>
        <w:t>3</w:t>
      </w:r>
      <w:r>
        <w:rPr>
          <w:rFonts w:ascii="Liberation Serif" w:hAnsi="Liberation Serif"/>
          <w:sz w:val="24"/>
          <w:szCs w:val="24"/>
        </w:rPr>
        <w:t xml:space="preserve">. Требования к </w:t>
      </w:r>
      <w:r>
        <w:rPr>
          <w:rFonts w:ascii="Liberation Serif" w:hAnsi="Liberation Serif"/>
          <w:sz w:val="24"/>
          <w:szCs w:val="24"/>
          <w:lang w:val="ru-RU"/>
        </w:rPr>
        <w:t>продукции</w:t>
      </w:r>
      <w:bookmarkEnd w:id="25"/>
    </w:p>
    <w:p>
      <w:pPr>
        <w:pStyle w:val="Normal"/>
        <w:tabs>
          <w:tab w:val="clear" w:pos="708"/>
          <w:tab w:val="left" w:pos="849" w:leader="none"/>
          <w:tab w:val="left" w:pos="1300" w:leader="none"/>
        </w:tabs>
        <w:ind w:left="0" w:right="0" w:hanging="0"/>
        <w:rPr/>
      </w:pPr>
      <w:r>
        <w:rPr/>
      </w:r>
    </w:p>
    <w:p>
      <w:pPr>
        <w:pStyle w:val="Normal"/>
        <w:tabs>
          <w:tab w:val="clear" w:pos="708"/>
          <w:tab w:val="left" w:pos="849" w:leader="none"/>
          <w:tab w:val="left" w:pos="1300" w:leader="none"/>
        </w:tabs>
        <w:ind w:left="0" w:right="0" w:hanging="0"/>
        <w:rPr/>
      </w:pPr>
      <w:r>
        <w:rPr/>
      </w:r>
    </w:p>
    <w:tbl>
      <w:tblPr>
        <w:tblW w:w="14740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789"/>
        <w:gridCol w:w="3343"/>
        <w:gridCol w:w="4658"/>
        <w:gridCol w:w="2492"/>
        <w:gridCol w:w="1928"/>
        <w:gridCol w:w="1530"/>
      </w:tblGrid>
      <w:tr>
        <w:trPr>
          <w:cantSplit w:val="true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Требование заказчика</w:t>
            </w: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cantSplit w:val="true"/>
        </w:trPr>
        <w:tc>
          <w:tcPr>
            <w:tcW w:w="7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b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39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защитного о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граждения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(включая гарантируемые показатели)</w:t>
            </w:r>
          </w:p>
        </w:tc>
      </w:tr>
      <w:tr>
        <w:trPr>
          <w:trHeight w:val="96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Liberation Serif" w:hAnsi="Liberation Serif"/>
                <w:b w:val="false"/>
                <w:bCs w:val="false"/>
                <w:sz w:val="24"/>
                <w:szCs w:val="24"/>
              </w:rPr>
              <w:t xml:space="preserve">Тип 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Поверхностный, Ж</w:t>
            </w:r>
            <w:r>
              <w:rPr>
                <w:rFonts w:ascii="Liberation Serif" w:hAnsi="Liberation Serif"/>
                <w:sz w:val="24"/>
                <w:szCs w:val="24"/>
              </w:rPr>
              <w:t>елезобетонны</w:t>
            </w:r>
            <w:r>
              <w:rPr>
                <w:rFonts w:ascii="Liberation Serif" w:hAnsi="Liberation Serif"/>
                <w:sz w:val="24"/>
                <w:szCs w:val="24"/>
              </w:rPr>
              <w:t>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(Ж</w:t>
            </w:r>
            <w:r>
              <w:rPr>
                <w:rFonts w:ascii="Liberation Serif" w:hAnsi="Liberation Serif"/>
                <w:sz w:val="24"/>
                <w:szCs w:val="24"/>
              </w:rPr>
              <w:t>Б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808080"/>
                <w:kern w:val="0"/>
                <w:sz w:val="22"/>
                <w:szCs w:val="22"/>
                <w:lang w:val="ru-RU" w:eastAsia="ru-RU" w:bidi="ar-SA"/>
              </w:rPr>
              <w:t>На предлагаемую продукцию Участник должен представить в составе заявки документ (любой из документов: паспорт на ранее произведенную продукцию, сертификат / декларацию о соответствии ГОСТ, письмо производителя о соответствии выпускаемой продукции ГОСТ или др. юридически значимый документ)  подтверждающий соответствие закупаемой продукции ГОСТ 19804-2021, типовой серии 3.407-115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Liberation Serif" w:hAnsi="Liberation Serif"/>
                <w:b w:val="false"/>
                <w:bCs w:val="false"/>
                <w:sz w:val="24"/>
                <w:szCs w:val="24"/>
              </w:rPr>
              <w:t xml:space="preserve">Размеры </w:t>
            </w:r>
            <w:r>
              <w:rPr>
                <w:rStyle w:val="Strong"/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(угловой)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1500мм*500мм*300мм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62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Liberation Serif" w:hAnsi="Liberation Serif"/>
                <w:b w:val="false"/>
                <w:bCs w:val="false"/>
                <w:sz w:val="24"/>
                <w:szCs w:val="24"/>
              </w:rPr>
              <w:t xml:space="preserve">Размеры </w:t>
            </w:r>
            <w:r>
              <w:rPr>
                <w:rStyle w:val="Strong"/>
                <w:rFonts w:cs="Liberation Serif"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(промежуточный)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1500мм*300мм*300мм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804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Liberation Serif" w:hAnsi="Liberation Serif"/>
                <w:b w:val="false"/>
                <w:bCs w:val="false"/>
                <w:sz w:val="24"/>
                <w:szCs w:val="24"/>
              </w:rPr>
              <w:t>Защита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</w:t>
            </w:r>
            <w:r>
              <w:rPr>
                <w:rFonts w:ascii="Liberation Serif" w:hAnsi="Liberation Serif"/>
                <w:sz w:val="24"/>
                <w:szCs w:val="24"/>
              </w:rPr>
              <w:t>итумная гидроизоляция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493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рабочей арматуре</w:t>
            </w:r>
          </w:p>
        </w:tc>
      </w:tr>
      <w:tr>
        <w:trPr>
          <w:trHeight w:val="115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Liberation Serif" w:hAnsi="Liberation Serif"/>
                <w:b w:val="false"/>
                <w:bCs w:val="false"/>
                <w:sz w:val="24"/>
                <w:szCs w:val="24"/>
              </w:rPr>
              <w:t>Способ крепления столбов к лежням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Жёсткое (сварка, болты, хомуты) – исключающее смещение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5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качестве арматуры железобетонных элементов применяется стержневая горячекатаная арматурная сталь класса АI, периодического профиля класса АIII и обыкновенная арматурная проволока класса ВрI. Все металлические узлы подвергают антикоррозионной обработке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5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Фундаментные (анкерные) болты для  применения в районах с диапазоном температур от  -60°С до + 40°С и изготовлены из стали марок 09Г2С-8 и 10Г2С-8. Гайки для фундаментных болтов диаметром до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мм следует изготавливать из стали тех же марок, что и болты.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5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Закладные детали, анкерные болты, метизы, используемые вместе с фундаментами должны изготавливаться из углеродистой стали для сварных конструкций В СТ-3.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5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Защита от коррозии металлических элементов должна быть выполнена методом горячего оцинкования в соответствии с требованиями ГОСТ 9.307-89 «Покрытия цинковые горячие. Общие требования и методы контроля» или термодиффузионного оцинкования в соответствии с требованиями ГОСТ 9.316-2006 «Покрытия термодиффузионные цинковые. Общие требования и методы контроля». Данные сведения участник должен подтвердить в составе Технического предложения.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43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4"/>
                <w:szCs w:val="24"/>
              </w:rPr>
              <w:t>Схема строповки и монтажа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Обеспечение безопасного подъема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фундамента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краном.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iCs/>
                <w:color w:val="80808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808080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40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</w:t>
            </w:r>
          </w:p>
        </w:tc>
      </w:tr>
      <w:tr>
        <w:trPr>
          <w:trHeight w:val="1143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продукцию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не менее 3-х лет.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Время начала исчисления гарантийного срока с момента подписания ТОРГ-12 или УПД.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b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39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</w:tr>
      <w:tr>
        <w:trPr>
          <w:trHeight w:val="206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.2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 выпуска продукции (оборудования)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Оборудование должно быть не ранее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квартала 202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года, серийного выпуска.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iCs/>
                <w:color w:val="A6A6A6"/>
                <w:kern w:val="2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iCs/>
                <w:color w:val="A6A6A6"/>
                <w:kern w:val="2"/>
                <w:sz w:val="24"/>
                <w:szCs w:val="24"/>
              </w:rPr>
              <w:t>Указание года выпуска продукции (оборудования)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751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b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39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30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5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.1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 xml:space="preserve">Место поставки : 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 xml:space="preserve">Филиал АО «Дальневосточная распределительная сетевая компания» «Южно-Якутские электрические сети» 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 xml:space="preserve">ИНН/КПП 2801108200/140202001, 678900 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Республика Саха (Якутия), г. Алдан, ул. Мельниченко, 4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62" w:hRule="atLeast"/>
          <w:cantSplit w:val="true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.2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Способ доставки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Допускается: Доставка ж/д транспортом, автотранспортом.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</w:tbl>
    <w:p>
      <w:pPr>
        <w:pStyle w:val="Normal"/>
        <w:spacing w:before="0" w:after="60"/>
        <w:jc w:val="both"/>
        <w:rPr>
          <w:rFonts w:ascii="Liberation Serif" w:hAnsi="Liberation Serif"/>
        </w:rPr>
      </w:pPr>
      <w:r>
        <w:rPr>
          <w:rFonts w:ascii="Liberation Serif" w:hAnsi="Liberation Serif"/>
          <w:i/>
          <w:iCs/>
          <w:sz w:val="24"/>
          <w:szCs w:val="24"/>
        </w:rPr>
        <w:t>Примечание 2: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Normal"/>
        <w:ind w:left="0" w:right="0" w:hanging="0"/>
        <w:rPr/>
      </w:pPr>
      <w:r>
        <w:rPr>
          <w:rStyle w:val="Style"/>
          <w:rFonts w:ascii="Liberation Serif" w:hAnsi="Liberation Serif"/>
          <w:i/>
          <w:iCs/>
          <w:color w:val="000000"/>
          <w:sz w:val="24"/>
          <w:szCs w:val="24"/>
        </w:rPr>
        <w:t>*</w:t>
      </w:r>
      <w:r>
        <w:rPr>
          <w:rFonts w:ascii="Liberation Serif" w:hAnsi="Liberation Serif"/>
          <w:i/>
          <w:iCs/>
          <w:color w:val="000000"/>
          <w:sz w:val="24"/>
          <w:szCs w:val="24"/>
        </w:rPr>
        <w:t xml:space="preserve"> Способ подтверждения участником соответствия требованиям указан в таблице в отношении каждой позиции закупаемой продукции.</w:t>
      </w:r>
    </w:p>
    <w:p>
      <w:pPr>
        <w:pStyle w:val="Normal"/>
        <w:spacing w:before="0" w:after="60"/>
        <w:jc w:val="both"/>
        <w:rPr>
          <w:rFonts w:ascii="Liberation Serif" w:hAnsi="Liberation Serif"/>
          <w:i/>
          <w:i/>
          <w:iCs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</w:r>
    </w:p>
    <w:p>
      <w:pPr>
        <w:pStyle w:val="Heading1"/>
        <w:tabs>
          <w:tab w:val="clear" w:pos="0"/>
          <w:tab w:val="left" w:pos="61" w:leader="none"/>
          <w:tab w:val="left" w:pos="113" w:leader="none"/>
          <w:tab w:val="left" w:pos="849" w:leader="none"/>
          <w:tab w:val="left" w:pos="1300" w:leader="none"/>
        </w:tabs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  <w:lang w:val="ru-RU"/>
        </w:rPr>
        <w:t>3. В СОСТАВЕ ЗАЯВКИ НЕОБХОДИМО ПРЕДОСТАВИТЬ: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>. 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Heading1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iCs/>
          <w:sz w:val="24"/>
          <w:szCs w:val="24"/>
        </w:rPr>
        <w:t>4. ТРЕБОВАНИЯ К ДОКУМЕНТАЦИИ ПО ЦЕНООБРАЗОВАНИЮ НА ЭТАПЕ ЗАКУПКИ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  <w:lang w:val="x-none" w:eastAsia="x-none"/>
        </w:rPr>
        <w:t>4.1. В обоснование стоимости своей заявки Участник предоставляет Коммерческое предложение по форме, приведенной в Документации о закупке.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  <w:lang w:val="x-none" w:eastAsia="x-none"/>
        </w:rPr>
        <w:t>4.2.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ListParagraph"/>
        <w:spacing w:lineRule="auto" w:line="240" w:before="0" w:after="0"/>
        <w:ind w:left="0" w:right="0" w:hanging="0"/>
        <w:contextualSpacing w:val="false"/>
        <w:jc w:val="both"/>
        <w:rPr>
          <w:rFonts w:ascii="Liberation Serif" w:hAnsi="Liberation Serif"/>
          <w:bCs/>
          <w:i/>
          <w:i/>
          <w:iCs/>
          <w:color w:val="000000"/>
        </w:rPr>
      </w:pPr>
      <w:r>
        <w:rPr>
          <w:rFonts w:ascii="Liberation Serif" w:hAnsi="Liberation Serif"/>
          <w:bCs/>
          <w:i/>
          <w:iCs/>
          <w:color w:val="000000"/>
        </w:rPr>
      </w:r>
    </w:p>
    <w:p>
      <w:pPr>
        <w:pStyle w:val="ListParagraph"/>
        <w:spacing w:lineRule="auto" w:line="240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orient="landscape" w:w="16838" w:h="11906"/>
      <w:pgMar w:left="1222" w:right="872" w:gutter="0" w:header="680" w:top="1134" w:footer="0" w:bottom="567"/>
      <w:pgNumType w:fmt="decimal"/>
      <w:formProt w:val="false"/>
      <w:textDirection w:val="lrTb"/>
      <w:docGrid w:type="default" w:linePitch="381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4"/>
      <w:numFmt w:val="decimal"/>
      <w:lvlText w:val="8.%2.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8.4.%3."/>
      <w:lvlJc w:val="left"/>
      <w:pPr>
        <w:tabs>
          <w:tab w:val="num" w:pos="851"/>
        </w:tabs>
        <w:ind w:left="851" w:hanging="851"/>
      </w:pPr>
      <w:rPr>
        <w:sz w:val="24"/>
        <w:i w:val="false"/>
        <w:b w:val="false"/>
        <w:szCs w:val="28"/>
        <w:rFonts w:ascii="Verdana" w:hAnsi="Verdana" w:cs="Verdana"/>
      </w:rPr>
    </w:lvl>
    <w:lvl w:ilvl="3">
      <w:start w:val="1"/>
      <w:numFmt w:val="decimal"/>
      <w:lvlText w:val="%1.%2.%3.%4."/>
      <w:lvlJc w:val="left"/>
      <w:pPr>
        <w:tabs>
          <w:tab w:val="num" w:pos="1844"/>
        </w:tabs>
        <w:ind w:left="1844" w:hanging="567"/>
      </w:pPr>
      <w:rPr/>
    </w:lvl>
    <w:lvl w:ilvl="4">
      <w:start w:val="1"/>
      <w:numFmt w:val="lowerLetter"/>
      <w:lvlText w:val="%5)"/>
      <w:lvlJc w:val="left"/>
      <w:pPr>
        <w:tabs>
          <w:tab w:val="num" w:pos="2448"/>
        </w:tabs>
        <w:ind w:left="244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0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0" w:right="0" w:hanging="0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widowControl/>
      <w:numPr>
        <w:ilvl w:val="0"/>
        <w:numId w:val="0"/>
      </w:numPr>
      <w:tabs>
        <w:tab w:val="clear" w:pos="708"/>
        <w:tab w:val="left" w:pos="0" w:leader="none"/>
        <w:tab w:val="left" w:pos="849" w:leader="none"/>
        <w:tab w:val="left" w:pos="1300" w:leader="none"/>
      </w:tabs>
      <w:suppressAutoHyphens w:val="true"/>
      <w:bidi w:val="0"/>
      <w:spacing w:before="0" w:after="0"/>
      <w:ind w:left="0" w:right="0" w:hanging="0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0" w:right="0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1">
    <w:name w:val="page number1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6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5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3"/>
    <w:qFormat/>
    <w:rPr>
      <w:sz w:val="26"/>
      <w:szCs w:val="26"/>
    </w:rPr>
  </w:style>
  <w:style w:type="character" w:styleId="3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5"/>
    <w:qFormat/>
    <w:rPr>
      <w:b/>
      <w:sz w:val="28"/>
    </w:rPr>
  </w:style>
  <w:style w:type="character" w:styleId="12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Заголовок Знак"/>
    <w:qFormat/>
    <w:rPr>
      <w:b/>
      <w:bCs/>
      <w:sz w:val="24"/>
      <w:szCs w:val="24"/>
      <w:lang w:val="ru-RU" w:eastAsia="ru-RU" w:bidi="ar-SA"/>
    </w:rPr>
  </w:style>
  <w:style w:type="character" w:styleId="Pagenumber11">
    <w:name w:val="page number11"/>
    <w:basedOn w:val="DefaultParagraphFont"/>
    <w:qFormat/>
    <w:rPr/>
  </w:style>
  <w:style w:type="character" w:styleId="33">
    <w:name w:val="Основной текст 3 Знак"/>
    <w:qFormat/>
    <w:rPr>
      <w:sz w:val="16"/>
      <w:szCs w:val="16"/>
    </w:rPr>
  </w:style>
  <w:style w:type="character" w:styleId="Style15">
    <w:name w:val="Тема примечания Знак"/>
    <w:qFormat/>
    <w:rPr>
      <w:b/>
      <w:bCs/>
    </w:rPr>
  </w:style>
  <w:style w:type="character" w:styleId="FootnoteReference1">
    <w:name w:val="Footnote Reference1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Doctitleimportant">
    <w:name w:val="doc__title_important"/>
    <w:basedOn w:val="DefaultParagraphFont"/>
    <w:qFormat/>
    <w:rPr/>
  </w:style>
  <w:style w:type="character" w:styleId="EndnoteReference1">
    <w:name w:val="Endnote Reference1"/>
    <w:qFormat/>
    <w:rPr>
      <w:vertAlign w:val="superscript"/>
    </w:rPr>
  </w:style>
  <w:style w:type="character" w:styleId="Footnotereference11">
    <w:name w:val="footnote reference11"/>
    <w:qFormat/>
    <w:rPr>
      <w:vertAlign w:val="superscript"/>
    </w:rPr>
  </w:style>
  <w:style w:type="character" w:styleId="Viewb">
    <w:name w:val="view_b"/>
    <w:qFormat/>
    <w:rPr/>
  </w:style>
  <w:style w:type="character" w:styleId="Style16">
    <w:name w:val="Нижний колонтитул Знак"/>
    <w:qFormat/>
    <w:rPr/>
  </w:style>
  <w:style w:type="character" w:styleId="Strong2">
    <w:name w:val="Strong2"/>
    <w:qFormat/>
    <w:rPr>
      <w:b/>
      <w:bCs/>
    </w:rPr>
  </w:style>
  <w:style w:type="character" w:styleId="14">
    <w:name w:val="Пункт Знак1"/>
    <w:qFormat/>
    <w:rPr>
      <w:sz w:val="28"/>
      <w:lang w:val="ru-RU" w:bidi="ar-SA"/>
    </w:rPr>
  </w:style>
  <w:style w:type="character" w:styleId="Style17">
    <w:name w:val="Основной текст с отступом Знак"/>
    <w:qFormat/>
    <w:rPr>
      <w:lang w:val="ru-RU" w:bidi="ar-SA"/>
    </w:rPr>
  </w:style>
  <w:style w:type="character" w:styleId="Pagenumber">
    <w:name w:val="page number"/>
    <w:basedOn w:val="DefaultParagraphFont"/>
    <w:qFormat/>
    <w:rPr/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My">
    <w:name w:val="my Знак"/>
    <w:qFormat/>
    <w:rPr>
      <w:b/>
      <w:sz w:val="28"/>
      <w:szCs w:val="28"/>
      <w:lang w:val="ru-RU" w:bidi="ar-SA"/>
    </w:rPr>
  </w:style>
  <w:style w:type="character" w:styleId="WW8Num34z0">
    <w:name w:val="WW8Num34z0"/>
    <w:qFormat/>
    <w:rPr/>
  </w:style>
  <w:style w:type="character" w:styleId="WW8Num33z0">
    <w:name w:val="WW8Num33z0"/>
    <w:qFormat/>
    <w:rPr>
      <w:b w:val="false"/>
      <w:i w:val="false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0">
    <w:name w:val="WW8Num27z0"/>
    <w:qFormat/>
    <w:rPr>
      <w:b w:val="false"/>
      <w:i w:val="false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1">
    <w:name w:val="WW8Num25z1"/>
    <w:qFormat/>
    <w:rPr>
      <w:b w:val="false"/>
      <w:sz w:val="24"/>
      <w:szCs w:val="24"/>
    </w:rPr>
  </w:style>
  <w:style w:type="character" w:styleId="WW8Num25z0">
    <w:name w:val="WW8Num25z0"/>
    <w:qFormat/>
    <w:rPr/>
  </w:style>
  <w:style w:type="character" w:styleId="WW8Num24z3">
    <w:name w:val="WW8Num24z3"/>
    <w:qFormat/>
    <w:rPr>
      <w:rFonts w:ascii="Symbol" w:hAnsi="Symbol" w:cs="Symbol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Times New Roman" w:hAnsi="Times New Roman" w:eastAsia="Times New Roman" w:cs="Times New Roman"/>
    </w:rPr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2">
    <w:name w:val="WW8Num20z2"/>
    <w:qFormat/>
    <w:rPr>
      <w:rFonts w:ascii="Verdana" w:hAnsi="Verdana" w:cs="Verdana"/>
      <w:b w:val="false"/>
      <w:i w:val="false"/>
      <w:sz w:val="24"/>
      <w:szCs w:val="28"/>
    </w:rPr>
  </w:style>
  <w:style w:type="character" w:styleId="WW8Num19z0">
    <w:name w:val="WW8Num19z0"/>
    <w:qFormat/>
    <w:rPr>
      <w:b w:val="false"/>
      <w:i w:val="false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6z1">
    <w:name w:val="WW8Num16z1"/>
    <w:qFormat/>
    <w:rPr/>
  </w:style>
  <w:style w:type="character" w:styleId="WW8Num16z0">
    <w:name w:val="WW8Num16z0"/>
    <w:qFormat/>
    <w:rPr>
      <w:b/>
      <w:i w:val="false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0">
    <w:name w:val="WW8Num14z0"/>
    <w:qFormat/>
    <w:rPr>
      <w:u w:val="none"/>
    </w:rPr>
  </w:style>
  <w:style w:type="character" w:styleId="WW8Num13z0">
    <w:name w:val="WW8Num13z0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1">
    <w:name w:val="WW8Num2z1"/>
    <w:qFormat/>
    <w:rPr>
      <w:b w:val="false"/>
    </w:rPr>
  </w:style>
  <w:style w:type="character" w:styleId="WW8Num10z0">
    <w:name w:val="WW8Num10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>
      <w:rFonts w:ascii="Verdana" w:hAnsi="Verdana" w:cs="Verdana"/>
      <w:b w:val="false"/>
      <w:i w:val="false"/>
      <w:sz w:val="24"/>
      <w:szCs w:val="28"/>
    </w:rPr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4"/>
      <w:szCs w:val="24"/>
      <w:shd w:fill="FFFF00" w:val="clear"/>
      <w:lang w:eastAsia="ru-RU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23">
    <w:name w:val="Знак примечания2"/>
    <w:qFormat/>
    <w:rPr>
      <w:sz w:val="16"/>
      <w:szCs w:val="16"/>
    </w:rPr>
  </w:style>
  <w:style w:type="character" w:styleId="Style18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Style2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2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3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/>
  </w:style>
  <w:style w:type="paragraph" w:styleId="15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>
    <w:name w:val="Название1"/>
    <w:basedOn w:val="Normal"/>
    <w:link w:val="Style1"/>
    <w:qFormat/>
    <w:pPr>
      <w:jc w:val="center"/>
    </w:pPr>
    <w:rPr>
      <w:lang w:val="x-none" w:eastAsia="x-none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</w:rPr>
  </w:style>
  <w:style w:type="paragraph" w:styleId="Style25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lang w:val="x-none" w:eastAsia="x-none"/>
    </w:rPr>
  </w:style>
  <w:style w:type="paragraph" w:styleId="25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</w:rPr>
  </w:style>
  <w:style w:type="paragraph" w:styleId="Style26">
    <w:name w:val="Раздел регламента"/>
    <w:basedOn w:val="Normal"/>
    <w:qFormat/>
    <w:pPr/>
    <w:rPr/>
  </w:style>
  <w:style w:type="paragraph" w:styleId="Style27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/>
  </w:style>
  <w:style w:type="paragraph" w:styleId="Annotationsubject">
    <w:name w:val="annotation subject"/>
    <w:basedOn w:val="Annotationtext"/>
    <w:next w:val="Annotationtext"/>
    <w:qFormat/>
    <w:pPr>
      <w:spacing w:lineRule="auto" w:line="360"/>
      <w:ind w:left="0" w:right="0" w:firstLine="567"/>
      <w:jc w:val="both"/>
    </w:pPr>
    <w:rPr>
      <w:b/>
      <w:bCs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9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5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/>
      <w:sz w:val="24"/>
    </w:rPr>
  </w:style>
  <w:style w:type="paragraph" w:styleId="ListBullet4">
    <w:name w:val="List Bullet 4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</w:rPr>
  </w:style>
  <w:style w:type="paragraph" w:styleId="27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/>
      <w:sz w:val="24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</w:rPr>
  </w:style>
  <w:style w:type="paragraph" w:styleId="18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>
    <w:name w:val="Подподпункт"/>
    <w:basedOn w:val="Style25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4">
    <w:name w:val="УРОВЕНЬ_(а)"/>
    <w:basedOn w:val="ListParagraph"/>
    <w:qFormat/>
    <w:pPr>
      <w:numPr>
        <w:ilvl w:val="3"/>
        <w:numId w:val="5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5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>
    <w:name w:val="УРОВЕНЬ_Абзац_тип2"/>
    <w:basedOn w:val="ListParagraph"/>
    <w:qFormat/>
    <w:pPr>
      <w:numPr>
        <w:ilvl w:val="6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link w:val="31"/>
    <w:qFormat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5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>
    <w:name w:val="Стиль Заголовок 1 + по ширине"/>
    <w:basedOn w:val="Heading1"/>
    <w:qFormat/>
    <w:pPr>
      <w:keepLines/>
      <w:tabs>
        <w:tab w:val="clear" w:pos="0"/>
        <w:tab w:val="clear" w:pos="849"/>
        <w:tab w:val="clear" w:pos="130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/>
  </w:style>
  <w:style w:type="paragraph" w:styleId="29">
    <w:name w:val="Заголовок 2 КВВ"/>
    <w:basedOn w:val="Normal"/>
    <w:qFormat/>
    <w:pPr>
      <w:keepNext w:val="true"/>
      <w:numPr>
        <w:ilvl w:val="0"/>
        <w:numId w:val="6"/>
      </w:numPr>
      <w:spacing w:before="120" w:after="120"/>
      <w:jc w:val="both"/>
      <w:outlineLvl w:val="0"/>
    </w:pPr>
    <w:rPr>
      <w:b/>
      <w:kern w:val="2"/>
      <w:sz w:val="24"/>
      <w:lang w:eastAsia="x-none"/>
    </w:rPr>
  </w:style>
  <w:style w:type="paragraph" w:styleId="Style36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0" w:after="150"/>
    </w:pPr>
    <w:rPr>
      <w:sz w:val="24"/>
      <w:szCs w:val="24"/>
    </w:rPr>
  </w:style>
  <w:style w:type="paragraph" w:styleId="110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</w:rPr>
  </w:style>
  <w:style w:type="paragraph" w:styleId="Style37">
    <w:name w:val="Пункт б/н"/>
    <w:basedOn w:val="Normal"/>
    <w:qFormat/>
    <w:pPr>
      <w:tabs>
        <w:tab w:val="clear" w:pos="708"/>
        <w:tab w:val="left" w:pos="1134" w:leader="none"/>
      </w:tabs>
      <w:spacing w:lineRule="auto" w:line="360"/>
      <w:ind w:left="0" w:right="0" w:firstLine="567"/>
      <w:jc w:val="both"/>
    </w:pPr>
    <w:rPr/>
  </w:style>
  <w:style w:type="paragraph" w:styleId="Style38">
    <w:name w:val="Содержимое врезки"/>
    <w:basedOn w:val="Normal"/>
    <w:qFormat/>
    <w:pPr/>
    <w:rPr/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jc w:val="center"/>
    </w:pPr>
    <w:rPr>
      <w:b/>
      <w:bCs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111">
    <w:name w:val="index heading111"/>
    <w:basedOn w:val="Normal"/>
    <w:qFormat/>
    <w:pPr>
      <w:suppressLineNumbers/>
    </w:pPr>
    <w:rPr>
      <w:rFonts w:cs="Lucida Sans"/>
    </w:rPr>
  </w:style>
  <w:style w:type="paragraph" w:styleId="Style41">
    <w:name w:val="Таблицы (моноширинный)"/>
    <w:basedOn w:val="Normal"/>
    <w:qFormat/>
    <w:pPr>
      <w:jc w:val="both"/>
    </w:pPr>
    <w:rPr>
      <w:rFonts w:ascii="Courier New" w:hAnsi="Courier New" w:cs="Courier New"/>
    </w:rPr>
  </w:style>
  <w:style w:type="paragraph" w:styleId="Style42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cs="Arial"/>
    </w:rPr>
  </w:style>
  <w:style w:type="paragraph" w:styleId="ConsNormal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0" w:right="19772" w:firstLine="720"/>
      <w:jc w:val="left"/>
    </w:pPr>
    <w:rPr>
      <w:rFonts w:ascii="Arial" w:hAnsi="Arial" w:eastAsia="WenQuanYi Zen Hei Sharp" w:cs="Lohit Devanagari"/>
      <w:color w:val="auto"/>
      <w:kern w:val="0"/>
      <w:sz w:val="32"/>
      <w:szCs w:val="24"/>
      <w:lang w:val="ru-RU" w:eastAsia="en-US" w:bidi="hi-IN"/>
    </w:rPr>
  </w:style>
  <w:style w:type="paragraph" w:styleId="Footnotetext1">
    <w:name w:val="footnote text1"/>
    <w:basedOn w:val="Normal"/>
    <w:qFormat/>
    <w:pPr/>
    <w:rPr/>
  </w:style>
  <w:style w:type="paragraph" w:styleId="ListBullet3">
    <w:name w:val="List Bullet 3"/>
    <w:basedOn w:val="Normal"/>
    <w:qFormat/>
    <w:pPr>
      <w:tabs>
        <w:tab w:val="clear" w:pos="708"/>
        <w:tab w:val="left" w:pos="1418" w:leader="none"/>
      </w:tabs>
      <w:spacing w:lineRule="auto" w:line="360" w:before="120" w:after="0"/>
      <w:ind w:left="0" w:right="0" w:firstLine="720"/>
      <w:jc w:val="both"/>
    </w:pPr>
    <w:rPr>
      <w:rFonts w:eastAsia="Calibri"/>
      <w:i/>
      <w:iCs/>
      <w:sz w:val="24"/>
      <w:szCs w:val="24"/>
    </w:rPr>
  </w:style>
  <w:style w:type="paragraph" w:styleId="-1">
    <w:name w:val="Контракт-пункт"/>
    <w:basedOn w:val="Normal"/>
    <w:qFormat/>
    <w:pPr>
      <w:tabs>
        <w:tab w:val="clear" w:pos="708"/>
        <w:tab w:val="left" w:pos="851" w:leader="none"/>
      </w:tabs>
      <w:spacing w:lineRule="auto" w:line="360"/>
      <w:ind w:left="851" w:right="0" w:hanging="851"/>
      <w:jc w:val="both"/>
    </w:pPr>
    <w:rPr>
      <w:rFonts w:eastAsia="Calibri"/>
      <w:sz w:val="28"/>
      <w:szCs w:val="28"/>
    </w:rPr>
  </w:style>
  <w:style w:type="paragraph" w:styleId="DocumentMap">
    <w:name w:val="Document Map"/>
    <w:basedOn w:val="Normal"/>
    <w:qFormat/>
    <w:pPr/>
    <w:rPr>
      <w:rFonts w:ascii="Tahoma" w:hAnsi="Tahoma" w:cs="Tahoma"/>
    </w:rPr>
  </w:style>
  <w:style w:type="paragraph" w:styleId="Style43">
    <w:name w:val="Пункт договора"/>
    <w:basedOn w:val="Normal"/>
    <w:qFormat/>
    <w:pPr>
      <w:jc w:val="both"/>
    </w:pPr>
    <w:rPr>
      <w:rFonts w:ascii="Arial" w:hAnsi="Arial" w:cs="Arial"/>
    </w:rPr>
  </w:style>
  <w:style w:type="paragraph" w:styleId="11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lang w:val="en-US" w:eastAsia="en-US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WenQuanYi Zen Hei Sharp" w:cs="Courier New"/>
      <w:color w:val="auto"/>
      <w:kern w:val="0"/>
      <w:sz w:val="24"/>
      <w:szCs w:val="24"/>
      <w:lang w:val="ru-RU" w:eastAsia="zh-CN" w:bidi="hi-IN"/>
    </w:rPr>
  </w:style>
  <w:style w:type="paragraph" w:styleId="211">
    <w:name w:val="Основной текст 21"/>
    <w:basedOn w:val="Normal"/>
    <w:qFormat/>
    <w:pPr/>
    <w:rPr>
      <w:sz w:val="22"/>
    </w:rPr>
  </w:style>
  <w:style w:type="paragraph" w:styleId="112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420" w:before="46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8"/>
      <w:szCs w:val="20"/>
      <w:lang w:val="ru-RU" w:eastAsia="zh-CN" w:bidi="ar-SA"/>
    </w:rPr>
  </w:style>
  <w:style w:type="paragraph" w:styleId="HEADERTEXT">
    <w:name w:val=".HEADERTEX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2B4279"/>
      <w:kern w:val="0"/>
      <w:sz w:val="24"/>
      <w:szCs w:val="24"/>
      <w:lang w:val="ru-RU" w:eastAsia="zh-CN" w:bidi="ar-SA"/>
    </w:rPr>
  </w:style>
  <w:style w:type="paragraph" w:styleId="ListNumber">
    <w:name w:val="List Number"/>
    <w:basedOn w:val="Normal"/>
    <w:qFormat/>
    <w:pPr>
      <w:spacing w:lineRule="auto" w:line="360" w:before="60" w:after="0"/>
      <w:jc w:val="both"/>
    </w:pPr>
    <w:rPr>
      <w:sz w:val="28"/>
      <w:szCs w:val="24"/>
    </w:rPr>
  </w:style>
  <w:style w:type="paragraph" w:styleId="Style44">
    <w:name w:val="Обычный+ без отступа"/>
    <w:basedOn w:val="Normal"/>
    <w:qFormat/>
    <w:pPr>
      <w:numPr>
        <w:ilvl w:val="0"/>
        <w:numId w:val="7"/>
      </w:numPr>
      <w:spacing w:lineRule="auto" w:line="360" w:before="120" w:after="0"/>
      <w:ind w:left="0" w:right="0" w:hanging="0"/>
      <w:jc w:val="both"/>
    </w:pPr>
    <w:rPr>
      <w:rFonts w:eastAsia="MS Mincho;ＭＳ 明朝"/>
      <w:sz w:val="28"/>
      <w:szCs w:val="28"/>
    </w:rPr>
  </w:style>
  <w:style w:type="paragraph" w:styleId="38">
    <w:name w:val="заголовок 3"/>
    <w:basedOn w:val="Normal"/>
    <w:next w:val="Normal"/>
    <w:qFormat/>
    <w:pPr>
      <w:keepNext w:val="true"/>
      <w:spacing w:lineRule="auto" w:line="360" w:before="120" w:after="0"/>
      <w:ind w:left="0" w:right="0" w:firstLine="720"/>
      <w:jc w:val="center"/>
    </w:pPr>
    <w:rPr>
      <w:szCs w:val="24"/>
    </w:rPr>
  </w:style>
  <w:style w:type="paragraph" w:styleId="113">
    <w:name w:val="Пункт_1"/>
    <w:basedOn w:val="Normal"/>
    <w:qFormat/>
    <w:pPr>
      <w:keepNext w:val="true"/>
      <w:tabs>
        <w:tab w:val="clear" w:pos="708"/>
        <w:tab w:val="left" w:pos="568" w:leader="none"/>
      </w:tabs>
      <w:spacing w:before="480" w:after="240"/>
      <w:ind w:left="567" w:right="0" w:hanging="567"/>
      <w:jc w:val="center"/>
    </w:pPr>
    <w:rPr>
      <w:rFonts w:ascii="Arial" w:hAnsi="Arial" w:cs="Arial"/>
      <w:b/>
      <w:sz w:val="32"/>
      <w:szCs w:val="28"/>
    </w:rPr>
  </w:style>
  <w:style w:type="paragraph" w:styleId="5ABCD">
    <w:name w:val="Пункт_5_ABCD"/>
    <w:basedOn w:val="Normal"/>
    <w:qFormat/>
    <w:pPr>
      <w:tabs>
        <w:tab w:val="clear" w:pos="708"/>
        <w:tab w:val="left" w:pos="1701" w:leader="none"/>
      </w:tabs>
      <w:spacing w:lineRule="auto" w:line="360"/>
      <w:ind w:left="1701" w:right="0" w:hanging="567"/>
      <w:jc w:val="both"/>
    </w:pPr>
    <w:rPr>
      <w:sz w:val="28"/>
    </w:rPr>
  </w:style>
  <w:style w:type="paragraph" w:styleId="41">
    <w:name w:val="Пункт_4"/>
    <w:basedOn w:val="39"/>
    <w:qFormat/>
    <w:pPr>
      <w:tabs>
        <w:tab w:val="clear" w:pos="1694"/>
        <w:tab w:val="left" w:pos="1134" w:leader="none"/>
      </w:tabs>
      <w:ind w:left="1134" w:right="0" w:hanging="1134"/>
    </w:pPr>
    <w:rPr/>
  </w:style>
  <w:style w:type="paragraph" w:styleId="39">
    <w:name w:val="Пункт_3"/>
    <w:basedOn w:val="210"/>
    <w:qFormat/>
    <w:pPr>
      <w:tabs>
        <w:tab w:val="clear" w:pos="1134"/>
        <w:tab w:val="left" w:pos="1694" w:leader="none"/>
      </w:tabs>
      <w:ind w:left="1694" w:right="0" w:hanging="0"/>
    </w:pPr>
    <w:rPr/>
  </w:style>
  <w:style w:type="paragraph" w:styleId="210">
    <w:name w:val="Пункт_2"/>
    <w:basedOn w:val="Normal"/>
    <w:qFormat/>
    <w:pPr>
      <w:tabs>
        <w:tab w:val="clear" w:pos="708"/>
        <w:tab w:val="left" w:pos="1134" w:leader="none"/>
      </w:tabs>
      <w:spacing w:lineRule="auto" w:line="360"/>
      <w:ind w:left="1134" w:right="0" w:hanging="1133"/>
      <w:jc w:val="both"/>
    </w:pPr>
    <w:rPr>
      <w:sz w:val="28"/>
    </w:rPr>
  </w:style>
  <w:style w:type="paragraph" w:styleId="PlainText">
    <w:name w:val="Plain Text"/>
    <w:basedOn w:val="Normal"/>
    <w:qFormat/>
    <w:pPr>
      <w:ind w:left="0" w:right="0" w:firstLine="709"/>
      <w:jc w:val="both"/>
    </w:pPr>
    <w:rPr>
      <w:rFonts w:cs="Courier New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My1">
    <w:name w:val="my"/>
    <w:basedOn w:val="Heading1"/>
    <w:qFormat/>
    <w:pPr>
      <w:keepLines/>
      <w:tabs>
        <w:tab w:val="clear" w:pos="0"/>
        <w:tab w:val="left" w:pos="849" w:leader="none"/>
        <w:tab w:val="left" w:pos="1300" w:leader="none"/>
      </w:tabs>
      <w:spacing w:before="360" w:after="120"/>
      <w:ind w:left="0" w:right="0" w:hanging="0"/>
      <w:jc w:val="center"/>
      <w:outlineLvl w:val="9"/>
    </w:pPr>
    <w:rPr>
      <w:kern w:val="2"/>
    </w:rPr>
  </w:style>
  <w:style w:type="paragraph" w:styleId="114">
    <w:name w:val="Пункт1"/>
    <w:basedOn w:val="Normal"/>
    <w:qFormat/>
    <w:pPr>
      <w:numPr>
        <w:ilvl w:val="0"/>
        <w:numId w:val="8"/>
      </w:numPr>
      <w:snapToGrid w:val="false"/>
      <w:spacing w:lineRule="auto" w:line="360" w:before="240" w:after="0"/>
      <w:jc w:val="center"/>
    </w:pPr>
    <w:rPr>
      <w:rFonts w:ascii="Arial" w:hAnsi="Arial" w:cs="Arial"/>
      <w:b/>
      <w:sz w:val="28"/>
      <w:szCs w:val="28"/>
    </w:rPr>
  </w:style>
  <w:style w:type="paragraph" w:styleId="Style45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napToGrid w:val="false"/>
      <w:spacing w:lineRule="auto" w:line="360"/>
      <w:ind w:left="567" w:right="0" w:hanging="279"/>
      <w:jc w:val="both"/>
    </w:pPr>
    <w:rPr>
      <w:sz w:val="28"/>
    </w:rPr>
  </w:style>
  <w:style w:type="paragraph" w:styleId="Style46">
    <w:name w:val="Пункт Знак"/>
    <w:basedOn w:val="Normal"/>
    <w:qFormat/>
    <w:pPr>
      <w:tabs>
        <w:tab w:val="clear" w:pos="708"/>
        <w:tab w:val="left" w:pos="567" w:leader="none"/>
        <w:tab w:val="left" w:pos="851" w:leader="none"/>
        <w:tab w:val="left" w:pos="1134" w:leader="none"/>
      </w:tabs>
      <w:snapToGrid w:val="false"/>
      <w:spacing w:lineRule="auto" w:line="360"/>
      <w:ind w:left="567" w:right="0" w:hanging="279"/>
      <w:jc w:val="both"/>
    </w:pPr>
    <w:rPr>
      <w:sz w:val="28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numbering" w:styleId="Abc">
    <w:name w:val="Нумерованный abc"/>
    <w:qFormat/>
  </w:style>
  <w:style w:type="numbering" w:styleId="115">
    <w:name w:val="Стиль1"/>
    <w:qFormat/>
  </w:style>
  <w:style w:type="numbering" w:styleId="212">
    <w:name w:val="Стиль2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5552</TotalTime>
  <Application>AlterOffice/2025.3.1.0$Linux_X86_64 LibreOffice_project/431cd1b79110582f53535c95ed0a2449aadc8bf9</Application>
  <AppVersion>15.0000</AppVersion>
  <Pages>9</Pages>
  <Words>1182</Words>
  <Characters>8414</Characters>
  <CharactersWithSpaces>9413</CharactersWithSpaces>
  <Paragraphs>192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2025-07-14T05:31:00Z</dcterms:created>
  <dc:creator>Быстров Олег Геннадьевич</dc:creator>
  <dc:description/>
  <dc:language>ru-RU</dc:language>
  <cp:lastModifiedBy>semenov_ei</cp:lastModifiedBy>
  <cp:lastPrinted>2025-10-10T11:49:00Z</cp:lastPrinted>
  <dcterms:modified xsi:type="dcterms:W3CDTF">2026-07-10T10:03:14Z</dcterms:modified>
  <cp:revision>134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1134298184</vt:r8>
  </property>
  <property fmtid="{D5CDD505-2E9C-101B-9397-08002B2CF9AE}" pid="3" name="_AuthorEmail">
    <vt:lpwstr>Sokolov-VV@amur.drsk.ru</vt:lpwstr>
  </property>
  <property fmtid="{D5CDD505-2E9C-101B-9397-08002B2CF9AE}" pid="4" name="_AuthorEmailDisplayName">
    <vt:lpwstr>Соколов В.В.</vt:lpwstr>
  </property>
  <property fmtid="{D5CDD505-2E9C-101B-9397-08002B2CF9AE}" pid="5" name="_EmailSubject">
    <vt:lpwstr>Отправка: 2023.09.20 ТТ и ОЛ на закупку 2КТПН 1600 и 1250 для Свободного (1), ТП 2х1250 2_13.2 Свободный (1), ТП 2х1600 2_14 Свободный (1)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