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"/>
        <w:tblW w:w="49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910"/>
        <w:gridCol w:w="4910"/>
      </w:tblGrid>
      <w:tr>
        <w:trPr/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  <w:t>ОКПД2: 29.32.30 Поставка  запасных частей для самосвальной техники марки JAC N350, HINO 700 для нужд Хабаровского строительного участка Дальневосточного филиала АО «ТК РусГидро».</w:t>
      </w:r>
    </w:p>
    <w:p>
      <w:pPr>
        <w:pStyle w:val="Normal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"1-9" \h</w:instrText>
          </w:r>
          <w:r>
            <w:rPr>
              <w:rStyle w:val="Style14"/>
            </w:rPr>
            <w:fldChar w:fldCharType="separate"/>
          </w:r>
          <w:hyperlink w:anchor="__RefHeading___Toc43859_3627744357">
            <w:r>
              <w:rPr>
                <w:rStyle w:val="Style14"/>
              </w:rPr>
              <w:t xml:space="preserve"> </w:t>
            </w:r>
            <w:r>
              <w:rPr>
                <w:rStyle w:val="Style14"/>
              </w:rPr>
              <w:t>1 . Общие сведения</w:t>
              <w:tab/>
              <w:t>3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43861_3627744357">
            <w:r>
              <w:rPr>
                <w:rStyle w:val="Style14"/>
              </w:rPr>
              <w:t xml:space="preserve"> </w:t>
            </w:r>
            <w:r>
              <w:rPr>
                <w:rStyle w:val="Style14"/>
              </w:rPr>
              <w:t>1.1 . Обозначения и сокращения</w:t>
              <w:tab/>
              <w:t>3</w:t>
            </w:r>
          </w:hyperlink>
        </w:p>
        <w:p>
          <w:pPr>
            <w:pStyle w:val="TOC2"/>
            <w:tabs>
              <w:tab w:val="clear" w:pos="709"/>
              <w:tab w:val="right" w:pos="9921" w:leader="dot"/>
            </w:tabs>
            <w:rPr/>
          </w:pPr>
          <w:hyperlink w:anchor="__RefHeading___Toc2118_2713773899">
            <w:r>
              <w:rPr>
                <w:rStyle w:val="Style14"/>
              </w:rPr>
              <w:t xml:space="preserve"> </w:t>
            </w:r>
            <w:r>
              <w:rPr>
                <w:rStyle w:val="Style14"/>
              </w:rPr>
              <w:t>1.2 . Наименование закупаемой продукции</w:t>
              <w:tab/>
              <w:t>3</w:t>
            </w:r>
          </w:hyperlink>
        </w:p>
        <w:p>
          <w:pPr>
            <w:pStyle w:val="TOC2"/>
            <w:tabs>
              <w:tab w:val="clear" w:pos="709"/>
              <w:tab w:val="right" w:pos="9921" w:leader="dot"/>
            </w:tabs>
            <w:rPr/>
          </w:pPr>
          <w:hyperlink w:anchor="__RefHeading___Toc2120_2713773899">
            <w:r>
              <w:rPr>
                <w:rStyle w:val="Style14"/>
              </w:rPr>
              <w:t xml:space="preserve"> </w:t>
            </w:r>
            <w:r>
              <w:rPr>
                <w:rStyle w:val="Style14"/>
              </w:rPr>
              <w:t>1.3 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43863_3627744357">
            <w:r>
              <w:rPr>
                <w:rStyle w:val="Style14"/>
              </w:rPr>
              <w:t xml:space="preserve"> </w:t>
            </w:r>
            <w:r>
              <w:rPr>
                <w:rStyle w:val="Style14"/>
              </w:rPr>
              <w:t>2 . Требования к продукции</w:t>
              <w:tab/>
              <w:t>3</w:t>
            </w:r>
          </w:hyperlink>
        </w:p>
        <w:p>
          <w:pPr>
            <w:pStyle w:val="TOC2"/>
            <w:tabs>
              <w:tab w:val="clear" w:pos="709"/>
              <w:tab w:val="right" w:pos="9921" w:leader="dot"/>
            </w:tabs>
            <w:rPr/>
          </w:pPr>
          <w:r>
            <w:rPr/>
            <w:t xml:space="preserve"> </w:t>
          </w:r>
          <w:hyperlink w:anchor="__RefHeading___Toc44059_3627744357">
            <w:r>
              <w:rPr>
                <w:rStyle w:val="Style14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44057_3627744357">
            <w:r>
              <w:rPr>
                <w:rStyle w:val="Style14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r>
            <w:rPr/>
            <w:t xml:space="preserve"> </w:t>
          </w:r>
          <w:hyperlink w:anchor="__RefHeading___Toc2130_2713773899">
            <w:r>
              <w:rPr>
                <w:rStyle w:val="Style14"/>
              </w:rPr>
              <w:t>Таблица 1.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132_2713773899">
            <w:r>
              <w:rPr>
                <w:rStyle w:val="Style14"/>
              </w:rPr>
              <w:t>2.1.2.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2134_2713773899">
            <w:r>
              <w:rPr>
                <w:rStyle w:val="Style14"/>
              </w:rPr>
              <w:t xml:space="preserve"> </w:t>
            </w:r>
            <w:r>
              <w:rPr>
                <w:rStyle w:val="Style14"/>
              </w:rPr>
              <w:t>Таблица 2. Требования по срокам поставки продукции</w:t>
              <w:tab/>
              <w:t>5</w:t>
            </w:r>
          </w:hyperlink>
        </w:p>
        <w:p>
          <w:pPr>
            <w:pStyle w:val="TOC2"/>
            <w:tabs>
              <w:tab w:val="clear" w:pos="709"/>
              <w:tab w:val="right" w:pos="9921" w:leader="dot"/>
            </w:tabs>
            <w:rPr/>
          </w:pPr>
          <w:r>
            <w:rPr/>
            <w:t xml:space="preserve"> </w:t>
          </w:r>
          <w:hyperlink w:anchor="__RefHeading___Toc2136_2713773899">
            <w:r>
              <w:rPr>
                <w:rStyle w:val="Style14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r>
            <w:rPr/>
            <w:t xml:space="preserve"> </w:t>
          </w:r>
          <w:hyperlink w:anchor="__RefHeading___Toc2138_2713773899">
            <w:r>
              <w:rPr>
                <w:rStyle w:val="Style14"/>
              </w:rPr>
              <w:t>Таблица 3. Требования к продукции</w:t>
              <w:tab/>
              <w:t>6</w:t>
            </w:r>
          </w:hyperlink>
        </w:p>
        <w:p>
          <w:pPr>
            <w:pStyle w:val="TOC1"/>
            <w:tabs>
              <w:tab w:val="clear" w:pos="709"/>
              <w:tab w:val="right" w:pos="9921" w:leader="dot"/>
            </w:tabs>
            <w:rPr/>
          </w:pPr>
          <w:hyperlink w:anchor="__RefHeading___Toc43865_3627744357">
            <w:r>
              <w:rPr>
                <w:rStyle w:val="Style14"/>
              </w:rPr>
              <w:t xml:space="preserve"> </w:t>
            </w:r>
            <w:r>
              <w:rPr>
                <w:rStyle w:val="Style14"/>
              </w:rPr>
              <w:t>3 . Требования к документации по ценообразованию на этапе заключения (исполнения) договора</w:t>
              <w:tab/>
              <w:t>15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ListParagraph"/>
        <w:ind w:left="1080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left="0" w:righ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7"/>
        </w:numPr>
        <w:spacing w:before="0" w:after="0"/>
        <w:ind w:left="0" w:right="0" w:firstLine="709"/>
        <w:jc w:val="center"/>
        <w:rPr>
          <w:sz w:val="24"/>
          <w:szCs w:val="24"/>
        </w:rPr>
      </w:pPr>
      <w:bookmarkStart w:id="0" w:name="__RefHeading___Toc43859_3627744357"/>
      <w:bookmarkStart w:id="1" w:name="_Toc75446566"/>
      <w:bookmarkStart w:id="2" w:name="_Toc51339692"/>
      <w:bookmarkEnd w:id="0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>Общие сведени</w:t>
      </w:r>
      <w:r>
        <w:rPr>
          <w:sz w:val="24"/>
          <w:szCs w:val="24"/>
        </w:rPr>
        <w:t>я</w:t>
      </w:r>
      <w:bookmarkEnd w:id="1"/>
      <w:bookmarkEnd w:id="2"/>
    </w:p>
    <w:p>
      <w:pPr>
        <w:pStyle w:val="Heading1"/>
        <w:numPr>
          <w:ilvl w:val="1"/>
          <w:numId w:val="7"/>
        </w:numPr>
        <w:spacing w:before="0" w:after="0"/>
        <w:ind w:left="0" w:right="0" w:firstLine="709"/>
        <w:jc w:val="both"/>
        <w:rPr/>
      </w:pPr>
      <w:bookmarkStart w:id="3" w:name="__RefHeading___Toc43861_3627744357"/>
      <w:bookmarkStart w:id="4" w:name="_Toc46743505"/>
      <w:bookmarkStart w:id="5" w:name="_Toc75446567"/>
      <w:bookmarkEnd w:id="3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Товарно-материальные ценности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9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</w:tbl>
    <w:p>
      <w:pPr>
        <w:pStyle w:val="Normal"/>
        <w:keepNext w:val="true"/>
        <w:keepLines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7"/>
        </w:numPr>
        <w:spacing w:before="0" w:after="0"/>
        <w:ind w:left="0" w:right="0" w:firstLine="709"/>
        <w:jc w:val="both"/>
        <w:rPr/>
      </w:pPr>
      <w:bookmarkStart w:id="6" w:name="__RefHeading___Toc2118_2713773899"/>
      <w:bookmarkStart w:id="7" w:name="_Toc46743506"/>
      <w:bookmarkStart w:id="8" w:name="_Toc75446568"/>
      <w:bookmarkEnd w:id="6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>Наименование закупаемой продукци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и</w:t>
      </w:r>
      <w:bookmarkEnd w:id="7"/>
      <w:bookmarkEnd w:id="8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0" w:after="0"/>
        <w:ind w:left="0" w:right="0" w:hanging="0"/>
        <w:jc w:val="both"/>
        <w:rPr/>
      </w:pPr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val="ru-RU" w:eastAsia="ru-RU"/>
        </w:rPr>
        <w:t>ОКПД2: 29.32.30 Поставка  запасных частей для самосвальной техники марки JAC N350, HINO 700 для нужд Хабаровского строительного участка Дальневосточного филиала АО «ТК РусГидро».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0" w:after="0"/>
        <w:ind w:left="0" w:right="0" w:hanging="0"/>
        <w:jc w:val="both"/>
        <w:rPr>
          <w:rStyle w:val="Style8"/>
          <w:rFonts w:eastAsia="Calibri"/>
          <w:b w:val="false"/>
          <w:bCs/>
          <w:i w:val="false"/>
          <w:i w:val="false"/>
          <w:iCs w:val="false"/>
          <w:sz w:val="24"/>
          <w:szCs w:val="24"/>
          <w:shd w:fill="auto" w:val="clear"/>
          <w:lang w:val="ru-RU" w:eastAsia="ru-RU"/>
        </w:rPr>
      </w:pPr>
      <w:r>
        <w:rPr/>
      </w:r>
    </w:p>
    <w:p>
      <w:pPr>
        <w:pStyle w:val="Heading2"/>
        <w:numPr>
          <w:ilvl w:val="1"/>
          <w:numId w:val="7"/>
        </w:numPr>
        <w:spacing w:before="0" w:after="0"/>
        <w:ind w:left="0" w:right="0" w:firstLine="709"/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</w:pPr>
      <w:bookmarkStart w:id="9" w:name="__RefHeading___Toc2120_2713773899"/>
      <w:bookmarkStart w:id="10" w:name="_Toc75446569"/>
      <w:bookmarkStart w:id="11" w:name="_Toc46743507"/>
      <w:bookmarkEnd w:id="9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 xml:space="preserve">Цель </w:t>
      </w:r>
      <w:bookmarkEnd w:id="11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использования закупаемой продукции</w:t>
      </w:r>
      <w:bookmarkEnd w:id="10"/>
    </w:p>
    <w:p>
      <w:pPr>
        <w:pStyle w:val="Normal"/>
        <w:widowControl/>
        <w:tabs>
          <w:tab w:val="clear" w:pos="709"/>
          <w:tab w:val="left" w:pos="1134" w:leader="none"/>
        </w:tabs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 w:val="24"/>
          <w:szCs w:val="24"/>
        </w:rPr>
        <w:t>Запасные части закупаются для оперативного проведения технического обслуживания и ремонтных работ транспорта в целях обеспечения бесперебойной работы транспортных средств для нужд Дальневосточного филиала АО «ТК РусГидро».</w:t>
      </w:r>
    </w:p>
    <w:p>
      <w:pPr>
        <w:pStyle w:val="Normal"/>
        <w:widowControl/>
        <w:tabs>
          <w:tab w:val="clear" w:pos="709"/>
          <w:tab w:val="left" w:pos="1134" w:leader="none"/>
        </w:tabs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7"/>
        </w:numPr>
        <w:ind w:left="0" w:right="0" w:firstLine="709"/>
        <w:jc w:val="center"/>
        <w:rPr>
          <w:rFonts w:ascii="Times New Roman" w:hAnsi="Times New Roman"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</w:pPr>
      <w:bookmarkStart w:id="12" w:name="__RefHeading___Toc43863_3627744357"/>
      <w:bookmarkStart w:id="13" w:name="_Toc51339693"/>
      <w:bookmarkStart w:id="14" w:name="_Toc75446573"/>
      <w:bookmarkEnd w:id="12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>Требования к продукции</w:t>
      </w:r>
      <w:bookmarkEnd w:id="13"/>
      <w:bookmarkEnd w:id="14"/>
    </w:p>
    <w:p>
      <w:pPr>
        <w:pStyle w:val="Heading2"/>
        <w:numPr>
          <w:ilvl w:val="1"/>
          <w:numId w:val="3"/>
        </w:numPr>
        <w:ind w:left="0" w:right="0" w:firstLine="709"/>
        <w:rPr/>
      </w:pPr>
      <w:bookmarkStart w:id="15" w:name="__RefHeading___Toc44059_3627744357"/>
      <w:bookmarkStart w:id="16" w:name="_Toc75446574"/>
      <w:bookmarkEnd w:id="15"/>
      <w:r>
        <w:rPr/>
        <w:t>Требования к объемам и срокам поставки</w:t>
      </w:r>
      <w:bookmarkEnd w:id="16"/>
    </w:p>
    <w:p>
      <w:pPr>
        <w:pStyle w:val="Heading3"/>
        <w:numPr>
          <w:ilvl w:val="2"/>
          <w:numId w:val="3"/>
        </w:numPr>
        <w:ind w:left="0" w:right="0" w:firstLine="709"/>
        <w:rPr/>
      </w:pPr>
      <w:bookmarkStart w:id="17" w:name="__RefHeading___Toc44057_3627744357"/>
      <w:bookmarkStart w:id="18" w:name="_Toc75446575"/>
      <w:bookmarkEnd w:id="17"/>
      <w:r>
        <w:rPr/>
        <w:t>Перечень и объем закупаемой продукции</w:t>
      </w:r>
      <w:bookmarkEnd w:id="18"/>
    </w:p>
    <w:p>
      <w:pPr>
        <w:pStyle w:val="Heading1"/>
        <w:numPr>
          <w:ilvl w:val="0"/>
          <w:numId w:val="0"/>
        </w:numPr>
        <w:ind w:left="567" w:right="0" w:hanging="0"/>
        <w:jc w:val="both"/>
        <w:rPr/>
      </w:pPr>
      <w:bookmarkStart w:id="19" w:name="__RefHeading___Toc2130_2713773899"/>
      <w:bookmarkStart w:id="20" w:name="_Toc75446576"/>
      <w:bookmarkStart w:id="21" w:name="_Toc51339695"/>
      <w:bookmarkEnd w:id="19"/>
      <w:r>
        <w:rPr>
          <w:sz w:val="24"/>
          <w:szCs w:val="24"/>
        </w:rPr>
        <w:t xml:space="preserve">Таблица 1. Перечень </w:t>
      </w:r>
      <w:bookmarkEnd w:id="21"/>
      <w:r>
        <w:rPr>
          <w:sz w:val="24"/>
          <w:szCs w:val="24"/>
        </w:rPr>
        <w:t>и объем закупаемой продукции</w:t>
      </w:r>
      <w:bookmarkEnd w:id="20"/>
    </w:p>
    <w:tbl>
      <w:tblPr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08"/>
        <w:gridCol w:w="6031"/>
        <w:gridCol w:w="1341"/>
        <w:gridCol w:w="1558"/>
      </w:tblGrid>
      <w:tr>
        <w:trPr>
          <w:trHeight w:val="8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>
        <w:trPr>
          <w:trHeight w:val="4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хвостовика (фланца)редуктора среднего моста Выход.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хвостовика (фланца) редуктора среднего моста Вход.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КПП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Ремень приводной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Шпилька колеса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Задний стоп сигнал левый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Задний стоп сигнал правый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воздушный фильтр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воздушный фильтр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тонкой очистки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грубой очистки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влагоотделителя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КПП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 грубой очистки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 тонкой очистки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редуктора среднего моста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Габаритный огонь      24 V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Отопитель МАЗ в сборе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Рулевой наконечник левый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Рулевой наконечник правый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Ремкомплект шкворня передней балки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Палец рессоры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Габаритный огонь HINO 500, 700 правый 1202014R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Габаритный огонь левый 219-1506L-A (K) 81520-1970G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Шпилька колеса задняя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Шпилька колеса передняя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Карданный вал КОМа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Фитинг соединительный, прямой, диаметр: 4,5,6,8,10,12,14,15(латунь)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Фитинг соединительный, тройник, диаметр:4,5,6,8,10,12,14,15(латунь)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 передней тормозной трещотки, левый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 передней тормозной трещотки, правый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Прокладка клапанной крышки ДВС WP 10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Задний стоп сигнал левый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Задний стоп сигнал правый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воздушный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тонкой очистки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грубой очистки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Фильтрующий элемент дополнительного фильтра на раме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Салонный фильтр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влагоотделителя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Прокладка выпускного коллектора ДВС WP 10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Прокладка турбины квадрат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задней ступицы наружный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задней ступицы внутренний</w:t>
              <w:tab/>
              <w:t xml:space="preserve">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задней ступицы внутренний</w:t>
              <w:tab/>
              <w:t xml:space="preserve">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задней ступицы наружный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Прокладка поддона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коленчатого вала задний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коленчатого вала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Габаритный огонь 24 V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Сиденье водительское 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хвостовика (фланца)редуктора среднего моста Выход.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хвостовика (фланца) редуктора среднего моста Вход.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КПП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Ремень приводной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Шпилька колеса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Фитинг соединительный, прямой, диаметр: 4,5,6,8,10,12,14,15(латунь)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Фитинг соединительный, тройник, диаметр:4,5,6,8,10,12,14,15(латунь)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Задний стоп сигнал левый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Задний стоп сигнал правый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воздушный фильтр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воздушный фильтр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тонкой очистки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грубой очистки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влагоотделителя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КПП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 грубой очистки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 тонкой очистки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редуктора среднего моста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>
        <w:trPr>
          <w:trHeight w:val="402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603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Габаритный огонь 24V  JAC N350</w:t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keepNext w:val="true"/>
        <w:widowControl/>
        <w:numPr>
          <w:ilvl w:val="2"/>
          <w:numId w:val="3"/>
        </w:numPr>
        <w:suppressAutoHyphens w:val="true"/>
        <w:bidi w:val="0"/>
        <w:spacing w:before="0" w:after="0"/>
        <w:ind w:left="1224" w:right="0" w:hanging="504"/>
        <w:jc w:val="both"/>
        <w:rPr/>
      </w:pPr>
      <w:bookmarkStart w:id="22" w:name="__RefHeading___Toc2132_2713773899"/>
      <w:bookmarkStart w:id="23" w:name="_Toc75446578"/>
      <w:bookmarkStart w:id="24" w:name="_Toc51339696"/>
      <w:bookmarkEnd w:id="22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 xml:space="preserve">Требования </w:t>
      </w:r>
      <w:bookmarkEnd w:id="24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к срокам поставки продукции и оказания сопутствующих услуг</w:t>
      </w:r>
      <w:bookmarkEnd w:id="23"/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</w:rPr>
      </w:pPr>
      <w:bookmarkStart w:id="25" w:name="__RefHeading___Toc2134_2713773899"/>
      <w:bookmarkStart w:id="26" w:name="_Toc50125126_Копия_1"/>
      <w:bookmarkEnd w:id="25"/>
      <w:bookmarkEnd w:id="26"/>
      <w:r>
        <w:rPr>
          <w:sz w:val="24"/>
          <w:szCs w:val="24"/>
        </w:rPr>
        <w:tab/>
      </w:r>
      <w:bookmarkStart w:id="27" w:name="_Toc50125127"/>
      <w:bookmarkStart w:id="28" w:name="_Toc51339697"/>
      <w:bookmarkStart w:id="29" w:name="_Toc75446579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>Таблица 2.</w:t>
      </w:r>
      <w:bookmarkEnd w:id="27"/>
      <w:bookmarkEnd w:id="28"/>
      <w:bookmarkEnd w:id="29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 xml:space="preserve"> </w:t>
      </w:r>
      <w:bookmarkStart w:id="30" w:name="_Hlk50465284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>Требования</w:t>
      </w:r>
      <w:bookmarkEnd w:id="30"/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 xml:space="preserve"> по срокам поставки продукции</w:t>
      </w:r>
      <w:r>
        <w:rPr>
          <w:sz w:val="24"/>
          <w:szCs w:val="24"/>
          <w:lang w:val="ru-RU"/>
        </w:rPr>
        <w:t xml:space="preserve"> </w:t>
      </w:r>
    </w:p>
    <w:tbl>
      <w:tblPr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2961"/>
        <w:gridCol w:w="3276"/>
        <w:gridCol w:w="3118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3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/>
            </w:pPr>
            <w:bookmarkStart w:id="31" w:name="_Toc46743510"/>
            <w:r>
              <w:rPr>
                <w:b/>
                <w:sz w:val="24"/>
                <w:szCs w:val="24"/>
              </w:rPr>
              <w:t>4</w:t>
            </w:r>
            <w:bookmarkEnd w:id="31"/>
          </w:p>
        </w:tc>
      </w:tr>
      <w:tr>
        <w:trPr>
          <w:trHeight w:val="41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ОКПД2: 29.32.30 Поставка  запасных частей для самосвальной техники марки JAC N350, HINO 700 для нужд Хабаровского строительного участка Дальневосточного филиала АО «ТК РусГидро»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jc w:val="center"/>
              <w:rPr/>
            </w:pPr>
            <w:r>
              <w:rPr>
                <w:bCs/>
                <w:sz w:val="24"/>
                <w:szCs w:val="24"/>
              </w:rPr>
              <w:t>С момента подачи заявки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jc w:val="center"/>
              <w:rPr/>
            </w:pPr>
            <w:r>
              <w:rPr>
                <w:bCs/>
                <w:sz w:val="24"/>
                <w:szCs w:val="24"/>
              </w:rPr>
              <w:t>В течение 7 (семь) календарных дней с даты поступления заявки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" w:name="_Toc54785622"/>
            <w:bookmarkStart w:id="33" w:name="_Toc54785622"/>
            <w:bookmarkEnd w:id="33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1"/>
          <w:numId w:val="3"/>
        </w:numPr>
        <w:ind w:left="0" w:right="0" w:firstLine="709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</w:pPr>
      <w:bookmarkStart w:id="34" w:name="__RefHeading___Toc2136_2713773899"/>
      <w:bookmarkStart w:id="35" w:name="_Toc51339698"/>
      <w:bookmarkStart w:id="36" w:name="_Toc75446581"/>
      <w:bookmarkStart w:id="37" w:name="_Toc46743511"/>
      <w:bookmarkStart w:id="38" w:name="_Toc54785622_Копия_1"/>
      <w:bookmarkEnd w:id="34"/>
      <w:bookmarkEnd w:id="38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 xml:space="preserve">Требования к </w:t>
      </w:r>
      <w:bookmarkEnd w:id="37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качеству продукции</w:t>
      </w:r>
      <w:bookmarkEnd w:id="36"/>
    </w:p>
    <w:p>
      <w:pPr>
        <w:pStyle w:val="Heading1"/>
        <w:numPr>
          <w:ilvl w:val="0"/>
          <w:numId w:val="0"/>
        </w:numPr>
        <w:tabs>
          <w:tab w:val="clear" w:pos="709"/>
          <w:tab w:val="left" w:pos="851" w:leader="none"/>
        </w:tabs>
        <w:ind w:left="0" w:right="0" w:firstLine="709"/>
        <w:rPr>
          <w:sz w:val="24"/>
          <w:szCs w:val="24"/>
        </w:rPr>
      </w:pPr>
      <w:bookmarkStart w:id="39" w:name="__RefHeading___Toc2138_2713773899"/>
      <w:bookmarkStart w:id="40" w:name="_Toc75446582"/>
      <w:bookmarkEnd w:id="3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0"/>
      <w:r>
        <w:rPr>
          <w:sz w:val="24"/>
          <w:szCs w:val="24"/>
        </w:rPr>
        <w:t xml:space="preserve"> </w:t>
      </w:r>
      <w:bookmarkEnd w:id="35"/>
    </w:p>
    <w:p>
      <w:pPr>
        <w:pStyle w:val="Normal"/>
        <w:widowControl w:val="false"/>
        <w:tabs>
          <w:tab w:val="clear" w:pos="709"/>
          <w:tab w:val="left" w:pos="426" w:leader="none"/>
        </w:tabs>
        <w:ind w:left="0" w:right="0" w:firstLine="709"/>
        <w:jc w:val="both"/>
        <w:rPr/>
      </w:pPr>
      <w:r>
        <w:rPr>
          <w:rStyle w:val="Style8"/>
          <w:rFonts w:eastAsia="Calibri"/>
          <w:b w:val="false"/>
          <w:bCs/>
          <w:i w:val="false"/>
          <w:iCs w:val="false"/>
          <w:shd w:fill="auto" w:val="clear"/>
          <w:lang w:eastAsia="x-none"/>
        </w:rPr>
        <w:t>Наименование: ОКПД2: 29.32.30 Поставка  запасных частей для самосвальной техники марки JAC N350, HINO 700 для нужд Хабаровского строительного участка Дальневосточного филиала АО «ТК РусГидро».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ind w:firstLine="709"/>
        <w:jc w:val="both"/>
        <w:rPr/>
      </w:pPr>
      <w:r>
        <w:rPr/>
      </w:r>
    </w:p>
    <w:tbl>
      <w:tblPr>
        <w:tblStyle w:val="1c"/>
        <w:tblW w:w="15923" w:type="dxa"/>
        <w:jc w:val="left"/>
        <w:tblInd w:w="-2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785"/>
        <w:gridCol w:w="2538"/>
        <w:gridCol w:w="2608"/>
        <w:gridCol w:w="1431"/>
        <w:gridCol w:w="1752"/>
        <w:gridCol w:w="2100"/>
        <w:gridCol w:w="1917"/>
        <w:gridCol w:w="1360"/>
        <w:gridCol w:w="1430"/>
      </w:tblGrid>
      <w:tr>
        <w:trPr>
          <w:trHeight w:val="311" w:hRule="atLeast"/>
        </w:trPr>
        <w:tc>
          <w:tcPr>
            <w:tcW w:w="785" w:type="dxa"/>
            <w:vMerge w:val="restart"/>
            <w:tcBorders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538" w:type="dxa"/>
            <w:vMerge w:val="restart"/>
            <w:tcBorders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039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заказчика</w:t>
            </w:r>
          </w:p>
        </w:tc>
        <w:tc>
          <w:tcPr>
            <w:tcW w:w="3852" w:type="dxa"/>
            <w:gridSpan w:val="2"/>
            <w:tcBorders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4707" w:type="dxa"/>
            <w:gridSpan w:val="3"/>
            <w:vMerge w:val="restart"/>
            <w:tcBorders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Предложения участника по характеристикам и параметрам</w:t>
            </w:r>
          </w:p>
        </w:tc>
      </w:tr>
      <w:tr>
        <w:trPr>
          <w:trHeight w:val="70" w:hRule="atLeast"/>
        </w:trPr>
        <w:tc>
          <w:tcPr>
            <w:tcW w:w="785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b/>
                <w:b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38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39" w:type="dxa"/>
            <w:gridSpan w:val="2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4707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b/>
                <w:bCs/>
                <w:i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b/>
                <w:bCs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577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Каталожный номер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(параметры эквивалентности)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Каталожный номер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(параметры эквивалентности)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Производитель, страна происхождения</w:t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хвостовика (фланца)редуктора среднего моста Выход.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SZ31170009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хвостовика (фланца) редуктора среднего моста Вход.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SZ31190005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КПП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ВН1354Н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Ремень приводной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SZ91045283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Шпилька колеса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0442AE0080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1.1.6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Задний стоп сигнал левый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ST2191506R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1.1.7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Задний стоп сигнал правый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81520-E0091 HINO 500, 700 L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1.1.8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воздушный фильтр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17801E0140 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1.1.9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воздушный фильтр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17801E0130 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1.1.10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тонкой очистки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23304EV095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1.1.11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грубой очистки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S234011840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1.1.12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влагоотделителя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2992261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1.1.13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КПП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S3291EV020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1.1.14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 грубой очистки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15613EV043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1.1.15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 тонкой очистки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15613EV052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1.1.16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редуктора среднего моста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S4109E0010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1.1.17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Габаритный огонь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24V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1.1.18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Отопитель МАЗ в сборе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642218101010 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1.1.19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Рулевой наконечник левый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S4540E0110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1.1.20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Рулевой наконечник правый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S4550E0110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1.1.21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Ремкомплект шкворня передней балки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04431E0020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1.1.22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Палец рессоры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48423E0120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1.1.23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Габаритный огонь HINO 500, 700 правый 1202014R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1202014R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1.1.24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Габаритный огонь левый 219-1506L-A (K) 81520-1970G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1506L-A (K) 81520-1970G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1.1.25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Шпилька колеса задняя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HFF3104114CK2BZ7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1.1.26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Шпилька колеса передняя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AK31041145GJH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1.1.27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Карданный вал КОМа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КВКОМN350T 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1.1.28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Фитинг соединительный, прямой, диаметр: 4,5,6,8,10,12,14,15(латунь)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86440-Y3B00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1.1.29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Фитинг соединительный, тройник, диаметр:4,5,6,8,10,12,14,15(латунь)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86430-Y3B00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1.1.30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Вал передней тормозной трещотки, левый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HFF3501012CK5G1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1.1.31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Вал передней тормозной трещотки, правый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HFF3501013CK5G1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1.1.32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Прокладка клапанной крышки ДВС WP 10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612650040011 или эквивалент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1.1.33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Задний стоп сигнал левый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4133100Y8010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1.1.34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Задний стоп сигнал правый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4133200Y8010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1.1.35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воздушный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28000-Y3А20-1 или эквивалент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1.1.36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тонкой очистки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1000053555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1.1.37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грубой очистки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1000053557 или эквивалент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1.1.38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1000424655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1.1.39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Фильтрующий элемент дополнительного фильтра на раме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1105011Y4ТС1 или эквивалент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1.1.40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Салонный фильтр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8113120G1Р1001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1.1.41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влагоотделителя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II40100F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1.1.42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Прокладка выпускного коллектора ДВС WP 10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612650110003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1.1.43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Прокладка турбины квадрат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61560110210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1.1.44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задней ступицы наружный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33022JR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1.145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задней ступицы внутренний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33220JR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1.1.46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задней ступицы внутренний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HFF3104151CK1BZ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1.1.47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задней ступицы наружный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HFF3104153CK1BZ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1.1.48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Прокладка поддона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D-125943 / 1000409094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1.1.49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коленчатого вала задний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61500010100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1.1.50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коленчатого вала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61500010037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1.1.51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Габаритный огонь 24V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1000424655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1.1.52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Сиденье водительское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1105011Y4ТС1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1.1.53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хвостовика (фланца)редуктора среднего моста Выход.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SZ31170009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1.1.54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хвостовика (фланца) редуктора среднего моста Вход.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SZ31190005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1.1.55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 КПП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ВН1354Н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1.1.56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Ремень приводной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SZ91045283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1.1.57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Шпилька колеса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0442AE0080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1.1.58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Фитинг соединительный, прямой, диаметр: 4,5,6,8,10,12,14,15(латунь)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33022JR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1.1.59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Фитинг соединительный, тройник, диаметр:4,5,6,8,10,12,14,15(латунь)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33220JR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1.1.60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Задний стоп сигнал левый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ST2191506R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1.1.61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Задний стоп сигнал правый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81520-E0091 HINO 500, 700 L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1.1.62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воздушный фильтр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17801E0140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1.1.63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воздушный фильтр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17801E0130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1.1.64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тонкой очистки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23304EV095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1.1.65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 грубой очистки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S234011840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1.1.66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влагоотделителя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2992261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1.1.67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КПП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S3291EV020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1.1.68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 грубой очистки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15613EV043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1.1.69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 тонкой очистки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15613EV052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1.1.70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редуктора среднего моста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S4109E0010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1.1.71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Габаритный огонь      24 V</w:t>
            </w:r>
          </w:p>
        </w:tc>
        <w:tc>
          <w:tcPr>
            <w:tcW w:w="260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КВКОМN350T  или эквивалент</w:t>
            </w:r>
          </w:p>
        </w:tc>
        <w:tc>
          <w:tcPr>
            <w:tcW w:w="1431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указание характеристик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9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577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707" w:type="dxa"/>
            <w:gridSpan w:val="3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577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и безопасность товара должны соответствовать техническому регламенту Таможенного союза ТР ТС 018/2011 "О безопасности колесных транспортных средств".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7" w:type="dxa"/>
            <w:gridSpan w:val="3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88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577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707" w:type="dxa"/>
            <w:gridSpan w:val="3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424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поставки</w:t>
            </w:r>
          </w:p>
        </w:tc>
        <w:tc>
          <w:tcPr>
            <w:tcW w:w="403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Хабаровский край, г. Хабаровск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707" w:type="dxa"/>
            <w:gridSpan w:val="3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447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538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упаковке</w:t>
            </w:r>
          </w:p>
        </w:tc>
        <w:tc>
          <w:tcPr>
            <w:tcW w:w="403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7" w:type="dxa"/>
            <w:gridSpan w:val="3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33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577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эксплуатации, обеспечению и утилизации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707" w:type="dxa"/>
            <w:gridSpan w:val="3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391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6577" w:type="dxa"/>
            <w:gridSpan w:val="3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jc w:val="center"/>
              <w:rPr/>
            </w:pPr>
            <w:r>
              <w:rPr>
                <w:rFonts w:eastAsia="Calibri" w:cs="Arial"/>
                <w:b w:val="false"/>
                <w:bCs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Продукция должна обеспечивать взаимодействие с транспортным средством Заказчика, а именно при установке на автомобили марки </w:t>
            </w:r>
            <w:r>
              <w:rPr>
                <w:rStyle w:val="Style8"/>
                <w:rFonts w:eastAsia="Calibri" w:cs="Arial"/>
                <w:b w:val="false"/>
                <w:bCs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JAC N350, а также марки HINO 700  </w:t>
            </w:r>
            <w:r>
              <w:rPr>
                <w:rFonts w:eastAsia="Calibri" w:cs="Arial"/>
                <w:b w:val="false"/>
                <w:bCs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продукция должна обеспечивать устойчивую, надёжную и безопасную работу агрегатов и узлов автомобиля. Закупаемая продукция должна быть совместимой для установки на транспортное средство марки HINO 2019  и </w:t>
            </w:r>
            <w:r>
              <w:rPr>
                <w:rStyle w:val="Style8"/>
                <w:rFonts w:eastAsia="Calibri" w:cs="Arial"/>
                <w:b w:val="false"/>
                <w:bCs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JAC N350  2021 </w:t>
            </w:r>
            <w:r>
              <w:rPr>
                <w:rFonts w:eastAsia="Calibri" w:cs="Arial"/>
                <w:b w:val="false"/>
                <w:bCs w:val="false"/>
                <w:i w:val="false"/>
                <w:iCs w:val="false"/>
                <w:color w:val="000000" w:themeColor="text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года выпуска.</w:t>
            </w:r>
          </w:p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</w:rPr>
              <w:t>Продукция должна быть не прошедшей ремонт, в том числе восстановление и замену составных частей, восстановление потребительских свойств.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</w:rPr>
              <w:t>Год изготовления товара – не ранее 2024.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7" w:type="dxa"/>
            <w:gridSpan w:val="3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72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577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707" w:type="dxa"/>
            <w:gridSpan w:val="3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гарантии</w:t>
            </w:r>
          </w:p>
        </w:tc>
        <w:tc>
          <w:tcPr>
            <w:tcW w:w="403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Гарантийный срок на Товар равен гарантийному сроку производителя и начинает течь с даты подписания Сторонами Накладной ТОРГ-12/УПД.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Установленный в отношении Товара гарантийный срок распространяется на все составные части и комплектующие Товара.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7" w:type="dxa"/>
            <w:gridSpan w:val="3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62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577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707" w:type="dxa"/>
            <w:gridSpan w:val="3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785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2538" w:type="dxa"/>
            <w:tcBorders>
              <w:top w:val="nil"/>
              <w:right w:val="nil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передаваемые вместе с продукцией</w:t>
            </w:r>
          </w:p>
        </w:tc>
        <w:tc>
          <w:tcPr>
            <w:tcW w:w="4039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 передает Заказчику товарную накладную (ТОРГ-12)/УПД, счет-фактуру</w:t>
            </w:r>
          </w:p>
        </w:tc>
        <w:tc>
          <w:tcPr>
            <w:tcW w:w="1752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100" w:type="dxa"/>
            <w:tcBorders>
              <w:top w:val="nil"/>
              <w:right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7" w:type="dxa"/>
            <w:gridSpan w:val="3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7"/>
        </w:numPr>
        <w:ind w:left="0" w:right="0" w:firstLine="709"/>
        <w:jc w:val="center"/>
        <w:rPr/>
      </w:pPr>
      <w:bookmarkStart w:id="41" w:name="__RefHeading___Toc43865_3627744357"/>
      <w:bookmarkEnd w:id="41"/>
      <w:r>
        <w:rPr/>
        <w:t>Требования к документации по ценообразованию на этапе заключения (исполнения) договора</w:t>
      </w:r>
    </w:p>
    <w:p>
      <w:pPr>
        <w:pStyle w:val="ListParagraph"/>
        <w:numPr>
          <w:ilvl w:val="0"/>
          <w:numId w:val="0"/>
        </w:numPr>
        <w:ind w:left="0" w:hanging="0"/>
        <w:jc w:val="center"/>
        <w:rPr>
          <w:rFonts w:ascii="Times New Roman" w:hAnsi="Times New Roman" w:cs="Times New Roman"/>
          <w:b/>
          <w:kern w:val="0"/>
          <w:lang w:val="x-none" w:eastAsia="x-none" w:bidi="ar-SA"/>
        </w:rPr>
      </w:pPr>
      <w:r>
        <w:rPr>
          <w:rFonts w:cs="Times New Roman"/>
          <w:b/>
          <w:kern w:val="0"/>
          <w:lang w:val="x-none" w:eastAsia="x-none" w:bidi="ar-SA"/>
        </w:rPr>
      </w:r>
    </w:p>
    <w:p>
      <w:pPr>
        <w:pStyle w:val="ListParagraph"/>
        <w:widowControl/>
        <w:numPr>
          <w:ilvl w:val="1"/>
          <w:numId w:val="6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iCs/>
          <w:color w:val="000000" w:themeColor="text1"/>
          <w:sz w:val="24"/>
          <w:szCs w:val="24"/>
          <w:lang w:eastAsia="x-none"/>
        </w:rPr>
        <w:t>В цену продукции должны быть включены все затраты, связанные с исполнением обязательств по поставке продукции, в том числе, все налоги, сборы и пошлины, расходы на доставку Продукции до места поставки, погрузку и разгрузку, иные расходы, связанные с исполнением обязательств по Договору.</w:t>
      </w:r>
    </w:p>
    <w:p>
      <w:pPr>
        <w:pStyle w:val="ListParagraph"/>
        <w:numPr>
          <w:ilvl w:val="1"/>
          <w:numId w:val="6"/>
        </w:numPr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>
      <w:pPr>
        <w:pStyle w:val="ListParagraph"/>
        <w:tabs>
          <w:tab w:val="clear" w:pos="709"/>
          <w:tab w:val="left" w:pos="851" w:leader="none"/>
        </w:tabs>
        <w:ind w:left="410" w:hanging="0"/>
        <w:jc w:val="both"/>
        <w:rPr>
          <w:iCs/>
          <w:color w:val="000000" w:themeColor="text1"/>
          <w:lang w:eastAsia="x-none"/>
        </w:rPr>
      </w:pPr>
      <w:r>
        <w:rPr>
          <w:iCs/>
          <w:color w:val="000000" w:themeColor="text1"/>
          <w:lang w:eastAsia="x-none"/>
        </w:rPr>
      </w:r>
    </w:p>
    <w:p>
      <w:pPr>
        <w:pStyle w:val="Normal"/>
        <w:tabs>
          <w:tab w:val="clear" w:pos="709"/>
          <w:tab w:val="left" w:pos="851" w:leader="none"/>
        </w:tabs>
        <w:spacing w:before="0" w:after="120"/>
        <w:ind w:left="410" w:hanging="0"/>
        <w:jc w:val="both"/>
        <w:rPr>
          <w:iCs/>
          <w:color w:val="000000" w:themeColor="text1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  <w:lang w:eastAsia="x-none"/>
        </w:rPr>
      </w:r>
    </w:p>
    <w:p>
      <w:pPr>
        <w:pStyle w:val="Normal"/>
        <w:ind w:firstLine="851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</w:r>
    </w:p>
    <w:p>
      <w:pPr>
        <w:pStyle w:val="Normal"/>
        <w:ind w:firstLine="851"/>
        <w:rPr>
          <w:color w:val="1F497D"/>
          <w:sz w:val="24"/>
          <w:szCs w:val="24"/>
          <w:lang w:eastAsia="en-US"/>
        </w:rPr>
      </w:pPr>
      <w:r>
        <w:rPr>
          <w:color w:val="1F497D"/>
          <w:sz w:val="24"/>
          <w:szCs w:val="24"/>
          <w:lang w:eastAsia="en-US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ab/>
        <w:tab/>
        <w:tab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4330" w:hanging="360"/>
      </w:pPr>
      <w:rPr>
        <w:sz w:val="28"/>
        <w:b/>
        <w:szCs w:val="28"/>
        <w:rFonts w:eastAsia="Calibri"/>
        <w:lang w:val="x-none" w:eastAsia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/>
        <w:szCs w:val="24"/>
        <w:bCs/>
        <w:rFonts w:eastAsia="Calibri"/>
        <w:lang w:val="x-none" w:eastAsia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7">
    <w:lvl w:ilvl="0">
      <w:start w:val="1"/>
      <w:numFmt w:val="decimal"/>
      <w:lvlText w:val=" %1 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 %1.%2 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 %1.%2.%3 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81159"/>
    <w:pPr>
      <w:keepNext w:val="true"/>
      <w:numPr>
        <w:ilvl w:val="2"/>
        <w:numId w:val="3"/>
      </w:numPr>
      <w:spacing w:before="0" w:after="0"/>
      <w:ind w:left="0" w:right="0" w:firstLine="709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8115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lineRule="auto" w:line="360" w:before="0" w:after="0"/>
      <w:jc w:val="distribute"/>
    </w:pPr>
    <w:rPr>
      <w:rFonts w:cs="Calibri Light (Заголовки)"/>
      <w:b w:val="false"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26b68"/>
    <w:pPr>
      <w:tabs>
        <w:tab w:val="clear" w:pos="709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0" w:after="0"/>
    </w:pPr>
    <w:rPr>
      <w:rFonts w:cs="Calibri" w:cstheme="minorHAnsi"/>
      <w:b w:val="false"/>
      <w:bCs/>
      <w:sz w:val="22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604f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[РГ] Текст"/>
    <w:basedOn w:val="Normal"/>
    <w:qFormat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ListBullet41">
    <w:name w:val="List Bullet 41"/>
    <w:basedOn w:val="Normal"/>
    <w:qFormat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Indexheading1">
    <w:name w:val="index heading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2">
    <w:name w:val="caption2"/>
    <w:basedOn w:val="Normal"/>
    <w:qFormat/>
    <w:pPr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26451680661">
    <w:name w:val="26451680661"/>
    <w:qFormat/>
  </w:style>
  <w:style w:type="numbering" w:styleId="123">
    <w:name w:val="Нумерованный 123"/>
    <w:qFormat/>
  </w:style>
  <w:style w:type="numbering" w:styleId="Style38">
    <w:name w:val="Маркер •"/>
    <w:qFormat/>
  </w:style>
  <w:style w:type="numbering" w:styleId="4557826331">
    <w:name w:val="455782633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9CE6-E0D3-4B72-A1F3-0D6CF605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Application>AlterOffice/3.4.0.9$Linux_X86_64 LibreOffice_project/b8daf9e823b1a5463a2f48435ddc2e8696e7d4fc</Application>
  <AppVersion>15.0000</AppVersion>
  <Pages>15</Pages>
  <Words>2161</Words>
  <Characters>13350</Characters>
  <CharactersWithSpaces>14739</CharactersWithSpaces>
  <Paragraphs>859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2024-03-14T00:42:00Z</dcterms:created>
  <dc:creator>Быстров Олег Геннадьевич</dc:creator>
  <dc:description/>
  <dc:language>ru-RU</dc:language>
  <cp:lastModifiedBy>melnikovoi@corp.gidroogk.com</cp:lastModifiedBy>
  <cp:lastPrinted>2023-04-21T04:33:00Z</cp:lastPrinted>
  <dcterms:modified xsi:type="dcterms:W3CDTF">2026-07-13T14:32:23Z</dcterms:modified>
  <cp:revision>52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