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header5.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header4.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right"/>
        <w:rPr>
          <w:rFonts w:ascii="Liberation Serif" w:hAnsi="Liberation Serif"/>
          <w:bCs/>
          <w:color w:val="000000"/>
          <w:sz w:val="20"/>
          <w:szCs w:val="20"/>
        </w:rPr>
      </w:pPr>
      <w:r>
        <w:rPr>
          <w:rFonts w:ascii="Liberation Serif" w:hAnsi="Liberation Serif"/>
          <w:bCs/>
          <w:color w:val="000000"/>
          <w:sz w:val="20"/>
          <w:szCs w:val="20"/>
        </w:rPr>
      </w:r>
    </w:p>
    <w:p>
      <w:pPr>
        <w:pStyle w:val="Normal"/>
        <w:tabs>
          <w:tab w:val="clear" w:pos="708"/>
          <w:tab w:val="left" w:pos="3148" w:leader="none"/>
          <w:tab w:val="center" w:pos="4818" w:leader="none"/>
          <w:tab w:val="left" w:pos="6926" w:leader="none"/>
        </w:tabs>
        <w:spacing w:lineRule="auto" w:line="240"/>
        <w:ind w:hanging="0"/>
        <w:jc w:val="center"/>
        <w:rPr>
          <w:rFonts w:ascii="Liberation Serif" w:hAnsi="Liberation Serif"/>
          <w:i/>
          <w:i/>
          <w:sz w:val="20"/>
          <w:szCs w:val="20"/>
        </w:rPr>
      </w:pPr>
      <w:r>
        <w:rPr>
          <w:rFonts w:ascii="Liberation Serif" w:hAnsi="Liberation Serif"/>
          <w:i/>
          <w:sz w:val="20"/>
          <w:szCs w:val="20"/>
        </w:rPr>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Договор подряда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lang w:val="ru-RU"/>
        </w:rPr>
        <w:t>А</w:t>
      </w:r>
      <w:r>
        <w:rPr>
          <w:b/>
          <w:color w:val="00000A"/>
        </w:rPr>
        <w:t>кционерное общество «</w:t>
      </w:r>
      <w:r>
        <w:rPr>
          <w:b/>
          <w:color w:val="00000A"/>
          <w:lang w:val="ru-RU"/>
        </w:rPr>
        <w:t>Дальневосточная распределительная сетевая компания</w:t>
      </w:r>
      <w:r>
        <w:rPr>
          <w:b/>
          <w:color w:val="00000A"/>
        </w:rPr>
        <w:t xml:space="preserve">» </w:t>
      </w:r>
      <w:r>
        <w:rPr>
          <w:color w:val="00000A"/>
        </w:rPr>
        <w:t>(</w:t>
      </w:r>
      <w:r>
        <w:rPr>
          <w:color w:val="00000A"/>
          <w:lang w:val="ru-RU"/>
        </w:rPr>
        <w:t>АО «ДРСК»</w:t>
      </w:r>
      <w:r>
        <w:rPr>
          <w:color w:val="00000A"/>
        </w:rPr>
        <w:t xml:space="preserve">) (далее – «Заказчик»), в лице _______________ действующего на основании ______________, с одной стороны, и </w:t>
      </w:r>
    </w:p>
    <w:p>
      <w:pPr>
        <w:pStyle w:val="BodyText3"/>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pPr>
        <w:pStyle w:val="BodyText3"/>
        <w:ind w:firstLine="708"/>
        <w:rPr>
          <w:bCs/>
          <w:color w:val="00000A"/>
          <w:lang w:val="ru-RU"/>
        </w:rPr>
      </w:pPr>
      <w:r>
        <w:rPr>
          <w:color w:val="00000A"/>
        </w:rPr>
        <w:t xml:space="preserve">совместно в дальнейшем именуемые «Стороны», а по отдельности – «Сторона», </w:t>
      </w:r>
      <w:r>
        <w:rPr>
          <w:color w:val="00000A"/>
          <w:lang w:val="ru-RU"/>
        </w:rPr>
        <w:br/>
      </w:r>
      <w:r>
        <w:rPr>
          <w:color w:val="00000A"/>
        </w:rPr>
        <w:t>по результатам проведенной Заказчиком конкурентной процедуры по лоту №</w:t>
      </w:r>
      <w:r>
        <w:rPr>
          <w:b w:val="false"/>
          <w:bCs w:val="false"/>
          <w:i w:val="false"/>
          <w:iCs w:val="false"/>
          <w:strike w:val="false"/>
          <w:dstrike w:val="false"/>
          <w:outline w:val="false"/>
          <w:shadow w:val="false"/>
          <w:color w:val="00000A"/>
          <w:sz w:val="22"/>
          <w:u w:val="none"/>
          <w:em w:val="none"/>
        </w:rPr>
        <w:t>302601-КС ПИР СМР-2026-ДРСК-ХЭС</w:t>
      </w:r>
      <w:r>
        <w:rPr>
          <w:b w:val="false"/>
          <w:bCs w:val="false"/>
          <w:i w:val="false"/>
          <w:iCs w:val="false"/>
          <w:color w:val="00000A"/>
        </w:rPr>
        <w:t>,</w:t>
      </w:r>
      <w:r>
        <w:rPr/>
        <w:t xml:space="preserve"> </w:t>
      </w:r>
      <w:r>
        <w:rPr>
          <w:color w:val="00000A"/>
          <w:lang w:val="ru-RU"/>
        </w:rPr>
        <w:t>и</w:t>
      </w:r>
      <w:r>
        <w:rPr>
          <w:lang w:val="ru-RU"/>
        </w:rPr>
        <w:t xml:space="preserve"> </w:t>
      </w:r>
      <w:r>
        <w:rPr>
          <w:bCs/>
          <w:color w:val="00000A"/>
        </w:rPr>
        <w:t xml:space="preserve">на основании протокола о результатах </w:t>
      </w:r>
      <w:r>
        <w:rPr>
          <w:bCs/>
          <w:color w:val="00000A"/>
          <w:lang w:val="ru-RU"/>
        </w:rPr>
        <w:t>__________</w:t>
      </w:r>
      <w:r>
        <w:rPr>
          <w:bCs/>
          <w:color w:val="00000A"/>
        </w:rPr>
        <w:t xml:space="preserve"> от «___»__________ г</w:t>
      </w:r>
      <w:r>
        <w:rPr>
          <w:bCs/>
          <w:color w:val="00000A"/>
          <w:lang w:val="ru-RU"/>
        </w:rPr>
        <w:t>.</w:t>
      </w:r>
      <w:r>
        <w:rPr>
          <w:bCs/>
          <w:color w:val="00000A"/>
        </w:rPr>
        <w:t xml:space="preserve"> </w:t>
      </w:r>
      <w:r>
        <w:rPr>
          <w:bCs/>
          <w:color w:val="00000A"/>
          <w:lang w:val="ru-RU"/>
        </w:rPr>
        <w:t xml:space="preserve"> </w:t>
      </w:r>
      <w:r>
        <w:rPr>
          <w:bCs/>
          <w:color w:val="00000A"/>
        </w:rPr>
        <w:t>№_______</w:t>
      </w:r>
      <w:r>
        <w:rPr>
          <w:bCs/>
          <w:color w:val="00000A"/>
          <w:lang w:val="ru-RU"/>
        </w:rPr>
        <w:t>,</w:t>
      </w:r>
    </w:p>
    <w:p>
      <w:pPr>
        <w:pStyle w:val="BodyText3"/>
        <w:ind w:firstLine="708"/>
        <w:rPr>
          <w:color w:val="00000A"/>
          <w:lang w:val="ru-RU"/>
        </w:rPr>
      </w:pPr>
      <w:r>
        <w:rPr>
          <w:color w:val="00000A"/>
        </w:rPr>
        <w:t>заключили настоящий договор (далее – «Договор») о нижеследующем:</w:t>
      </w:r>
    </w:p>
    <w:p>
      <w:pPr>
        <w:pStyle w:val="BodyText3"/>
        <w:ind w:firstLine="708"/>
        <w:rPr>
          <w:color w:val="00000A"/>
          <w:lang w:val="ru-RU"/>
        </w:rPr>
      </w:pPr>
      <w:r>
        <w:rPr>
          <w:color w:val="00000A"/>
          <w:lang w:val="ru-RU"/>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00000A"/>
          <w:lang w:val="ru-RU"/>
        </w:rPr>
      </w:pPr>
      <w:r>
        <w:rPr>
          <w:color w:val="00000A"/>
          <w:lang w:val="ru-RU"/>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 </w:t>
      </w:r>
      <w:r>
        <w:rPr>
          <w:lang w:eastAsia="en-US"/>
        </w:rPr>
        <w:t xml:space="preserve">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w:t>
        <w:br/>
        <w:t>№ 100.</w:t>
      </w:r>
    </w:p>
    <w:p>
      <w:pPr>
        <w:pStyle w:val="ListParagraph"/>
        <w:ind w:left="0" w:firstLine="708"/>
        <w:jc w:val="both"/>
        <w:rPr>
          <w:lang w:eastAsia="en-US"/>
        </w:rPr>
      </w:pPr>
      <w:r>
        <w:rPr>
          <w:b/>
          <w:lang w:eastAsia="en-US"/>
        </w:rPr>
        <w:t>«Акт КС-11», «Акт КС-14»</w:t>
      </w:r>
      <w:r>
        <w:rPr>
          <w:lang w:eastAsia="en-US"/>
        </w:rPr>
        <w:t xml:space="preserve"> – документы, оформляемые по унифицированным формам №№ КС-11 «Акт приемки законченного строительством объекта» и КС-14 «Акт приемки законченного строительством объекта приемочной комиссией» (соответственно)</w:t>
      </w:r>
      <w:r>
        <w:rPr/>
        <w:t xml:space="preserve">, утвержденным постановлением </w:t>
      </w:r>
      <w:r>
        <w:rPr>
          <w:lang w:eastAsia="en-US"/>
        </w:rPr>
        <w:t>Госкомстата РФ от 30.10.1997 № 71а, подписываемые Сторонами по окончании всех Работ по Объекту, предусмотренному в дополнительных соглашениях х Договору.</w:t>
      </w:r>
    </w:p>
    <w:p>
      <w:pPr>
        <w:pStyle w:val="Normal"/>
        <w:spacing w:lineRule="auto" w:line="240"/>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w:t>
        <w:br/>
        <w:t xml:space="preserve">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pPr>
        <w:pStyle w:val="ListParagraph"/>
        <w:ind w:left="0" w:firstLine="708"/>
        <w:jc w:val="both"/>
        <w:rPr>
          <w:lang w:eastAsia="en-US"/>
        </w:rPr>
      </w:pPr>
      <w:r>
        <w:rPr>
          <w:b/>
          <w:lang w:eastAsia="en-US"/>
        </w:rPr>
        <w:t>«Акт ОС-15»</w:t>
      </w:r>
      <w:r>
        <w:rPr>
          <w:b/>
        </w:rPr>
        <w:t xml:space="preserve"> </w:t>
      </w:r>
      <w:r>
        <w:rPr>
          <w:lang w:eastAsia="en-US"/>
        </w:rPr>
        <w:t xml:space="preserve">– документ, оформляемый по унифицированной форме № ОС-15 «Акт </w:t>
        <w:br/>
        <w:t>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 Подрядчику для выполнения работ по его монтажу.</w:t>
      </w:r>
    </w:p>
    <w:p>
      <w:pPr>
        <w:pStyle w:val="ListParagraph"/>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w:t>
        <w:br/>
        <w:t xml:space="preserve">по форме, установленной Договором, подписываемый Сторонами по завершении работ (кроме Проектных работ) по каждому Этапу Работ, предусмотренных в дополнительных соглашениях к Договору. </w:t>
      </w:r>
    </w:p>
    <w:p>
      <w:pPr>
        <w:pStyle w:val="ListParagraph"/>
        <w:ind w:left="0" w:firstLine="708"/>
        <w:jc w:val="both"/>
        <w:rPr>
          <w:lang w:eastAsia="en-US"/>
        </w:rPr>
      </w:pPr>
      <w:r>
        <w:rPr>
          <w:lang w:eastAsia="en-US"/>
        </w:rPr>
        <w:t>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yellow"/>
        </w:rPr>
      </w:pPr>
      <w:r>
        <w:rPr>
          <w:b/>
          <w:lang w:eastAsia="en-US"/>
        </w:rPr>
        <w:t xml:space="preserve">«Независимая гарантия» </w:t>
      </w:r>
      <w:r>
        <w:rPr>
          <w:b w:val="false"/>
          <w:bCs w:val="false"/>
          <w:lang w:eastAsia="en-US"/>
        </w:rPr>
        <w:t xml:space="preserve">- </w:t>
      </w:r>
      <w:r>
        <w:rPr>
          <w:rFonts w:ascii="Liberation Serif" w:hAnsi="Liberation Serif"/>
          <w:b w:val="false"/>
          <w:bCs w:val="false"/>
          <w:sz w:val="24"/>
          <w:szCs w:val="24"/>
          <w:shd w:fill="auto" w:val="clear"/>
          <w:lang w:eastAsia="en-US"/>
        </w:rPr>
        <w:t>гарантия, предоставляемая МСП в обеспечение надлежащего исполнения Договоров (в том числе в обеспечение возврата предварительной оплаты (аванса)), заключенных по результатам конкурентной закупки товаров, работ, услуг в электронной форме только среди МСП, отвечающая требованиям, указанным в разделе 7 Договора.</w:t>
      </w:r>
      <w:r>
        <w:rPr>
          <w:b w:val="false"/>
          <w:bCs w:val="false"/>
          <w:shd w:fill="auto" w:val="clear"/>
          <w:lang w:eastAsia="en-US"/>
        </w:rPr>
        <w:t xml:space="preserve">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«Гарантийный срок»</w:t>
      </w:r>
      <w:r>
        <w:rPr/>
        <w:t xml:space="preserve"> </w:t>
      </w:r>
      <w:r>
        <w:rPr>
          <w:lang w:eastAsia="en-US"/>
        </w:rPr>
        <w:t xml:space="preserve">–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w:t>
        <w:br/>
        <w:t>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none"/>
          <w:shd w:fill="auto" w:val="clear"/>
        </w:rPr>
      </w:pPr>
      <w:r>
        <w:rPr>
          <w:b/>
          <w:shd w:fill="auto" w:val="clear"/>
          <w:lang w:eastAsia="en-US"/>
        </w:rPr>
        <w:t>«Гарантированные показатели»</w:t>
      </w:r>
      <w:r>
        <w:rPr>
          <w:shd w:fill="auto" w:val="clear"/>
          <w:lang w:eastAsia="en-US"/>
        </w:rPr>
        <w:t xml:space="preserve"> – важные для Заказчика характеристики Объекта, которые могут быть измерены арифметически (количественно).</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«Давальческие материалы и запасные части»</w:t>
      </w:r>
      <w:r>
        <w:rPr>
          <w:lang w:eastAsia="en-US"/>
        </w:rPr>
        <w:t xml:space="preserve"> – материалы (запасные части), </w:t>
      </w:r>
      <w:r>
        <w:rPr/>
        <w:t xml:space="preserve">которые будут являться составной частью Результата Работ по Договору, </w:t>
      </w:r>
      <w:r>
        <w:rPr>
          <w:lang w:eastAsia="en-US"/>
        </w:rPr>
        <w:t xml:space="preserve">подлежащие приемке Подрядчиком от Заказчика для выполнения Работ по Договору без оплаты стоимости </w:t>
        <w:br/>
        <w:t xml:space="preserve">таких материалов (запасных частей), с обязательством их использования </w:t>
        <w:br/>
        <w:t>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приложениях к дополнительным соглашениям.</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white"/>
        </w:rPr>
      </w:pPr>
      <w:r>
        <w:rPr>
          <w:b/>
          <w:shd w:fill="FFFFFF" w:val="clear"/>
          <w:lang w:eastAsia="en-US"/>
        </w:rPr>
        <w:t xml:space="preserve">«Исполнительная документация» – </w:t>
      </w:r>
      <w:r>
        <w:rPr>
          <w:shd w:fill="FFFFFF" w:val="clea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shd w:fill="FFFFFF" w:val="clear"/>
          <w:lang w:eastAsia="en-US"/>
        </w:rPr>
        <w:t>«Коммерческая тайна»</w:t>
      </w:r>
      <w:r>
        <w:rPr>
          <w:shd w:fill="FFFFFF" w:val="clear"/>
          <w:lang w:eastAsia="en-US"/>
        </w:rPr>
        <w:t xml:space="preserve"> – режим конфиденциальности информа</w:t>
      </w:r>
      <w:r>
        <w:rPr>
          <w:lang w:eastAsia="en-US"/>
        </w:rPr>
        <w:t xml:space="preserve">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«Лимит на временные здания и сооружения»</w:t>
      </w:r>
      <w:r>
        <w:rPr>
          <w:lang w:eastAsia="en-US"/>
        </w:rPr>
        <w:t xml:space="preserve"> – резерв средств на строительство </w:t>
        <w:br/>
        <w:t xml:space="preserve">и разборку титульных временных зданий и сооружений, специально возводимых </w:t>
        <w:br/>
        <w:t>или приспособляемых на период выполнения Работ и необходимых для производства Работ в отношении Объекта.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w:t>
        <w:br/>
        <w:t xml:space="preserve">и затраты, предназначенный для возмещения стоимости работ и затрат, потребность </w:t>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«Материально-технические ресурсы»</w:t>
      </w:r>
      <w:r>
        <w:rP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w:t>
        <w:br/>
        <w:t>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«Обеспечительный платеж»</w:t>
      </w:r>
      <w:r>
        <w:rPr>
          <w:lang w:eastAsia="en-US"/>
        </w:rPr>
        <w:t xml:space="preserve"> – платеж в размере </w:t>
      </w:r>
      <w:r>
        <w:rPr>
          <w:shd w:fill="FFFFFF" w:val="clear"/>
          <w:lang w:eastAsia="en-US"/>
        </w:rPr>
        <w:t>5 % (пять</w:t>
      </w:r>
      <w:r>
        <w:rPr>
          <w:lang w:eastAsia="en-US"/>
        </w:rPr>
        <w:t xml:space="preserve"> процентов) от Цены Договора или суммарной стоимости Этапов Работ по соответствующему Объекту (включая стоимость Оборудования), который удерживается Заказчиком в качестве гарантийного резервирования в случае непредставления Подрядчиком </w:t>
      </w:r>
      <w:r>
        <w:rPr>
          <w:shd w:fill="FFFFFF" w:val="clear"/>
          <w:lang w:eastAsia="en-US"/>
        </w:rPr>
        <w:t>Независимой</w:t>
      </w:r>
      <w:r>
        <w:rPr>
          <w:lang w:eastAsia="en-US"/>
        </w:rPr>
        <w:t xml:space="preserve"> гарантии надлежащего исполнения Договора в соответствии с требованиями, установленными Договором.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«Оборудование»</w:t>
      </w:r>
      <w:r>
        <w:rPr>
          <w:lang w:eastAsia="en-US"/>
        </w:rPr>
        <w:t xml:space="preserve"> – механизмы, машины, устройства, приборы, подлежащие поставке Подрядчиком в соответствии с условиями дополнительных соглашений к Договору на основании Технического задания и Спецификации Оборудования, являющихся приложениями к дополнительным соглашениям.</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«Оборудование Заказчика»</w:t>
      </w:r>
      <w:r>
        <w:rP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к дополнительным соглашениям.</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 перечень Объектов приведен в Техническом задании, являющемся приложением к дополнительному заданию.</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«Партия Оборудования»</w:t>
      </w:r>
      <w:r>
        <w:rPr>
          <w:lang w:eastAsia="en-US"/>
        </w:rPr>
        <w:t xml:space="preserve"> – часть Оборудования, единовременно поставляемая Заказчику Подрядчиком, объем и состав которой определяется Спецификацией Оборудования, являющейся приложением к дополнительному соглашению к Договору.</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включая Оборудование, и Объекту.</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w:t>
        <w:br/>
        <w:t xml:space="preserve">на заключительном этапе выполнения Работ по соответствующему Объекту.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 xml:space="preserve">Пофамильные списки персонала, задействованного при производстве Работ, </w:t>
        <w:br/>
        <w:t>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overflowPunct w:val="true"/>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b w:val="false"/>
          <w:sz w:val="24"/>
          <w:szCs w:val="24"/>
          <w:lang w:val="ru-RU"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w:t>
        <w:br/>
        <w:t>на основании Технического задания Заказчика.</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eastAsia="en-US"/>
        </w:rPr>
        <w:t>«</w:t>
      </w:r>
      <w:r>
        <w:rPr>
          <w:sz w:val="24"/>
          <w:szCs w:val="24"/>
          <w:lang w:val="ru-RU" w:eastAsia="en-US"/>
        </w:rPr>
        <w:t>Проектные работы»</w:t>
      </w:r>
      <w:r>
        <w:rPr>
          <w:b w:val="false"/>
          <w:sz w:val="24"/>
          <w:szCs w:val="24"/>
          <w:lang w:val="ru-RU" w:eastAsia="en-US"/>
        </w:rPr>
        <w:t xml:space="preserve"> – вид Работ по Договору, выполняемый в целях разработки </w:t>
      </w:r>
      <w:r>
        <w:rPr>
          <w:b w:val="false"/>
          <w:sz w:val="24"/>
          <w:szCs w:val="24"/>
          <w:shd w:fill="auto" w:val="clear"/>
          <w:lang w:val="ru-RU" w:eastAsia="en-US"/>
        </w:rPr>
        <w:t>/ корректировки Проектной документации и Рабочей документации, подлежащей согласованию</w:t>
      </w:r>
      <w:r>
        <w:rPr>
          <w:b w:val="false"/>
          <w:sz w:val="24"/>
          <w:szCs w:val="24"/>
          <w:lang w:val="ru-RU" w:eastAsia="en-US"/>
        </w:rPr>
        <w:t xml:space="preserve"> и приемке Заказчиком.</w:t>
      </w:r>
    </w:p>
    <w:p>
      <w:pPr>
        <w:pStyle w:val="Heading3"/>
        <w:keepNext w:val="false"/>
        <w:widowControl w:val="false"/>
        <w:tabs>
          <w:tab w:val="clear" w:pos="708"/>
          <w:tab w:val="left" w:pos="567" w:leader="none"/>
        </w:tabs>
        <w:overflowPunct w:val="true"/>
        <w:spacing w:before="0" w:after="0"/>
        <w:ind w:firstLine="708"/>
        <w:jc w:val="both"/>
        <w:textAlignment w:val="baseline"/>
        <w:rPr>
          <w:sz w:val="24"/>
          <w:szCs w:val="24"/>
          <w:lang w:eastAsia="ru-RU"/>
        </w:rPr>
      </w:pPr>
      <w:r>
        <w:rPr>
          <w:sz w:val="24"/>
          <w:szCs w:val="24"/>
          <w:lang w:val="ru-RU" w:eastAsia="en-US"/>
        </w:rPr>
        <w:t>«Работы»</w:t>
      </w:r>
      <w:r>
        <w:rPr>
          <w:b w:val="false"/>
          <w:sz w:val="24"/>
          <w:szCs w:val="24"/>
          <w:lang w:val="ru-RU" w:eastAsia="en-US"/>
        </w:rPr>
        <w:t xml:space="preserve"> – все производимые / выполняемые Подрядчиком на свой риск, </w:t>
        <w:br/>
        <w:t>с использованием своих и /</w:t>
      </w:r>
      <w:r>
        <w:rPr>
          <w:b w:val="false"/>
          <w:sz w:val="24"/>
          <w:szCs w:val="24"/>
          <w:shd w:fill="auto" w:val="clear"/>
          <w:lang w:val="ru-RU" w:eastAsia="en-US"/>
        </w:rPr>
        <w:t xml:space="preserve"> или привлеченных за свой счет сил и средств (материалов, Оборудования, инструмента), Давальческих материалов и запасных частей и Оборудования Заказчика в соответствии с условиями Договора, Проектной документацией, Рабочей документацией и Применимым правом работы, в том числе Проектные работы, строительно-монтажные, пусконаладочные и прочие неразрывно связанные с ними работы, поставка Оборудования, работы по исправлению</w:t>
      </w:r>
      <w:r>
        <w:rPr>
          <w:b w:val="false"/>
          <w:sz w:val="24"/>
          <w:szCs w:val="24"/>
          <w:shd w:fill="auto" w:val="clear"/>
          <w:lang w:val="ru-RU" w:eastAsia="ru-RU"/>
        </w:rPr>
        <w:t xml:space="preserve"> выявленных недостатков, несоответствий и / ил</w:t>
      </w:r>
      <w:r>
        <w:rPr>
          <w:b w:val="false"/>
          <w:sz w:val="24"/>
          <w:szCs w:val="24"/>
          <w:lang w:val="ru-RU" w:eastAsia="ru-RU"/>
        </w:rPr>
        <w:t xml:space="preserve">и дефектов в Результате работ, а также любые иные работы (в том числе приобретение Материально-технических ресурсов), необходимые для выполнения Подрядчиком своих обязательств по Договору, независимо от их прямого указания в Договоре. </w:t>
      </w:r>
    </w:p>
    <w:p>
      <w:pPr>
        <w:pStyle w:val="Normal"/>
        <w:widowControl w:val="false"/>
        <w:tabs>
          <w:tab w:val="clear" w:pos="708"/>
          <w:tab w:val="left" w:pos="567" w:leader="none"/>
        </w:tabs>
        <w:overflowPunct w:val="true"/>
        <w:spacing w:before="0" w:after="0"/>
        <w:ind w:firstLine="708"/>
        <w:jc w:val="both"/>
        <w:textAlignment w:val="baseline"/>
        <w:rPr>
          <w:sz w:val="24"/>
          <w:szCs w:val="24"/>
          <w:lang w:eastAsia="ru-RU"/>
        </w:rPr>
      </w:pPr>
      <w:r>
        <w:rPr>
          <w:b w:val="false"/>
          <w:sz w:val="24"/>
          <w:szCs w:val="24"/>
          <w:lang w:val="ru-RU" w:eastAsia="ru-RU"/>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rPr>
      </w:pPr>
      <w:r>
        <w:rPr>
          <w:b/>
          <w:sz w:val="24"/>
          <w:szCs w:val="24"/>
          <w:lang w:eastAsia="en-US"/>
        </w:rPr>
        <w:t xml:space="preserve">«Рабочая документация» – </w:t>
      </w:r>
      <w:r>
        <w:rPr>
          <w:sz w:val="24"/>
          <w:szCs w:val="24"/>
          <w:lang w:eastAsia="en-US"/>
        </w:rPr>
        <w:t xml:space="preserve">совокупность текстовых и графических документов </w:t>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rPr>
        <w:t xml:space="preserve">одержащая: </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рабочие чертежи основного комплекта, спецификации оборудования и изделий;</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lang w:eastAsia="en-US"/>
        </w:rPr>
      </w:pPr>
      <w:r>
        <w:rPr>
          <w:lang w:eastAsia="en-US"/>
        </w:rPr>
        <w:t xml:space="preserve">сметную документацию, определяющую полную стоимость Работ (кроме Проектных Работ) по Рабочей документации. </w:t>
      </w:r>
    </w:p>
    <w:p>
      <w:pPr>
        <w:pStyle w:val="Normal"/>
        <w:widowControl w:val="false"/>
        <w:tabs>
          <w:tab w:val="clear" w:pos="708"/>
          <w:tab w:val="left" w:pos="567" w:leader="none"/>
        </w:tabs>
        <w:spacing w:lineRule="auto" w:line="240"/>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«Разрешительная документация»</w:t>
      </w:r>
      <w:r>
        <w:rPr>
          <w:b w:val="false"/>
          <w:sz w:val="24"/>
          <w:szCs w:val="24"/>
          <w:lang w:val="ru-RU" w:eastAsia="en-US"/>
        </w:rPr>
        <w:t xml:space="preserve"> – совокупность документов, оформляемых </w:t>
        <w:br/>
        <w:t xml:space="preserve">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w:t>
        <w:br/>
        <w:t xml:space="preserve">для обеспечения строительства / реконструкции и последующего ввода в эксплуатацию Объекта.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готовый к эксплуатации Объект, принятый Заказчиком </w:t>
        <w:br/>
        <w:t xml:space="preserve">в Гарантийную эксплуатацию по Акту КС-11 либо </w:t>
      </w:r>
      <w:r>
        <w:rPr>
          <w:b w:val="false"/>
          <w:sz w:val="24"/>
          <w:szCs w:val="24"/>
          <w:shd w:fill="auto" w:val="clear"/>
          <w:lang w:val="ru-RU" w:eastAsia="en-US"/>
        </w:rPr>
        <w:t>Акту КС-14</w:t>
      </w:r>
      <w:r>
        <w:rPr>
          <w:sz w:val="24"/>
          <w:szCs w:val="24"/>
          <w:shd w:fill="auto" w:val="clear"/>
        </w:rPr>
        <w:t xml:space="preserve"> </w:t>
      </w:r>
      <w:r>
        <w:rPr>
          <w:b w:val="false"/>
          <w:sz w:val="24"/>
          <w:szCs w:val="24"/>
          <w:shd w:fill="auto" w:val="clear"/>
          <w:lang w:val="ru-RU"/>
        </w:rPr>
        <w:t>(</w:t>
      </w:r>
      <w:r>
        <w:rPr>
          <w:b w:val="false"/>
          <w:sz w:val="24"/>
          <w:szCs w:val="24"/>
          <w:shd w:fill="auto" w:val="clear"/>
          <w:lang w:val="ru-RU" w:eastAsia="en-US"/>
        </w:rPr>
        <w:t xml:space="preserve">в случае необходимости комиссионной приемки Объекта), соответствующий требованиям, изложенным </w:t>
      </w:r>
      <w:r>
        <w:rPr>
          <w:b w:val="false"/>
          <w:sz w:val="24"/>
          <w:szCs w:val="24"/>
          <w:lang w:val="ru-RU" w:eastAsia="en-US"/>
        </w:rPr>
        <w:br/>
        <w:t>в Технических требованиях (Приложение № 1 к Договору) и в Технических заданиях к Договору.</w:t>
      </w:r>
    </w:p>
    <w:p>
      <w:pPr>
        <w:pStyle w:val="Normal"/>
        <w:spacing w:lineRule="auto" w:line="240"/>
        <w:ind w:firstLine="709"/>
        <w:rPr>
          <w:bCs/>
          <w:sz w:val="24"/>
          <w:szCs w:val="24"/>
        </w:rPr>
      </w:pPr>
      <w:r>
        <w:rPr>
          <w:b/>
          <w:sz w:val="24"/>
          <w:szCs w:val="24"/>
          <w:lang w:eastAsia="en-US"/>
        </w:rPr>
        <w:t>«Скрытые работы»</w:t>
      </w:r>
      <w:r>
        <w:rPr>
          <w:sz w:val="24"/>
          <w:szCs w:val="24"/>
          <w:lang w:eastAsia="en-US"/>
        </w:rPr>
        <w:t xml:space="preserve"> – </w:t>
      </w:r>
      <w:r>
        <w:rPr>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pPr>
        <w:pStyle w:val="Heading3"/>
        <w:keepNext w:val="false"/>
        <w:widowControl w:val="false"/>
        <w:tabs>
          <w:tab w:val="clear" w:pos="708"/>
          <w:tab w:val="left" w:pos="567" w:leader="none"/>
        </w:tabs>
        <w:overflowPunct w:val="true"/>
        <w:spacing w:before="0" w:after="0"/>
        <w:ind w:firstLine="709"/>
        <w:jc w:val="both"/>
        <w:textAlignment w:val="baseline"/>
        <w:rPr>
          <w:b w:val="false"/>
          <w:sz w:val="24"/>
          <w:szCs w:val="24"/>
          <w:lang w:val="ru-RU" w:eastAsia="en-US"/>
        </w:rPr>
      </w:pPr>
      <w:r>
        <w:rPr>
          <w:b w:val="false"/>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pPr>
        <w:pStyle w:val="Normal"/>
        <w:spacing w:lineRule="auto" w:line="240"/>
        <w:ind w:firstLine="709"/>
        <w:rPr>
          <w:sz w:val="24"/>
          <w:szCs w:val="24"/>
          <w:lang w:val="x-none" w:eastAsia="en-US"/>
        </w:rPr>
      </w:pPr>
      <w:r>
        <w:rPr>
          <w:b/>
          <w:sz w:val="24"/>
          <w:szCs w:val="24"/>
          <w:lang w:eastAsia="en-US"/>
        </w:rPr>
        <w:t xml:space="preserve"> </w:t>
      </w:r>
      <w:r>
        <w:rPr>
          <w:b/>
          <w:sz w:val="24"/>
          <w:szCs w:val="24"/>
          <w:lang w:eastAsia="en-US"/>
        </w:rPr>
        <w:t>«МСП»</w:t>
      </w:r>
      <w:r>
        <w:rPr>
          <w:sz w:val="24"/>
          <w:szCs w:val="24"/>
          <w:lang w:eastAsia="en-US"/>
        </w:rPr>
        <w:t xml:space="preserve"> – субъект малого и среднего предпринимательства.</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«Строительная площадка»</w:t>
      </w:r>
      <w:r>
        <w:rPr>
          <w:b w:val="false"/>
          <w:sz w:val="24"/>
          <w:szCs w:val="24"/>
          <w:lang w:val="ru-RU" w:eastAsia="en-US"/>
        </w:rPr>
        <w:t xml:space="preserve"> или </w:t>
      </w:r>
      <w:r>
        <w:rPr>
          <w:sz w:val="24"/>
          <w:szCs w:val="24"/>
          <w:lang w:val="ru-RU" w:eastAsia="en-US"/>
        </w:rPr>
        <w:t>«Стройплощадка»</w:t>
      </w:r>
      <w:r>
        <w:rPr>
          <w:b w:val="false"/>
          <w:sz w:val="24"/>
          <w:szCs w:val="24"/>
          <w:lang w:val="ru-RU" w:eastAsia="en-US"/>
        </w:rPr>
        <w:t xml:space="preserve"> – предоставляемая Подрядчику по акту для выполнения Работ территория в месте выполнения Работ, расположение площадки указывается в Техническом задании.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 xml:space="preserve"> </w:t>
      </w: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«Технические требования»</w:t>
      </w:r>
      <w:r>
        <w:rPr>
          <w:b w:val="false"/>
          <w:sz w:val="24"/>
          <w:szCs w:val="24"/>
          <w:lang w:val="ru-RU" w:eastAsia="en-US"/>
        </w:rPr>
        <w:t xml:space="preserve"> – документ, содержащий общий объем и состав Работ по Договору и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подготовленный Заказчиком и содержащий характеристики конкретного Объекта, объем и состав Работ по Объекту, перечень необходимого Оборудования и требования Заказчика к выполнению Подрядчиком Работ по указанному Объекту.</w:t>
      </w:r>
    </w:p>
    <w:p>
      <w:pPr>
        <w:pStyle w:val="Heading3"/>
        <w:widowControl w:val="false"/>
        <w:tabs>
          <w:tab w:val="clear" w:pos="708"/>
          <w:tab w:val="left" w:pos="567" w:leader="none"/>
        </w:tabs>
        <w:overflowPunct w:val="true"/>
        <w:spacing w:before="0" w:after="0"/>
        <w:ind w:firstLine="708"/>
        <w:jc w:val="both"/>
        <w:textAlignment w:val="baseline"/>
        <w:rPr>
          <w:highlight w:val="none"/>
          <w:shd w:fill="auto" w:val="clear"/>
        </w:rPr>
      </w:pPr>
      <w:r>
        <w:rPr>
          <w:rFonts w:ascii="Liberation Serif" w:hAnsi="Liberation Serif"/>
          <w:b/>
          <w:bCs/>
          <w:sz w:val="24"/>
          <w:szCs w:val="24"/>
          <w:shd w:fill="auto" w:val="clear"/>
          <w:lang w:val="ru-RU" w:eastAsia="en-US"/>
        </w:rPr>
        <w:t xml:space="preserve">«Универсальный передаточный документ (УПД)» </w:t>
      </w:r>
      <w:r>
        <w:rPr>
          <w:rFonts w:ascii="Liberation Serif" w:hAnsi="Liberation Serif"/>
          <w:b w:val="false"/>
          <w:bCs w:val="false"/>
          <w:sz w:val="24"/>
          <w:szCs w:val="24"/>
          <w:shd w:fill="auto" w:val="clear"/>
          <w:lang w:val="ru-RU" w:eastAsia="en-US"/>
        </w:rPr>
        <w:t>– форма докуме</w:t>
      </w:r>
      <w:r>
        <w:rPr>
          <w:rFonts w:ascii="Liberation Serif" w:hAnsi="Liberation Serif"/>
          <w:b w:val="false"/>
          <w:sz w:val="24"/>
          <w:szCs w:val="24"/>
          <w:shd w:fill="auto" w:val="clear"/>
          <w:lang w:val="ru-RU" w:eastAsia="en-US"/>
        </w:rPr>
        <w:t>нта, рекомендованная для применения письмом ФНС России от 21.10.2013 No ММВ-20-3/96@ (объединяет реквизиты счета-фактуры и первичного документа о передаче товаров, работ, услуг).</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 xml:space="preserve"> </w:t>
      </w:r>
      <w:r>
        <w:rPr>
          <w:sz w:val="24"/>
          <w:szCs w:val="24"/>
          <w:lang w:val="ru-RU" w:eastAsia="en-US"/>
        </w:rPr>
        <w:t>«Цена Договора»</w:t>
      </w:r>
      <w:r>
        <w:rPr>
          <w:b w:val="false"/>
          <w:sz w:val="24"/>
          <w:szCs w:val="24"/>
          <w:lang w:val="ru-RU" w:eastAsia="en-US"/>
        </w:rPr>
        <w:t xml:space="preserve"> – сумма, определяемая в соответствии с разделом </w:t>
      </w:r>
      <w:r>
        <w:rPr>
          <w:b w:val="false"/>
          <w:sz w:val="24"/>
          <w:szCs w:val="24"/>
          <w:shd w:fill="FFFFFF" w:val="clear"/>
          <w:lang w:val="ru-RU" w:eastAsia="en-US"/>
        </w:rPr>
        <w:t>3</w:t>
      </w:r>
      <w:r>
        <w:rPr>
          <w:b w:val="false"/>
          <w:sz w:val="24"/>
          <w:szCs w:val="24"/>
          <w:lang w:val="ru-RU" w:eastAsia="en-US"/>
        </w:rPr>
        <w:t xml:space="preserve"> Договора,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Heading3"/>
        <w:keepNext w:val="false"/>
        <w:widowControl w:val="false"/>
        <w:tabs>
          <w:tab w:val="clear" w:pos="708"/>
          <w:tab w:val="left" w:pos="567" w:leader="none"/>
        </w:tabs>
        <w:overflowPunct w:val="tru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w:t>
      </w:r>
      <w:r>
        <w:rPr>
          <w:b w:val="false"/>
          <w:sz w:val="24"/>
          <w:szCs w:val="24"/>
          <w:shd w:fill="FFFFFF" w:val="clear"/>
          <w:lang w:val="ru-RU" w:eastAsia="en-US"/>
        </w:rPr>
        <w:t xml:space="preserve"> 4</w:t>
      </w:r>
      <w:r>
        <w:rPr>
          <w:b w:val="false"/>
          <w:sz w:val="24"/>
          <w:szCs w:val="24"/>
          <w:lang w:val="ru-RU" w:eastAsia="en-US"/>
        </w:rPr>
        <w:t xml:space="preserve"> Договора. В ином случае считается, что приемке Заказчиком подлежит только Результат Работ в целом</w:t>
      </w:r>
      <w:r>
        <w:rPr>
          <w:b w:val="false"/>
          <w:sz w:val="24"/>
          <w:szCs w:val="24"/>
        </w:rPr>
        <w:t xml:space="preserve">. </w:t>
      </w:r>
      <w:r>
        <w:rPr>
          <w:bCs/>
        </w:rPr>
        <w:t xml:space="preserve"> </w:t>
      </w:r>
    </w:p>
    <w:p>
      <w:pPr>
        <w:pStyle w:val="Normal"/>
        <w:rPr>
          <w:lang w:val="x-none" w:eastAsia="x-none"/>
        </w:rPr>
      </w:pPr>
      <w:r>
        <w:rPr>
          <w:lang w:val="x-none" w:eastAsia="x-none"/>
        </w:rPr>
      </w:r>
    </w:p>
    <w:p>
      <w:pPr>
        <w:pStyle w:val="ListParagraph"/>
        <w:numPr>
          <w:ilvl w:val="0"/>
          <w:numId w:val="2"/>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0" w:name="_Ref361410951"/>
      <w:r>
        <w:rPr>
          <w:bCs/>
          <w:shd w:fill="auto" w:val="clear"/>
        </w:rPr>
        <w:t>П</w:t>
      </w:r>
      <w:r>
        <w:rPr>
          <w:bCs/>
          <w:sz w:val="24"/>
          <w:szCs w:val="24"/>
          <w:shd w:fill="auto" w:val="clear"/>
        </w:rPr>
        <w:t xml:space="preserve">одрядчик обязуется по заданию Заказчика в соответствии с Техническими требованиями (Приложение № 1 к Договору) </w:t>
      </w:r>
      <w:r>
        <w:rPr>
          <w:sz w:val="24"/>
          <w:szCs w:val="24"/>
          <w:shd w:fill="auto" w:val="clear"/>
        </w:rPr>
        <w:t>разработать проектно-сметную документацию и выполнить строительно-монтажные работы по реконструкции (строительству)</w:t>
      </w:r>
      <w:r>
        <w:rPr>
          <w:i w:val="false"/>
          <w:iCs w:val="false"/>
          <w:sz w:val="24"/>
          <w:szCs w:val="24"/>
          <w:shd w:fill="auto" w:val="clear"/>
        </w:rPr>
        <w:t xml:space="preserve"> объектов в рамках выполнения</w:t>
      </w:r>
      <w:bookmarkEnd w:id="0"/>
      <w:r>
        <w:rPr>
          <w:i w:val="false"/>
          <w:iCs w:val="false"/>
          <w:sz w:val="24"/>
          <w:szCs w:val="24"/>
          <w:shd w:fill="auto" w:val="clear"/>
        </w:rPr>
        <w:t xml:space="preserve"> </w:t>
      </w:r>
      <w:r>
        <w:rPr>
          <w:rFonts w:eastAsia="Times New Roman" w:cs=""/>
          <w:b/>
          <w:bCs/>
          <w:i/>
          <w:iCs/>
          <w:strike w:val="false"/>
          <w:dstrike w:val="false"/>
          <w:outline w:val="false"/>
          <w:shadow w:val="false"/>
          <w:color w:val="00000A"/>
          <w:kern w:val="0"/>
          <w:sz w:val="24"/>
          <w:szCs w:val="24"/>
          <w:u w:val="none"/>
          <w:shd w:fill="auto" w:val="clear"/>
          <w:em w:val="none"/>
          <w:lang w:val="ru-RU" w:eastAsia="en-US" w:bidi="ar-SA"/>
        </w:rPr>
        <w:t>"О</w:t>
      </w:r>
      <w:r>
        <w:rPr>
          <w:rFonts w:eastAsia="Times New Roman" w:cs=""/>
          <w:b/>
          <w:bCs/>
          <w:i/>
          <w:iCs/>
          <w:strike w:val="false"/>
          <w:dstrike w:val="false"/>
          <w:outline w:val="false"/>
          <w:shadow w:val="false"/>
          <w:color w:val="00000A"/>
          <w:kern w:val="0"/>
          <w:sz w:val="24"/>
          <w:szCs w:val="24"/>
          <w:u w:val="none"/>
          <w:shd w:fill="auto" w:val="clear"/>
          <w:em w:val="none"/>
          <w:lang w:val="ru-RU" w:eastAsia="ru-RU" w:bidi="ar-SA"/>
        </w:rPr>
        <w:t>КПД2 43.21.10 Мероприятия по подключению новых потребителей для нужд филиала "Хабаровские электрические сети"</w:t>
      </w:r>
      <w:r>
        <w:rPr>
          <w:bCs/>
          <w:sz w:val="24"/>
          <w:szCs w:val="24"/>
          <w:shd w:fill="auto" w:val="clear"/>
        </w:rPr>
        <w:t xml:space="preserve"> </w:t>
      </w:r>
      <w:r>
        <w:rPr>
          <w:b/>
          <w:bCs/>
          <w:i/>
          <w:iCs/>
          <w:sz w:val="24"/>
          <w:szCs w:val="24"/>
          <w:shd w:fill="auto" w:val="clear"/>
        </w:rPr>
        <w:t xml:space="preserve">ЮРЭС, СРЭС, </w:t>
      </w:r>
      <w:r>
        <w:rPr>
          <w:bCs/>
          <w:sz w:val="24"/>
          <w:szCs w:val="24"/>
          <w:shd w:fill="auto" w:val="clear"/>
        </w:rPr>
        <w:t>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В состав Работ по Договору входят: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Обследования, изыскания, разработка Рабочей документации (далее – Проектные работы);</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Подготовка территории строительства;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Строительно-монтажные работы, шеф-монтаж;</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Пусконаладочные работы, шеф-наладка;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Поставка оборудования;</w:t>
      </w:r>
    </w:p>
    <w:p>
      <w:pPr>
        <w:pStyle w:val="ListParagraph"/>
        <w:numPr>
          <w:ilvl w:val="1"/>
          <w:numId w:val="2"/>
        </w:numPr>
        <w:shd w:val="clear" w:color="auto" w:fill="FFFFFF"/>
        <w:tabs>
          <w:tab w:val="clear" w:pos="708"/>
          <w:tab w:val="left" w:pos="1134" w:leader="none"/>
        </w:tabs>
        <w:ind w:left="0" w:firstLine="709"/>
        <w:jc w:val="both"/>
        <w:rPr>
          <w:bCs/>
        </w:rPr>
      </w:pPr>
      <w:r>
        <w:rPr>
          <w:bCs/>
          <w:shd w:fill="auto" w:val="clear"/>
        </w:rPr>
        <w:t xml:space="preserve">Общий объем и состав Работ по Договору определяется Техническим требованием (Приложение № 1 к Договору). </w:t>
      </w:r>
      <w:r>
        <w:rPr>
          <w:shd w:fill="auto" w:val="clear"/>
        </w:rPr>
        <w:t xml:space="preserve">Конкретный объект, перечень и объем работ, выполняемых Подрядчиком, будет установлен сторонами в </w:t>
      </w:r>
      <w:r>
        <w:rPr/>
        <w:t xml:space="preserve">дополнительных соглашениях, которые подписываются на основании Технического задания Заказчика. </w:t>
      </w:r>
      <w:r>
        <w:rPr>
          <w:bCs/>
        </w:rPr>
        <w:t>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Работы по Договору выполняются для нужд филиала  АО "ДРСК" "Хабаровские электрические сети".</w:t>
      </w:r>
    </w:p>
    <w:p>
      <w:pPr>
        <w:pStyle w:val="ListParagraph"/>
        <w:numPr>
          <w:ilvl w:val="1"/>
          <w:numId w:val="2"/>
        </w:numPr>
        <w:shd w:val="clear" w:color="auto" w:fill="FFFFFF"/>
        <w:tabs>
          <w:tab w:val="clear" w:pos="708"/>
          <w:tab w:val="left" w:pos="1134" w:leader="none"/>
        </w:tabs>
        <w:ind w:left="0" w:firstLine="709"/>
        <w:jc w:val="both"/>
        <w:rPr>
          <w:bCs/>
        </w:rPr>
      </w:pPr>
      <w:r>
        <w:rPr>
          <w:bCs/>
        </w:rPr>
        <w:t>Место выполнения Работ</w:t>
      </w:r>
      <w:r>
        <w:rPr>
          <w:bCs/>
          <w:shd w:fill="auto" w:val="clear"/>
        </w:rPr>
        <w:t xml:space="preserve">: </w:t>
      </w:r>
      <w:r>
        <w:rPr>
          <w:b/>
          <w:bCs/>
          <w:shd w:fill="auto" w:val="clear"/>
        </w:rPr>
        <w:t>Хабаровский край.</w:t>
      </w:r>
    </w:p>
    <w:p>
      <w:pPr>
        <w:pStyle w:val="ListParagraph"/>
        <w:numPr>
          <w:ilvl w:val="1"/>
          <w:numId w:val="2"/>
        </w:numPr>
        <w:shd w:val="clear" w:color="auto" w:fill="FFFFFF"/>
        <w:tabs>
          <w:tab w:val="clear" w:pos="708"/>
          <w:tab w:val="left" w:pos="1134" w:leader="none"/>
        </w:tabs>
        <w:ind w:left="0" w:firstLine="709"/>
        <w:jc w:val="both"/>
        <w:rPr>
          <w:bCs/>
        </w:rPr>
      </w:pPr>
      <w:bookmarkStart w:id="1" w:name="_Ref361320424"/>
      <w:bookmarkEnd w:id="1"/>
      <w:r>
        <w:rPr>
          <w:bCs/>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pPr>
      <w:r>
        <w:rPr>
          <w:bCs/>
        </w:rPr>
        <w:t xml:space="preserve">начало выполнения Работ: </w:t>
      </w:r>
      <w:r>
        <w:rPr>
          <w:b/>
          <w:bCs/>
          <w:shd w:fill="auto" w:val="clear"/>
        </w:rPr>
        <w:t xml:space="preserve">с даты, следующей </w:t>
        <w:br/>
        <w:t>за датой заключения Договора</w:t>
      </w:r>
      <w:r>
        <w:rPr/>
        <w:t>;</w:t>
      </w:r>
    </w:p>
    <w:p>
      <w:pPr>
        <w:pStyle w:val="ListParagraph"/>
        <w:numPr>
          <w:ilvl w:val="2"/>
          <w:numId w:val="2"/>
        </w:numPr>
        <w:shd w:val="clear" w:color="auto" w:fill="FFFFFF"/>
        <w:tabs>
          <w:tab w:val="clear" w:pos="708"/>
          <w:tab w:val="left" w:pos="1418" w:leader="none"/>
        </w:tabs>
        <w:ind w:left="0" w:firstLine="709"/>
        <w:jc w:val="both"/>
        <w:rPr/>
      </w:pPr>
      <w:r>
        <w:rPr>
          <w:bCs/>
        </w:rPr>
        <w:t xml:space="preserve">окончание выполнения Работ: </w:t>
      </w:r>
      <w:r>
        <w:rPr>
          <w:b/>
          <w:bCs/>
          <w:shd w:fill="auto" w:val="clear"/>
        </w:rPr>
        <w:t>«31» декабря 2026 г.</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Выполнение Работ осуществляется поэтапно. </w:t>
      </w:r>
      <w:r>
        <w:rPr/>
        <w:t xml:space="preserve">Промежуточные сроки выполнения работ стороны установят в Календарных графиках к дополнительным соглашениям к настоящему Договору, составленных на основании Технического задания Заказчика </w:t>
      </w:r>
      <w:r>
        <w:rPr>
          <w:bCs/>
        </w:rPr>
        <w:t xml:space="preserve">в рамках общих сроков, указанных в пункте 1.6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Работы, указанные в </w:t>
      </w:r>
      <w:r>
        <w:rPr/>
        <w:t>пункте 1.1</w:t>
      </w:r>
      <w:r>
        <w:rPr>
          <w:bCs/>
        </w:rPr>
        <w:t xml:space="preserve"> Договора, подлежат выполнению в отношении Объектов, указанных Сторонами в дополнительных соглашениях к настоящему Договору.</w:t>
      </w:r>
    </w:p>
    <w:p>
      <w:pPr>
        <w:pStyle w:val="ListParagraph"/>
        <w:numPr>
          <w:ilvl w:val="1"/>
          <w:numId w:val="2"/>
        </w:numPr>
        <w:shd w:val="clear" w:color="auto" w:fill="FFFFFF"/>
        <w:tabs>
          <w:tab w:val="clear" w:pos="708"/>
          <w:tab w:val="left" w:pos="1134" w:leader="none"/>
        </w:tabs>
        <w:ind w:left="0" w:firstLine="709"/>
        <w:jc w:val="both"/>
        <w:rPr>
          <w:bCs/>
        </w:rPr>
      </w:pPr>
      <w:r>
        <w:rPr>
          <w:bCs/>
        </w:rPr>
        <w:t>Дополнительные с</w:t>
      </w:r>
      <w:r>
        <w:rPr>
          <w:bCs/>
          <w:shd w:fill="auto" w:val="clear"/>
        </w:rPr>
        <w:t xml:space="preserve">оглашения, указанные в п.1.3, 1.7 и 1.8 настоящего договора подписываются Подрядчиком в течение 5 (пяти) календарных дней </w:t>
      </w:r>
      <w:r>
        <w:rPr>
          <w:bCs/>
        </w:rPr>
        <w:t xml:space="preserve">с момента получения оферты дополнительного соглашения от Заказчика. </w:t>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2"/>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t>В целях оформления и подписания дополнительных соглашений, предусмотренных п.1.3, 1.7 и 1.8 договора, своевременно  направлять Подрядчику Технические требования.</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 </w:t>
      </w:r>
      <w:r>
        <w:rPr>
          <w:bCs/>
          <w:sz w:val="24"/>
          <w:szCs w:val="24"/>
        </w:rPr>
        <w:t>В течение двух рабочих дней с момента получения от Подрядчика документов, перечисленных в п.2.3.1 договора, направить Подрядчику на подписание оферту дополнительного соглашения.</w:t>
      </w:r>
    </w:p>
    <w:p>
      <w:pPr>
        <w:pStyle w:val="ListParagraph"/>
        <w:numPr>
          <w:ilvl w:val="2"/>
          <w:numId w:val="2"/>
        </w:numPr>
        <w:shd w:val="clear" w:color="auto" w:fill="FFFFFF"/>
        <w:tabs>
          <w:tab w:val="clear" w:pos="708"/>
          <w:tab w:val="left" w:pos="1418" w:leader="none"/>
        </w:tabs>
        <w:ind w:left="0" w:firstLine="709"/>
        <w:jc w:val="both"/>
        <w:rPr>
          <w:bCs/>
        </w:rPr>
      </w:pPr>
      <w:r>
        <w:rPr>
          <w:bCs/>
        </w:rPr>
        <w:t>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w:t>
      </w:r>
      <w:r>
        <w:rPr>
          <w:bCs/>
          <w:shd w:fill="auto" w:val="clear"/>
        </w:rPr>
        <w:t xml:space="preserve">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2" w:name="_Ref361320734"/>
      <w:bookmarkStart w:id="3" w:name="_Ref361396847"/>
      <w:r>
        <w:rPr>
          <w:bCs/>
          <w:shd w:fill="auto" w:val="clear"/>
        </w:rPr>
        <w:t>В течение 3 (трех) рабочих дней с даты подписания сторонами дополнительных соглашений, установленных в п.1.9 настоящего Договора, 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место производства Работ, место (помещение) для складирования материалов </w:t>
        <w:br/>
        <w:t>и Оборудования по соответствующим актам сдачи-приемки (Приложение № 3.1 к Договору);</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auto" w:val="clear"/>
        </w:rPr>
      </w:pPr>
      <w:r>
        <w:rPr>
          <w:bCs/>
          <w:shd w:fill="auto" w:val="clear"/>
        </w:rPr>
        <w:t>техническую и иную документацию, указанную в Техническом требовании, содержащую исходные данные для выполнения Подрядчиком Работ по Договору, по Акту сдачи-приемки технической и иной документации (Приложение № 3.2 к Договору);</w:t>
      </w:r>
      <w:r>
        <w:rPr>
          <w:shd w:fill="auto" w:val="clear"/>
        </w:rPr>
        <w:t xml:space="preserve"> </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auto" w:val="clear"/>
        </w:rPr>
      </w:pPr>
      <w:bookmarkStart w:id="4" w:name="_Ref361401696"/>
      <w:r>
        <w:rPr>
          <w:bCs/>
          <w:shd w:fill="auto" w:val="clear"/>
        </w:rPr>
        <w:t xml:space="preserve">оборудование и инструменты, которые не будут являться составной частью Результата Работ, по Акту сдачи-приемки оборудования и инструментов (Приложение № 3.3 </w:t>
        <w:br/>
        <w:t>к Договору).</w:t>
      </w:r>
      <w:bookmarkEnd w:id="4"/>
      <w:r>
        <w:rPr>
          <w:bCs/>
          <w:shd w:fill="auto" w:val="clear"/>
        </w:rPr>
        <w:t xml:space="preserve"> </w:t>
      </w:r>
      <w:bookmarkEnd w:id="2"/>
      <w:bookmarkEnd w:id="3"/>
      <w:r>
        <w:rPr>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pPr>
      <w: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требованием. </w:t>
      </w:r>
    </w:p>
    <w:p>
      <w:pPr>
        <w:pStyle w:val="Normal"/>
        <w:shd w:val="clear" w:color="auto" w:fill="FFFFFF"/>
        <w:tabs>
          <w:tab w:val="clear" w:pos="708"/>
          <w:tab w:val="left" w:pos="1418" w:leader="none"/>
        </w:tabs>
        <w:spacing w:lineRule="auto" w:line="240"/>
        <w:ind w:firstLine="709"/>
        <w:rPr>
          <w:bCs/>
        </w:rPr>
      </w:pPr>
      <w:r>
        <w:rPr>
          <w:sz w:val="24"/>
          <w:szCs w:val="24"/>
        </w:rPr>
        <w:t>Предоставление Заказчиком ресурсов и услуг, указанных в Техническом требовании, осуществляется без дополнительной оплаты в соответствии с Порядком предоставления ресурсов и оказа</w:t>
      </w:r>
      <w:r>
        <w:rPr>
          <w:sz w:val="24"/>
          <w:szCs w:val="24"/>
          <w:shd w:fill="auto" w:val="clear"/>
        </w:rPr>
        <w:t>ния Заказчиком услуг, необходимых для исполнения Подрядчиком обязательств по Договору (Приложение №10 к Договору). Пр</w:t>
      </w:r>
      <w:r>
        <w:rPr>
          <w:sz w:val="24"/>
          <w:szCs w:val="24"/>
        </w:rPr>
        <w:t>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Ознакомить Подрядчика с локальными нормативными актами Заказчика, устанавливающими требования по охране тр</w:t>
      </w:r>
      <w:r>
        <w:rPr>
          <w:bCs/>
          <w:shd w:fill="auto" w:val="clear"/>
        </w:rPr>
        <w:t xml:space="preserve">уда, промышленной и пожарной безопасности, правилами пропускного и внутриобъектового режима Заказчика. </w:t>
      </w:r>
    </w:p>
    <w:p>
      <w:pPr>
        <w:pStyle w:val="ListParagraph"/>
        <w:numPr>
          <w:ilvl w:val="2"/>
          <w:numId w:val="2"/>
        </w:numPr>
        <w:shd w:val="clear" w:color="auto" w:fill="FFFFFF"/>
        <w:tabs>
          <w:tab w:val="clear" w:pos="708"/>
          <w:tab w:val="left" w:pos="0" w:leader="none"/>
          <w:tab w:val="left" w:pos="1418" w:leader="none"/>
        </w:tabs>
        <w:ind w:left="0" w:firstLine="709"/>
        <w:jc w:val="both"/>
        <w:rPr>
          <w:highlight w:val="none"/>
          <w:shd w:fill="auto" w:val="clear"/>
        </w:rPr>
      </w:pPr>
      <w:r>
        <w:rPr>
          <w:shd w:fill="auto" w:val="clear"/>
        </w:rPr>
        <w:t>Предоставить Подрядчику в порядке, установленном Приложением № 8</w:t>
        <w:br/>
        <w:t>к Договору, необходимые Давальческие материалы и запасные части, перечень которых указан в дополнительном соглашении и Техническом требовании.</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Предоставить Подрядчику в порядке, установленном Приложением № 9 к Договору, необходимое Оборудование Заказчика, перечень которого указан в дополнительном соглашении и Техническом требовании.</w:t>
      </w:r>
    </w:p>
    <w:p>
      <w:pPr>
        <w:pStyle w:val="ListParagraph"/>
        <w:numPr>
          <w:ilvl w:val="2"/>
          <w:numId w:val="2"/>
        </w:numPr>
        <w:shd w:val="clear" w:color="auto" w:fill="FFFFFF"/>
        <w:tabs>
          <w:tab w:val="clear" w:pos="708"/>
          <w:tab w:val="left" w:pos="709" w:leader="none"/>
        </w:tabs>
        <w:ind w:left="0" w:firstLine="709"/>
        <w:jc w:val="both"/>
        <w:rPr>
          <w:bCs/>
        </w:rPr>
      </w:pPr>
      <w:r>
        <w:rPr>
          <w:bCs/>
        </w:rPr>
        <w:t xml:space="preserve">Принять и оплатить выполненные Подрядчиком Работы на условиях, по цене </w:t>
        <w:br/>
        <w:t>и в сроки, предусмотренные Договором.</w:t>
      </w:r>
    </w:p>
    <w:p>
      <w:pPr>
        <w:pStyle w:val="ListParagraph"/>
        <w:numPr>
          <w:ilvl w:val="2"/>
          <w:numId w:val="2"/>
        </w:numPr>
        <w:tabs>
          <w:tab w:val="clear" w:pos="708"/>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2"/>
        </w:numPr>
        <w:shd w:val="clear" w:color="auto" w:fill="FFFFFF"/>
        <w:tabs>
          <w:tab w:val="clear" w:pos="708"/>
          <w:tab w:val="left" w:pos="709" w:leader="none"/>
        </w:tabs>
        <w:ind w:left="0" w:firstLine="709"/>
        <w:jc w:val="both"/>
        <w:rPr/>
      </w:pPr>
      <w:r>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2"/>
          <w:numId w:val="2"/>
        </w:numPr>
        <w:shd w:val="clear" w:color="auto" w:fill="FFFFFF"/>
        <w:tabs>
          <w:tab w:val="clear" w:pos="708"/>
          <w:tab w:val="left" w:pos="709" w:leader="none"/>
        </w:tabs>
        <w:ind w:left="0" w:firstLine="709"/>
        <w:jc w:val="both"/>
        <w:rPr/>
      </w:pPr>
      <w:r>
        <w:rPr>
          <w:rFonts w:ascii="Liberation Serif" w:hAnsi="Liberation Serif"/>
          <w:bCs/>
          <w:sz w:val="24"/>
          <w:szCs w:val="24"/>
          <w:shd w:fill="auto" w:val="clear"/>
        </w:rPr>
        <w:t xml:space="preserve">Рассмотреть и подписать полученную от Подрядчика оферту дополнительного соглашения о корректировке Календарного графика, подготовленную Подрядчиком в соответствии с п.2.3.40 Договора, </w:t>
      </w:r>
      <w:r>
        <w:rPr>
          <w:rFonts w:ascii="Liberation Serif" w:hAnsi="Liberation Serif"/>
          <w:bCs/>
          <w:sz w:val="24"/>
          <w:szCs w:val="24"/>
        </w:rPr>
        <w:t>в течение 30 (тридцати) календарных дней с момента получения оферты от Подрядчика.</w:t>
      </w:r>
    </w:p>
    <w:p>
      <w:pPr>
        <w:pStyle w:val="ListParagraph"/>
        <w:numPr>
          <w:ilvl w:val="2"/>
          <w:numId w:val="2"/>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Самостоятельно или с привлечением третьих лиц осуществлять контроль, </w:t>
        <w:br/>
        <w:t xml:space="preserve">в том числе строительный, и надзор за ходом и качеством выполняемых Подрядчиком </w:t>
        <w:br/>
        <w:t xml:space="preserve">и Субподрядчиками по Договору Работ, соблюдением сроков и качеством их выполнения, </w:t>
        <w:br/>
        <w:t>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Круглосуточно осуществлять доступ к месту производства Работ, месту (помещению) для складирования материалов и Оборудования. В случае предоставления Подрядчику отдельного помещения для складирования материалов, Оборудования, осуществлять осмотр такого помещения по первому требованию и в присутствии представителя Подрядчика. </w:t>
      </w:r>
    </w:p>
    <w:p>
      <w:pPr>
        <w:pStyle w:val="ListParagraph"/>
        <w:numPr>
          <w:ilvl w:val="2"/>
          <w:numId w:val="2"/>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условий Технических требований,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bookmarkStart w:id="6" w:name="_Ref361334468"/>
      <w:bookmarkEnd w:id="6"/>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2"/>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Технические требования (Приложение №1)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2"/>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numPr>
          <w:ilvl w:val="2"/>
          <w:numId w:val="2"/>
        </w:numPr>
        <w:shd w:val="clear" w:color="auto" w:fill="FFFFFF"/>
        <w:tabs>
          <w:tab w:val="clear" w:pos="708"/>
          <w:tab w:val="left" w:pos="567" w:leader="none"/>
          <w:tab w:val="left" w:pos="1418" w:leader="none"/>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pPr>
        <w:pStyle w:val="Normal"/>
        <w:shd w:val="clear" w:color="auto" w:fill="FFFFFF"/>
        <w:tabs>
          <w:tab w:val="clear" w:pos="708"/>
          <w:tab w:val="left" w:pos="567" w:leader="none"/>
          <w:tab w:val="left" w:pos="1418" w:leader="none"/>
        </w:tabs>
        <w:spacing w:lineRule="auto" w:line="240"/>
        <w:ind w:firstLine="851"/>
        <w:rPr>
          <w:bCs/>
          <w:sz w:val="24"/>
        </w:rPr>
      </w:pPr>
      <w:r>
        <w:rPr>
          <w:bCs/>
          <w:sz w:val="24"/>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w:t>
        <w:br/>
        <w:t xml:space="preserve">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ListParagraph"/>
        <w:numPr>
          <w:ilvl w:val="2"/>
          <w:numId w:val="2"/>
        </w:numPr>
        <w:shd w:val="clear" w:color="auto" w:fill="FFFFFF"/>
        <w:tabs>
          <w:tab w:val="clear" w:pos="708"/>
          <w:tab w:val="left" w:pos="567" w:leader="none"/>
          <w:tab w:val="left" w:pos="1418" w:leader="none"/>
        </w:tabs>
        <w:ind w:left="0" w:firstLine="709"/>
        <w:jc w:val="both"/>
        <w:rPr>
          <w:bCs/>
        </w:rPr>
      </w:pPr>
      <w:r>
        <w:rPr>
          <w:bCs/>
          <w:shd w:fill="auto" w:val="clear"/>
        </w:rPr>
        <w:t>В случае нарушения Подрядчиком п.2.3.10 настоящего до</w:t>
      </w:r>
      <w:r>
        <w:rPr>
          <w:bCs/>
        </w:rPr>
        <w:t>говора Заказчик имеет право:</w:t>
      </w:r>
    </w:p>
    <w:p>
      <w:pPr>
        <w:pStyle w:val="Normal"/>
        <w:spacing w:lineRule="auto" w:line="240"/>
        <w:rPr>
          <w:bCs/>
          <w:sz w:val="24"/>
          <w:szCs w:val="24"/>
        </w:rPr>
      </w:pPr>
      <w:r>
        <w:rPr>
          <w:bCs/>
          <w:sz w:val="24"/>
          <w:szCs w:val="24"/>
        </w:rPr>
        <w:t>-о</w:t>
      </w:r>
      <w:r>
        <w:rPr>
          <w:sz w:val="24"/>
          <w:szCs w:val="24"/>
        </w:rPr>
        <w:t xml:space="preserve">тказать в допуске к работам </w:t>
      </w:r>
      <w:r>
        <w:rPr>
          <w:bCs/>
          <w:sz w:val="24"/>
          <w:szCs w:val="24"/>
        </w:rPr>
        <w:t>работников Подрядчика и / или привлеченных им Субподрядчиков до момента исполнени</w:t>
      </w:r>
      <w:r>
        <w:rPr>
          <w:bCs/>
          <w:sz w:val="24"/>
          <w:szCs w:val="24"/>
          <w:shd w:fill="auto" w:val="clear"/>
        </w:rPr>
        <w:t>я Подрядчиком всех обязанностей, предусмотренных п. 2.3.10 договора,</w:t>
      </w:r>
    </w:p>
    <w:p>
      <w:pPr>
        <w:pStyle w:val="Normal"/>
        <w:spacing w:lineRule="auto" w:line="240"/>
        <w:rPr>
          <w:highlight w:val="none"/>
          <w:shd w:fill="auto" w:val="clear"/>
        </w:rPr>
      </w:pPr>
      <w:r>
        <w:rPr>
          <w:bCs/>
          <w:sz w:val="24"/>
          <w:szCs w:val="24"/>
          <w:shd w:fill="auto" w:val="clear"/>
        </w:rPr>
        <w:t>либо</w:t>
      </w:r>
    </w:p>
    <w:p>
      <w:pPr>
        <w:pStyle w:val="Normal"/>
        <w:spacing w:lineRule="auto" w:line="240"/>
        <w:rPr>
          <w:sz w:val="24"/>
          <w:szCs w:val="24"/>
        </w:rPr>
      </w:pPr>
      <w:r>
        <w:rPr>
          <w:bCs/>
          <w:sz w:val="24"/>
          <w:szCs w:val="24"/>
          <w:shd w:fill="auto" w:val="clear"/>
        </w:rPr>
        <w:t>- допустить работников Подрядчика к работам в соответствии с п.2.1.10</w:t>
      </w:r>
      <w:r>
        <w:rPr>
          <w:sz w:val="24"/>
          <w:szCs w:val="24"/>
          <w:shd w:fill="auto" w:val="clear"/>
        </w:rPr>
        <w:t xml:space="preserve"> и предъявить Подрядчику требование об уплате штрафа в размере 20%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w:t>
      </w:r>
      <w:r>
        <w:rPr>
          <w:sz w:val="24"/>
          <w:szCs w:val="24"/>
        </w:rPr>
        <w:t xml:space="preserve"> штрафа из  стоимости фактически выполненных Подрядчиком и принятых Заказчиком работ.</w:t>
      </w:r>
    </w:p>
    <w:p>
      <w:pPr>
        <w:pStyle w:val="ListParagraph"/>
        <w:shd w:val="clear" w:color="auto" w:fill="FFFFFF"/>
        <w:tabs>
          <w:tab w:val="clear" w:pos="708"/>
          <w:tab w:val="left" w:pos="567" w:leader="none"/>
        </w:tabs>
        <w:ind w:left="0" w:firstLine="567"/>
        <w:jc w:val="both"/>
        <w:rPr>
          <w:b/>
          <w:bCs/>
          <w:color w:val="000000"/>
        </w:rPr>
      </w:pPr>
      <w:r>
        <w:rPr>
          <w:b/>
          <w:bCs/>
          <w:color w:val="000000"/>
        </w:rPr>
        <w:t xml:space="preserve">2.2.10. </w:t>
      </w:r>
      <w:r>
        <w:rPr>
          <w:b w:val="false"/>
          <w:bCs w:val="false"/>
          <w:i w:val="false"/>
          <w:iCs w:val="false"/>
          <w:color w:val="000000"/>
          <w:sz w:val="24"/>
          <w:szCs w:val="24"/>
          <w:shd w:fill="auto" w:val="clear"/>
        </w:rPr>
        <w:t>В любое время т</w:t>
      </w:r>
      <w:r>
        <w:rPr>
          <w:b w:val="false"/>
          <w:bCs/>
          <w:i w:val="false"/>
          <w:iCs w:val="false"/>
          <w:color w:val="000000"/>
          <w:sz w:val="24"/>
          <w:szCs w:val="24"/>
          <w:shd w:fill="auto" w:val="clear"/>
        </w:rPr>
        <w:t xml:space="preserve">ребовать от Подрядчика представления информации о наличии </w:t>
      </w:r>
      <w:r>
        <w:rPr>
          <w:b w:val="false"/>
          <w:bCs w:val="false"/>
          <w:i w:val="false"/>
          <w:iCs w:val="false"/>
          <w:color w:val="000000"/>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 w:val="false"/>
          <w:bCs/>
          <w:i w:val="false"/>
          <w:iCs w:val="false"/>
          <w:color w:val="000000"/>
          <w:sz w:val="24"/>
          <w:szCs w:val="24"/>
          <w:shd w:fill="auto" w:val="clear"/>
        </w:rPr>
        <w:t>.</w:t>
      </w:r>
    </w:p>
    <w:p>
      <w:pPr>
        <w:pStyle w:val="ListParagraph"/>
        <w:numPr>
          <w:ilvl w:val="1"/>
          <w:numId w:val="2"/>
        </w:numPr>
        <w:shd w:val="clear" w:color="auto" w:fill="FFFFFF"/>
        <w:tabs>
          <w:tab w:val="clear" w:pos="708"/>
          <w:tab w:val="left" w:pos="1134" w:leader="none"/>
        </w:tabs>
        <w:ind w:left="0" w:firstLine="567"/>
        <w:jc w:val="both"/>
        <w:rPr>
          <w:bCs/>
        </w:rPr>
      </w:pPr>
      <w:r>
        <w:rPr>
          <w:bCs/>
          <w:u w:val="single"/>
        </w:rPr>
        <w:t>Подрядчик обязан</w:t>
      </w:r>
      <w:r>
        <w:rPr>
          <w:bCs/>
        </w:rPr>
        <w:t>:</w:t>
      </w:r>
    </w:p>
    <w:p>
      <w:pPr>
        <w:pStyle w:val="ListParagraph"/>
        <w:numPr>
          <w:ilvl w:val="2"/>
          <w:numId w:val="2"/>
        </w:numPr>
        <w:shd w:val="clear" w:color="auto" w:fill="FFFFFF"/>
        <w:tabs>
          <w:tab w:val="clear" w:pos="708"/>
          <w:tab w:val="left" w:pos="1418" w:leader="none"/>
        </w:tabs>
        <w:ind w:left="0" w:firstLine="567"/>
        <w:jc w:val="both"/>
        <w:rPr>
          <w:bCs/>
        </w:rPr>
      </w:pPr>
      <w:r>
        <w:rPr>
          <w:bCs/>
        </w:rPr>
        <w:t xml:space="preserve">Выполнить Работы в объеме, сроки и с качеством, соответствующим требованиям </w:t>
      </w:r>
      <w:r>
        <w:rPr>
          <w:bCs/>
          <w:shd w:fill="auto" w:val="clear"/>
        </w:rPr>
        <w:t>Договора и Применимого права</w:t>
      </w:r>
      <w:r>
        <w:rPr>
          <w:shd w:fill="auto" w:val="clear"/>
        </w:rPr>
        <w:t xml:space="preserve"> </w:t>
      </w:r>
      <w:r>
        <w:rPr>
          <w:bCs/>
          <w:shd w:fill="auto" w:val="clear"/>
        </w:rPr>
        <w:t>и сдать их результат Заказчику.</w:t>
      </w:r>
    </w:p>
    <w:p>
      <w:pPr>
        <w:pStyle w:val="Normal"/>
        <w:widowControl w:val="false"/>
        <w:shd w:val="clear" w:color="auto" w:fill="FFFFFF"/>
        <w:tabs>
          <w:tab w:val="clear" w:pos="708"/>
          <w:tab w:val="left" w:pos="1276" w:leader="none"/>
          <w:tab w:val="left" w:pos="1418" w:leader="none"/>
        </w:tabs>
        <w:spacing w:lineRule="auto" w:line="240"/>
        <w:rPr>
          <w:highlight w:val="none"/>
          <w:shd w:fill="FFFF00" w:val="clear"/>
        </w:rPr>
      </w:pPr>
      <w:r>
        <w:rPr>
          <w:sz w:val="24"/>
          <w:szCs w:val="24"/>
          <w:shd w:fill="auto" w:val="clear"/>
        </w:rPr>
        <w:t>В течение 5 (пяти) рабочих дней с момента получения от Заказчика Технического требования (п.2.1.1 договора), Подрядчик обязан передать Заказчику для подготовки дополнительного соглашения (п.1.3. 1.7, 1.8 договора) Сводную таблицу стоимости работ с приложением локальных смет на выполнение объема</w:t>
      </w:r>
      <w:r>
        <w:rPr>
          <w:color w:val="000000" w:themeColor="text1"/>
          <w:sz w:val="24"/>
          <w:szCs w:val="24"/>
          <w:shd w:fill="auto" w:val="clear"/>
        </w:rPr>
        <w:t xml:space="preserve"> работ, указанного в Техническом требовании</w:t>
      </w:r>
      <w:r>
        <w:rPr>
          <w:sz w:val="24"/>
          <w:szCs w:val="24"/>
          <w:shd w:fill="auto" w:val="clear"/>
        </w:rPr>
        <w:t>.</w:t>
      </w:r>
    </w:p>
    <w:p>
      <w:pPr>
        <w:pStyle w:val="Normal"/>
        <w:widowControl w:val="false"/>
        <w:shd w:val="clear" w:color="auto" w:fill="FFFFFF"/>
        <w:tabs>
          <w:tab w:val="clear" w:pos="708"/>
          <w:tab w:val="left" w:pos="1276" w:leader="none"/>
          <w:tab w:val="left" w:pos="1418" w:leader="none"/>
        </w:tabs>
        <w:spacing w:lineRule="auto" w:line="240"/>
        <w:rPr>
          <w:highlight w:val="none"/>
          <w:shd w:fill="auto" w:val="clear"/>
        </w:rPr>
      </w:pPr>
      <w:r>
        <w:rPr>
          <w:bCs/>
          <w:sz w:val="24"/>
          <w:szCs w:val="24"/>
          <w:shd w:fill="auto" w:val="clear"/>
        </w:rPr>
        <w:t>В сроки, установленные п. 1.9 договора, Подрядчик обязан</w:t>
      </w:r>
      <w:r>
        <w:rPr>
          <w:sz w:val="24"/>
          <w:szCs w:val="24"/>
          <w:shd w:fill="auto" w:val="clear"/>
        </w:rPr>
        <w:t xml:space="preserve"> подписать оферту дополнительного соглашения и передать ее Заказчику.</w:t>
      </w:r>
    </w:p>
    <w:p>
      <w:pPr>
        <w:pStyle w:val="ListParagraph"/>
        <w:numPr>
          <w:ilvl w:val="2"/>
          <w:numId w:val="2"/>
        </w:numPr>
        <w:shd w:val="clear" w:color="auto" w:fill="FFFFFF"/>
        <w:tabs>
          <w:tab w:val="clear" w:pos="708"/>
          <w:tab w:val="left" w:pos="1418" w:leader="none"/>
        </w:tabs>
        <w:ind w:left="0" w:firstLine="567"/>
        <w:jc w:val="both"/>
        <w:rPr>
          <w:bCs/>
        </w:rPr>
      </w:pPr>
      <w:r>
        <w:rPr>
          <w:bCs/>
        </w:rPr>
        <w:t>В срок, указанный в пун</w:t>
      </w:r>
      <w:r>
        <w:rPr>
          <w:bCs/>
          <w:shd w:fill="auto" w:val="clear"/>
        </w:rPr>
        <w:t>кте 2.1.3 Договора, п</w:t>
      </w:r>
      <w:r>
        <w:rPr>
          <w:bCs/>
        </w:rPr>
        <w:t xml:space="preserve">ринять от Заказчика на время выполнения Работ по Договору: </w:t>
      </w:r>
    </w:p>
    <w:p>
      <w:pPr>
        <w:pStyle w:val="ListParagraph"/>
        <w:numPr>
          <w:ilvl w:val="0"/>
          <w:numId w:val="15"/>
        </w:numPr>
        <w:shd w:val="clear" w:color="auto" w:fill="FFFFFF"/>
        <w:tabs>
          <w:tab w:val="clear" w:pos="708"/>
          <w:tab w:val="left" w:pos="1418" w:leader="none"/>
        </w:tabs>
        <w:ind w:left="0" w:firstLine="709"/>
        <w:jc w:val="both"/>
        <w:rPr>
          <w:highlight w:val="none"/>
          <w:shd w:fill="auto" w:val="clear"/>
        </w:rPr>
      </w:pPr>
      <w:r>
        <w:rPr>
          <w:bCs/>
          <w:shd w:fill="auto" w:val="clear"/>
        </w:rPr>
        <w:t>место производства Работ,</w:t>
      </w:r>
      <w:r>
        <w:rPr>
          <w:bCs/>
          <w:color w:val="FF0000"/>
          <w:shd w:fill="auto" w:val="clear"/>
        </w:rPr>
        <w:t xml:space="preserve"> </w:t>
      </w:r>
      <w:r>
        <w:rPr>
          <w:bCs/>
          <w:shd w:fill="auto" w:val="clear"/>
        </w:rPr>
        <w:t xml:space="preserve">место (помещение) для складирования материалов </w:t>
        <w:br/>
        <w:t>и Оборудования по соответствующим актам сдачи-приемки (Приложение № 3.1 к Договору);</w:t>
      </w:r>
    </w:p>
    <w:p>
      <w:pPr>
        <w:pStyle w:val="ListParagraph"/>
        <w:numPr>
          <w:ilvl w:val="0"/>
          <w:numId w:val="15"/>
        </w:numPr>
        <w:shd w:val="clear" w:color="auto" w:fill="FFFFFF"/>
        <w:tabs>
          <w:tab w:val="clear" w:pos="708"/>
          <w:tab w:val="left" w:pos="1418" w:leader="none"/>
        </w:tabs>
        <w:ind w:left="0" w:firstLine="709"/>
        <w:jc w:val="both"/>
        <w:rPr>
          <w:highlight w:val="none"/>
          <w:shd w:fill="auto" w:val="clear"/>
        </w:rPr>
      </w:pPr>
      <w:r>
        <w:rPr>
          <w:bCs/>
          <w:shd w:fill="auto" w:val="clear"/>
        </w:rPr>
        <w:t xml:space="preserve">техническую и иную документацию, указанную в Техническом задании по Акту сдачи-приемки технической и иной документации (Приложение № 3.2 к Договору); </w:t>
      </w:r>
    </w:p>
    <w:p>
      <w:pPr>
        <w:pStyle w:val="ListParagraph"/>
        <w:numPr>
          <w:ilvl w:val="0"/>
          <w:numId w:val="15"/>
        </w:numPr>
        <w:shd w:val="clear" w:color="auto" w:fill="FFFFFF"/>
        <w:tabs>
          <w:tab w:val="clear" w:pos="708"/>
          <w:tab w:val="left" w:pos="1418" w:leader="none"/>
        </w:tabs>
        <w:ind w:left="0" w:firstLine="709"/>
        <w:jc w:val="both"/>
        <w:rPr>
          <w:highlight w:val="none"/>
          <w:shd w:fill="auto" w:val="clear"/>
        </w:rPr>
      </w:pPr>
      <w:r>
        <w:rPr>
          <w:shd w:fill="auto" w:val="clear"/>
        </w:rPr>
        <w:t xml:space="preserve">оборудование и инструменты, которые не будут являться составной частью Результата работ, по Акту сдачи-приемки </w:t>
      </w:r>
      <w:r>
        <w:rPr>
          <w:bCs/>
          <w:shd w:fill="auto" w:val="clear"/>
        </w:rPr>
        <w:t xml:space="preserve">оборудования и инструментов </w:t>
      </w:r>
      <w:r>
        <w:rPr>
          <w:shd w:fill="auto" w:val="clear"/>
        </w:rPr>
        <w:t xml:space="preserve">(Приложение № 3.3 </w:t>
        <w:br/>
        <w:t>к Договору)</w:t>
      </w:r>
      <w:r>
        <w:rPr>
          <w:bCs/>
          <w:shd w:fill="auto" w:val="clear"/>
        </w:rPr>
        <w:t>.</w:t>
      </w:r>
    </w:p>
    <w:p>
      <w:pPr>
        <w:pStyle w:val="ListParagraph"/>
        <w:numPr>
          <w:ilvl w:val="2"/>
          <w:numId w:val="2"/>
        </w:numPr>
        <w:shd w:val="clear" w:color="auto" w:fill="FFFFFF"/>
        <w:tabs>
          <w:tab w:val="clear" w:pos="708"/>
          <w:tab w:val="left" w:pos="1418" w:leader="none"/>
        </w:tabs>
        <w:ind w:left="0" w:firstLine="567"/>
        <w:jc w:val="both"/>
        <w:rPr>
          <w:highlight w:val="none"/>
          <w:shd w:fill="auto" w:val="clear"/>
        </w:rPr>
      </w:pPr>
      <w:r>
        <w:rPr>
          <w:bCs/>
          <w:shd w:fill="auto" w:val="clear"/>
        </w:rPr>
        <w:t>При приемке места производства Работ, места (помещения) для складирования материалов и Оборудования, а также оборудования и инструмента,</w:t>
      </w:r>
      <w:r>
        <w:rPr>
          <w:shd w:fill="auto" w:val="clear"/>
        </w:rPr>
        <w:t xml:space="preserve"> которые не будут являться составной частью Результата работ,</w:t>
      </w:r>
      <w:r>
        <w:rPr>
          <w:bCs/>
          <w:shd w:fill="auto" w:val="clear"/>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 и Оборудования, или достижение Объектом Гарантированных показателей. </w:t>
      </w:r>
    </w:p>
    <w:p>
      <w:pPr>
        <w:pStyle w:val="ListParagraph"/>
        <w:shd w:val="clear" w:color="auto" w:fill="FFFFFF"/>
        <w:tabs>
          <w:tab w:val="clear" w:pos="708"/>
          <w:tab w:val="left" w:pos="1418" w:leader="none"/>
        </w:tabs>
        <w:ind w:left="0" w:firstLine="567"/>
        <w:jc w:val="both"/>
        <w:rPr>
          <w:highlight w:val="none"/>
          <w:shd w:fill="auto" w:val="clear"/>
        </w:rPr>
      </w:pPr>
      <w:r>
        <w:rPr>
          <w:bCs/>
          <w:shd w:fill="auto" w:val="clear"/>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2"/>
        </w:numPr>
        <w:shd w:val="clear" w:color="auto" w:fill="FFFFFF"/>
        <w:tabs>
          <w:tab w:val="clear" w:pos="708"/>
          <w:tab w:val="left" w:pos="1418" w:leader="none"/>
        </w:tabs>
        <w:ind w:left="0" w:firstLine="567"/>
        <w:jc w:val="both"/>
        <w:rPr>
          <w:bCs/>
        </w:rPr>
      </w:pPr>
      <w:r>
        <w:rPr>
          <w:bCs/>
          <w:shd w:fill="auto" w:val="clear"/>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сдачи-приемки технической и иной документации (Приложение № 3.2 к Договору). Отсутствие таких замечаний в указанный срок свидетельствует о проверке Подрядчиком технической и</w:t>
      </w:r>
      <w:r>
        <w:rPr>
          <w:bCs/>
        </w:rPr>
        <w:t xml:space="preserve"> иной документации и лишает Подрядчика права ссылаться на недостатки данной документации в дальнейшем.</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2.1.4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2"/>
        </w:numPr>
        <w:shd w:val="clear" w:color="auto" w:fill="FFFFFF"/>
        <w:tabs>
          <w:tab w:val="clear" w:pos="708"/>
          <w:tab w:val="left" w:pos="1418" w:leader="none"/>
        </w:tabs>
        <w:ind w:left="0" w:firstLine="709"/>
        <w:jc w:val="both"/>
        <w:rPr>
          <w:bCs/>
        </w:rPr>
      </w:pPr>
      <w:r>
        <w:rPr>
          <w:bCs/>
        </w:rPr>
        <w:t>До фактического начала выполнения Работ предоставить Заказчику:</w:t>
      </w:r>
    </w:p>
    <w:p>
      <w:pPr>
        <w:pStyle w:val="ListParagraph"/>
        <w:numPr>
          <w:ilvl w:val="0"/>
          <w:numId w:val="11"/>
        </w:numPr>
        <w:shd w:val="clear" w:color="auto" w:fill="FFFFFF"/>
        <w:tabs>
          <w:tab w:val="clear" w:pos="708"/>
          <w:tab w:val="left" w:pos="993" w:leader="none"/>
        </w:tabs>
        <w:ind w:left="0" w:firstLine="709"/>
        <w:jc w:val="both"/>
        <w:rPr>
          <w:bCs/>
        </w:rPr>
      </w:pPr>
      <w:r>
        <w:rPr>
          <w:bCs/>
        </w:rPr>
        <w:t xml:space="preserve">контакты и должность представителей Подрядчика, уполномоченных </w:t>
        <w:br/>
        <w:t xml:space="preserve">на оперативное рассмотрение и решение технических и организационных вопросов, связанных с выполнением Работ; </w:t>
      </w:r>
    </w:p>
    <w:p>
      <w:pPr>
        <w:pStyle w:val="ListParagraph"/>
        <w:numPr>
          <w:ilvl w:val="0"/>
          <w:numId w:val="11"/>
        </w:numPr>
        <w:shd w:val="clear" w:color="auto" w:fill="FFFFFF"/>
        <w:tabs>
          <w:tab w:val="clear" w:pos="708"/>
          <w:tab w:val="left" w:pos="709" w:leader="none"/>
          <w:tab w:val="left" w:pos="993" w:leader="none"/>
        </w:tabs>
        <w:ind w:left="0" w:firstLine="709"/>
        <w:jc w:val="both"/>
        <w:rPr>
          <w:bCs/>
        </w:rPr>
      </w:pPr>
      <w:r>
        <w:rPr>
          <w:bCs/>
        </w:rPr>
        <w:t xml:space="preserve">контакты и должность представителя Подрядчика, ответственного </w:t>
        <w:br/>
        <w:t xml:space="preserve">за соблюдение норм и правил в области охраны труда, электробезопасности, пожарной </w:t>
        <w:br/>
        <w:t>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keepNext w:val="true"/>
        <w:keepLines/>
        <w:numPr>
          <w:ilvl w:val="0"/>
          <w:numId w:val="11"/>
        </w:numPr>
        <w:shd w:val="clear" w:color="auto" w:fill="FFFFFF"/>
        <w:tabs>
          <w:tab w:val="clear" w:pos="708"/>
          <w:tab w:val="left" w:pos="851" w:leader="none"/>
          <w:tab w:val="left" w:pos="993" w:leader="none"/>
          <w:tab w:val="left" w:pos="1069" w:leader="none"/>
        </w:tabs>
        <w:ind w:left="0" w:firstLine="709"/>
        <w:jc w:val="both"/>
        <w:rPr/>
      </w:pPr>
      <w:r>
        <w:rPr>
          <w:bCs/>
        </w:rPr>
        <w:t>контакты и должность представителей Подрядчика, ответственных за пожарную безопасность по</w:t>
      </w:r>
      <w:r>
        <w:rPr>
          <w:bCs/>
          <w:shd w:fill="auto" w:val="clear"/>
        </w:rPr>
        <w:t xml:space="preserve">мещений, переданных Заказчиком Подрядчику по </w:t>
      </w:r>
      <w:r>
        <w:rPr>
          <w:shd w:fill="auto" w:val="clear"/>
        </w:rPr>
        <w:t xml:space="preserve">соответствующим актам сдачи-приемки (Приложение № 3.1 </w:t>
      </w:r>
      <w:r>
        <w:rPr/>
        <w:t>к Договору) в соответствии с пунктами 2.1.2 и 2.1.3 Договора;</w:t>
      </w:r>
    </w:p>
    <w:p>
      <w:pPr>
        <w:pStyle w:val="ListParagraph"/>
        <w:numPr>
          <w:ilvl w:val="0"/>
          <w:numId w:val="11"/>
        </w:numPr>
        <w:shd w:val="clear" w:color="auto" w:fill="FFFFFF"/>
        <w:tabs>
          <w:tab w:val="clear" w:pos="708"/>
          <w:tab w:val="left" w:pos="709" w:leader="none"/>
          <w:tab w:val="left" w:pos="993" w:leader="none"/>
        </w:tabs>
        <w:ind w:left="0" w:firstLine="709"/>
        <w:jc w:val="both"/>
        <w:rPr>
          <w:bCs/>
        </w:rPr>
      </w:pPr>
      <w:r>
        <w:rPr>
          <w:bCs/>
        </w:rPr>
        <w:t>контакты и должность, реквизиты доверенностей</w:t>
      </w:r>
      <w:r>
        <w:rPr/>
        <w:t xml:space="preserve"> </w:t>
      </w:r>
      <w:r>
        <w:rPr>
          <w:bCs/>
        </w:rPr>
        <w:t>представителей Подрядчика, уполномоченных на совершение действий, предусмотренных пунктом 2.4 Договора.</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w:t>
      </w:r>
      <w:r>
        <w:rPr>
          <w:bCs/>
          <w:shd w:fill="auto" w:val="clear"/>
        </w:rPr>
        <w:t xml:space="preserve">оборудования </w:t>
        <w:br/>
        <w:t>и инструмента, а также возврат их Заказчику в первоначальном состоянии с учетом естественного износа не позднее даты окончания выполнения Работ, указанного в Техническом</w:t>
      </w:r>
      <w:r>
        <w:rPr>
          <w:bCs/>
        </w:rPr>
        <w:t xml:space="preserve"> требовании с учетом сроков, установленных в пункте 1.6.2 Договора, либо, в случаях прекращения (расторжения) Договора, указанных в пункте 2.2.3 и разделе 15 Договора, –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pPr>
      <w:r>
        <w:rPr/>
        <w:t xml:space="preserve">Обеспечить наличие допусков, разрешений и лицензий, необходимых </w:t>
        <w:br/>
        <w:t>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xml:space="preserve">, в том числе указанных в </w:t>
      </w:r>
      <w:r>
        <w:rPr>
          <w:bCs/>
          <w:shd w:fill="auto" w:val="clear"/>
        </w:rPr>
        <w:t>Приложении № 4 к Договору</w:t>
      </w:r>
      <w:r>
        <w:rPr>
          <w:shd w:fill="auto" w:val="clear"/>
        </w:rPr>
        <w:t xml:space="preserve">, а также </w:t>
      </w:r>
      <w:r>
        <w:rPr/>
        <w:t xml:space="preserve">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Обеспечить:</w:t>
      </w:r>
    </w:p>
    <w:p>
      <w:pPr>
        <w:pStyle w:val="ListParagraph"/>
        <w:numPr>
          <w:ilvl w:val="0"/>
          <w:numId w:val="12"/>
        </w:numPr>
        <w:shd w:val="clear" w:color="auto" w:fill="FFFFFF"/>
        <w:tabs>
          <w:tab w:val="clear" w:pos="708"/>
          <w:tab w:val="left" w:pos="567" w:leader="none"/>
        </w:tabs>
        <w:ind w:left="0" w:firstLine="709"/>
        <w:jc w:val="both"/>
        <w:rPr>
          <w:highlight w:val="none"/>
          <w:shd w:fill="auto" w:val="clear"/>
        </w:rPr>
      </w:pPr>
      <w:r>
        <w:rPr>
          <w:bCs/>
          <w:shd w:fill="auto" w:val="clear"/>
        </w:rPr>
        <w:t xml:space="preserve">участие в саморегулируемой организации, основанной на членстве лиц, </w:t>
      </w:r>
      <w:r>
        <w:rPr>
          <w:shd w:fill="auto" w:val="clear"/>
        </w:rPr>
        <w:t>выполняющих инженерные изыскания / подготовку проектной документации или / осуществляющих строительство</w:t>
      </w:r>
      <w:r>
        <w:rPr>
          <w:bCs/>
          <w:shd w:fill="auto" w:val="clear"/>
        </w:rPr>
        <w:t xml:space="preserve"> (с учетом исключений, предусмотренных законодательством Российской Федерации);</w:t>
      </w:r>
    </w:p>
    <w:p>
      <w:pPr>
        <w:pStyle w:val="ListParagraph"/>
        <w:numPr>
          <w:ilvl w:val="0"/>
          <w:numId w:val="12"/>
        </w:numPr>
        <w:shd w:val="clear" w:color="auto" w:fill="FFFFFF"/>
        <w:tabs>
          <w:tab w:val="clear" w:pos="708"/>
          <w:tab w:val="left" w:pos="567" w:leader="none"/>
          <w:tab w:val="left" w:pos="1418" w:leader="none"/>
        </w:tabs>
        <w:ind w:left="0" w:firstLine="709"/>
        <w:jc w:val="both"/>
        <w:rPr>
          <w:bCs/>
        </w:rPr>
      </w:pPr>
      <w:r>
        <w:rPr>
          <w:bCs/>
        </w:rPr>
        <w:t xml:space="preserve">соответствие уровня имущественной ответственности Подрядчика </w:t>
        <w:br/>
        <w:t>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2"/>
        </w:numPr>
        <w:tabs>
          <w:tab w:val="clear" w:pos="708"/>
          <w:tab w:val="left" w:pos="567" w:leader="none"/>
        </w:tabs>
        <w:ind w:left="0" w:firstLine="709"/>
        <w:jc w:val="both"/>
        <w:rPr>
          <w:bCs/>
        </w:rPr>
      </w:pPr>
      <w:r>
        <w:rPr>
          <w:bCs/>
        </w:rPr>
        <w:t xml:space="preserve">организацию выполнения Работ по Договору лицом (лицами), сведения </w:t>
        <w:br/>
      </w:r>
      <w:r>
        <w:rPr>
          <w:bCs/>
          <w:shd w:fill="auto" w:val="clear"/>
        </w:rPr>
        <w:t>о которых включены в Национальный реестр специалистов в области инженерных изысканий и архитектурно-строительного проектирования и / или Национальный реестр специалистов в области строительства.</w:t>
      </w:r>
    </w:p>
    <w:p>
      <w:pPr>
        <w:pStyle w:val="ListParagraph"/>
        <w:numPr>
          <w:ilvl w:val="2"/>
          <w:numId w:val="2"/>
        </w:numPr>
        <w:shd w:val="clear" w:color="auto" w:fill="FFFFFF"/>
        <w:tabs>
          <w:tab w:val="clear" w:pos="708"/>
          <w:tab w:val="left" w:pos="1418" w:leader="none"/>
        </w:tabs>
        <w:ind w:left="0" w:firstLine="710"/>
        <w:jc w:val="both"/>
        <w:rPr>
          <w:bCs/>
        </w:rPr>
      </w:pPr>
      <w:r>
        <w:rPr/>
        <w:t>Выполнять</w:t>
      </w:r>
      <w:r>
        <w:rPr>
          <w:bCs/>
        </w:rPr>
        <w:t xml:space="preserve"> Работы силами квалифицированных специалистов (в том числе </w:t>
        <w:br/>
        <w:t xml:space="preserve">с учетом требований пункта 2.3.9 Договора), прошедших соответствующую подготовку, квалификация, опыт и компетенция которых позволяет обеспечить надлежащее </w:t>
        <w:br/>
        <w:t xml:space="preserve">и качественное выполнение Работ. </w:t>
      </w:r>
    </w:p>
    <w:p>
      <w:pPr>
        <w:pStyle w:val="Normal"/>
        <w:shd w:val="clear" w:color="auto" w:fill="FFFFFF"/>
        <w:tabs>
          <w:tab w:val="clear" w:pos="708"/>
          <w:tab w:val="left" w:pos="709" w:leader="none"/>
          <w:tab w:val="left" w:pos="1418" w:leader="none"/>
        </w:tabs>
        <w:spacing w:lineRule="auto" w:line="240"/>
        <w:ind w:firstLine="709"/>
        <w:rPr>
          <w:bCs/>
          <w:sz w:val="24"/>
        </w:rPr>
      </w:pPr>
      <w:r>
        <w:rPr>
          <w:bCs/>
          <w:sz w:val="24"/>
          <w:szCs w:val="23"/>
          <w:u w:val="none"/>
          <w:lang w:val="ru-RU" w:bidi="ar-SA"/>
        </w:rPr>
        <w:t>Не более чем за</w:t>
      </w:r>
      <w:r>
        <w:rPr>
          <w:bCs/>
          <w:sz w:val="24"/>
          <w:szCs w:val="23"/>
          <w:u w:val="none"/>
          <w:shd w:fill="auto" w:val="clear"/>
          <w:lang w:val="ru-RU" w:bidi="ar-SA"/>
        </w:rPr>
        <w:t xml:space="preserve"> </w:t>
      </w:r>
      <w:r>
        <w:rPr>
          <w:b/>
          <w:bCs/>
          <w:sz w:val="24"/>
          <w:szCs w:val="23"/>
          <w:u w:val="none"/>
          <w:shd w:fill="auto" w:val="clear"/>
          <w:lang w:val="ru-RU" w:bidi="ar-SA"/>
        </w:rPr>
        <w:t>3 рабочих</w:t>
      </w:r>
      <w:r>
        <w:rPr>
          <w:b/>
          <w:bCs/>
          <w:sz w:val="24"/>
          <w:szCs w:val="23"/>
          <w:u w:val="none"/>
          <w:lang w:val="ru-RU" w:bidi="ar-SA"/>
        </w:rPr>
        <w:t xml:space="preserve"> дня</w:t>
      </w:r>
      <w:r>
        <w:rPr>
          <w:bCs/>
          <w:sz w:val="24"/>
          <w:szCs w:val="23"/>
          <w:u w:val="none"/>
          <w:lang w:val="ru-RU" w:bidi="ar-SA"/>
        </w:rPr>
        <w:t xml:space="preserve"> до начала выполнения работ (вида работ) Подрядчик обязан направить в адрес Заказчика </w:t>
      </w:r>
      <w:r>
        <w:rPr>
          <w:b w:val="false"/>
          <w:bCs w:val="false"/>
          <w:sz w:val="24"/>
          <w:szCs w:val="23"/>
          <w:u w:val="none"/>
          <w:lang w:val="ru-RU" w:bidi="ar-SA"/>
        </w:rPr>
        <w:t>уведомление о допуске персонала По</w:t>
      </w:r>
      <w:r>
        <w:rPr>
          <w:b w:val="false"/>
          <w:bCs w:val="false"/>
          <w:sz w:val="24"/>
          <w:szCs w:val="23"/>
          <w:u w:val="none"/>
          <w:shd w:fill="FFFFFF" w:val="clear"/>
          <w:lang w:val="ru-RU" w:bidi="ar-SA"/>
        </w:rPr>
        <w:t xml:space="preserve">дрядчика и/или Субподрядчика к выполнению работ </w:t>
      </w:r>
      <w:r>
        <w:rPr>
          <w:bCs/>
          <w:sz w:val="24"/>
          <w:szCs w:val="23"/>
          <w:u w:val="none"/>
          <w:shd w:fill="FFFFFF" w:val="clear"/>
          <w:lang w:val="ru-RU" w:bidi="ar-SA"/>
        </w:rPr>
        <w:t>(вида работ) с указанием в нем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 w:val="false"/>
          <w:bCs/>
          <w:i w:val="false"/>
          <w:iCs w:val="false"/>
          <w:color w:val="000000"/>
          <w:sz w:val="24"/>
          <w:szCs w:val="24"/>
          <w:u w:val="none"/>
          <w:shd w:fill="FFFFFF" w:val="clear"/>
          <w:lang w:val="ru-RU" w:bidi="ar-SA"/>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shd w:fill="FFFFFF" w:val="clear"/>
          <w:lang w:val="ru-RU" w:bidi="ar-SA"/>
        </w:rPr>
        <w:t>и иных доку</w:t>
      </w:r>
      <w:r>
        <w:rPr>
          <w:bCs/>
          <w:sz w:val="24"/>
          <w:szCs w:val="23"/>
          <w:u w:val="none"/>
          <w:lang w:val="ru-RU" w:bidi="ar-SA"/>
        </w:rPr>
        <w:t>ментов, подтверждающих договорные отношения персонала с Подрядчиком.</w:t>
      </w:r>
      <w:r>
        <w:rPr>
          <w:bCs/>
          <w:sz w:val="24"/>
        </w:rPr>
        <w:t xml:space="preserve">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Normal"/>
        <w:shd w:val="clear" w:color="auto" w:fill="FFFFFF"/>
        <w:tabs>
          <w:tab w:val="clear" w:pos="708"/>
          <w:tab w:val="left" w:pos="1418" w:leader="none"/>
        </w:tabs>
        <w:spacing w:lineRule="auto" w:line="240"/>
        <w:ind w:firstLine="709"/>
        <w:rPr>
          <w:bCs/>
          <w:sz w:val="24"/>
        </w:rPr>
      </w:pPr>
      <w:r>
        <w:rPr>
          <w:sz w:val="24"/>
        </w:rPr>
        <w:t xml:space="preserve">После получения от Заказчика указания о предоставлении прав для ведения работ, оформленного в соответствии с пунктом 2.1.10 настоящего Договора, Подрядчик не позднее </w:t>
      </w:r>
      <w:r>
        <w:rPr>
          <w:b/>
          <w:bCs/>
          <w:sz w:val="24"/>
        </w:rPr>
        <w:t>1 рабочего дня</w:t>
      </w:r>
      <w:r>
        <w:rPr>
          <w:sz w:val="24"/>
        </w:rPr>
        <w:t xml:space="preserve">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shd w:val="clear" w:color="auto" w:fill="FFFFFF"/>
        <w:tabs>
          <w:tab w:val="clear" w:pos="708"/>
          <w:tab w:val="left" w:pos="1418" w:leader="none"/>
        </w:tabs>
        <w:ind w:left="0" w:firstLine="709"/>
        <w:jc w:val="both"/>
        <w:rPr>
          <w:bCs/>
        </w:rPr>
      </w:pPr>
      <w:r>
        <w:rPr>
          <w:bCs/>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8"/>
          <w:tab w:val="left" w:pos="1418" w:leader="none"/>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до начала производства Работ в случае, если они не соответствуют условиям Договора.</w:t>
      </w:r>
    </w:p>
    <w:p>
      <w:pPr>
        <w:pStyle w:val="ListParagraph"/>
        <w:numPr>
          <w:ilvl w:val="2"/>
          <w:numId w:val="2"/>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w:t>
        <w:br/>
        <w:t xml:space="preserve">и требований локальных нормативных актов Заказчика. </w:t>
      </w:r>
    </w:p>
    <w:p>
      <w:pPr>
        <w:pStyle w:val="ListParagraph"/>
        <w:numPr>
          <w:ilvl w:val="2"/>
          <w:numId w:val="2"/>
        </w:numPr>
        <w:shd w:val="clear" w:color="auto" w:fill="FFFFFF"/>
        <w:tabs>
          <w:tab w:val="clear" w:pos="708"/>
          <w:tab w:val="left" w:pos="1418" w:leader="none"/>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 </w:t>
      </w: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w:t>
      </w:r>
      <w:r>
        <w:rPr>
          <w:bCs/>
          <w:shd w:fill="auto" w:val="clear"/>
        </w:rPr>
        <w:t>ически выполненных Работах.</w:t>
      </w:r>
    </w:p>
    <w:p>
      <w:pPr>
        <w:pStyle w:val="ListParagraph"/>
        <w:widowControl/>
        <w:shd w:val="clear" w:color="auto" w:fill="FFFFFF"/>
        <w:tabs>
          <w:tab w:val="clear" w:pos="708"/>
          <w:tab w:val="left" w:pos="1418" w:leader="none"/>
        </w:tabs>
        <w:ind w:left="0" w:right="0" w:firstLine="709"/>
        <w:jc w:val="both"/>
        <w:rPr>
          <w:highlight w:val="none"/>
          <w:shd w:fill="auto" w:val="clear"/>
        </w:rPr>
      </w:pPr>
      <w:r>
        <w:rPr>
          <w:bCs/>
          <w:sz w:val="24"/>
          <w:szCs w:val="24"/>
          <w:shd w:fill="auto" w:val="clear"/>
          <w:lang w:val="ru-RU" w:bidi="ar-SA"/>
        </w:rPr>
        <w:t xml:space="preserve">В целях проведения освидетельствования и/или приемки исполнительной документации Стороны устанавливают специальный порядок </w:t>
      </w:r>
      <w:r>
        <w:rPr>
          <w:b w:val="false"/>
          <w:bCs w:val="false"/>
          <w:sz w:val="24"/>
          <w:szCs w:val="24"/>
          <w:shd w:fill="auto" w:val="clear"/>
          <w:lang w:val="ru-RU" w:bidi="ar-SA"/>
        </w:rPr>
        <w:t>представления и согласования исполнительной документации на выполненные работы в соответствии с Приложением №12 к настоящему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shd w:fill="auto" w:val="clear"/>
        </w:rPr>
        <w:t>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w:t>
      </w:r>
      <w:r>
        <w:rPr>
          <w:bCs/>
        </w:rPr>
        <w:t xml:space="preserve">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Normal"/>
        <w:shd w:val="clear" w:color="auto" w:fill="FFFFFF"/>
        <w:tabs>
          <w:tab w:val="clear" w:pos="708"/>
          <w:tab w:val="left" w:pos="1418" w:leader="none"/>
        </w:tabs>
        <w:spacing w:lineRule="auto" w:line="240"/>
        <w:ind w:firstLine="709"/>
        <w:rPr>
          <w:bCs/>
          <w:sz w:val="24"/>
        </w:rPr>
      </w:pPr>
      <w:r>
        <w:rPr>
          <w:bCs/>
          <w:sz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pPr>
        <w:pStyle w:val="ListParagraph"/>
        <w:numPr>
          <w:ilvl w:val="2"/>
          <w:numId w:val="2"/>
        </w:numPr>
        <w:shd w:val="clear" w:color="auto" w:fill="FFFFFF"/>
        <w:tabs>
          <w:tab w:val="clear" w:pos="708"/>
          <w:tab w:val="left" w:pos="1418" w:leader="none"/>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color="auto" w:fill="FFFFFF"/>
        <w:tabs>
          <w:tab w:val="clear" w:pos="708"/>
          <w:tab w:val="left" w:pos="1418" w:leader="none"/>
        </w:tabs>
        <w:ind w:left="0" w:firstLine="710"/>
        <w:jc w:val="both"/>
        <w:rPr>
          <w:bCs/>
        </w:rPr>
      </w:pPr>
      <w:r>
        <w:rPr>
          <w:bCs/>
        </w:rPr>
        <w:t xml:space="preserve"> </w:t>
      </w:r>
      <w:r>
        <w:rPr>
          <w:bCs/>
        </w:rPr>
        <w:t>Передать Заказчику в полном объеме</w:t>
      </w:r>
      <w:r>
        <w:rPr/>
        <w:t xml:space="preserve"> лом черных и цветных металлов, </w:t>
      </w:r>
      <w:r>
        <w:rPr>
          <w:bCs/>
        </w:rPr>
        <w:t>образовавшийся в ходе выполнения Работ.</w:t>
      </w:r>
    </w:p>
    <w:p>
      <w:pPr>
        <w:pStyle w:val="ListParagraph"/>
        <w:numPr>
          <w:ilvl w:val="2"/>
          <w:numId w:val="2"/>
        </w:numPr>
        <w:shd w:val="clear" w:color="auto" w:fill="FFFFFF"/>
        <w:tabs>
          <w:tab w:val="clear" w:pos="708"/>
          <w:tab w:val="left" w:pos="1418" w:leader="none"/>
        </w:tabs>
        <w:ind w:left="0" w:firstLine="710"/>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стоимости работ, определенных в дополнительных соглашениях к настоящему Договору,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 </w:t>
      </w: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 </w:t>
      </w: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3"/>
        </w:numPr>
        <w:ind w:left="0" w:right="23" w:firstLine="709"/>
        <w:jc w:val="both"/>
        <w:rPr/>
      </w:pPr>
      <w:r>
        <w:rPr/>
        <w:t>аварии – в течение 2 (двух) часов;</w:t>
      </w:r>
    </w:p>
    <w:p>
      <w:pPr>
        <w:pStyle w:val="ListParagraph"/>
        <w:numPr>
          <w:ilvl w:val="0"/>
          <w:numId w:val="13"/>
        </w:numPr>
        <w:tabs>
          <w:tab w:val="clear" w:pos="708"/>
          <w:tab w:val="left" w:pos="1418" w:leader="none"/>
        </w:tabs>
        <w:ind w:left="0" w:firstLine="709"/>
        <w:jc w:val="both"/>
        <w:rPr>
          <w:highlight w:val="white"/>
        </w:rPr>
      </w:pPr>
      <w:r>
        <w:rPr>
          <w:shd w:fill="FFFFFF" w:val="clear"/>
        </w:rPr>
        <w:t>любом несчастном случае независимо от степени его тяжести – в течение суток по форме, установленно</w:t>
      </w:r>
      <w:r>
        <w:rPr>
          <w:color w:val="000000"/>
          <w:shd w:fill="FFFFFF" w:val="clear"/>
        </w:rPr>
        <w:t>й приказом</w:t>
      </w:r>
      <w:r>
        <w:rPr>
          <w:bCs/>
          <w:color w:val="000000"/>
          <w:shd w:fill="FFFFFF" w:val="clear"/>
        </w:rPr>
        <w:t xml:space="preserve"> Минтруда России от 20.04.2022 № 223н</w:t>
      </w:r>
      <w:r>
        <w:rPr>
          <w:color w:val="000000"/>
          <w:shd w:fill="FFFFFF" w:val="clear"/>
        </w:rPr>
        <w:t>, а после окончания расследования п</w:t>
      </w:r>
      <w:r>
        <w:rPr>
          <w:shd w:fill="FFFFFF" w:val="clear"/>
        </w:rPr>
        <w:t>редоставлять копии соответствующих материалов;</w:t>
      </w:r>
    </w:p>
    <w:p>
      <w:pPr>
        <w:pStyle w:val="ListParagraph"/>
        <w:numPr>
          <w:ilvl w:val="0"/>
          <w:numId w:val="13"/>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3"/>
        </w:numPr>
        <w:ind w:left="0" w:right="23" w:firstLine="709"/>
        <w:jc w:val="both"/>
        <w:rPr/>
      </w:pPr>
      <w:r>
        <w:rPr/>
        <w:t xml:space="preserve">аресте и / или блокировании счетов и / или иных обстоятельствах, влияющих </w:t>
        <w:br/>
        <w:t>на осуществление расчетов между Сторонами – в течение 24 (двадцати четырех) часов;</w:t>
      </w:r>
    </w:p>
    <w:p>
      <w:pPr>
        <w:pStyle w:val="ListParagraph"/>
        <w:numPr>
          <w:ilvl w:val="0"/>
          <w:numId w:val="13"/>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pPr>
      <w:r>
        <w:rPr/>
        <w:t>Нести риск случайной гибели и случайного повреждения мест</w:t>
      </w:r>
      <w:r>
        <w:rPr>
          <w:shd w:fill="auto" w:val="clear"/>
        </w:rPr>
        <w:t xml:space="preserve"> (помещений), оборудования и инструмента, принятых от Заказчика в соответствии с пунктом 2.3.2 Договора,</w:t>
      </w:r>
      <w:r>
        <w:rPr/>
        <w:t xml:space="preserve"> до момента их передачи (возврата) Заказчику по соответствующим актам сдачи-приемки </w:t>
      </w:r>
      <w:r>
        <w:rPr>
          <w:shd w:fill="auto" w:val="clear"/>
        </w:rPr>
        <w:t>(Приложения №№ 3.1, 3.3 к Договору).</w:t>
      </w:r>
    </w:p>
    <w:p>
      <w:pPr>
        <w:pStyle w:val="ListParagraph"/>
        <w:numPr>
          <w:ilvl w:val="2"/>
          <w:numId w:val="2"/>
        </w:numPr>
        <w:shd w:val="clear" w:color="auto" w:fill="FFFFFF"/>
        <w:tabs>
          <w:tab w:val="clear" w:pos="708"/>
          <w:tab w:val="left" w:pos="1418" w:leader="none"/>
        </w:tabs>
        <w:ind w:left="0" w:firstLine="709"/>
        <w:jc w:val="both"/>
        <w:rPr/>
      </w:pPr>
      <w:r>
        <w:rPr>
          <w:shd w:fill="auto" w:val="clear"/>
        </w:rPr>
        <w:t>По требованию и в сроки, установл</w:t>
      </w:r>
      <w:r>
        <w:rPr/>
        <w:t>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8"/>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2"/>
        </w:numPr>
        <w:shd w:val="clear" w:color="auto" w:fill="FFFFFF"/>
        <w:tabs>
          <w:tab w:val="clear" w:pos="708"/>
          <w:tab w:val="left" w:pos="1418" w:leader="none"/>
        </w:tabs>
        <w:ind w:left="0" w:firstLine="709"/>
        <w:jc w:val="both"/>
        <w:rPr>
          <w:bCs/>
        </w:rPr>
      </w:pPr>
      <w:r>
        <w:rPr/>
        <w:t xml:space="preserve">Письменно уведомлять Заказчика о необходимости проведения освидетельствования и/или приемки Скрытых работ. </w:t>
      </w:r>
    </w:p>
    <w:p>
      <w:pPr>
        <w:pStyle w:val="ListParagraph"/>
        <w:shd w:val="clear" w:color="auto" w:fill="FFFFFF"/>
        <w:tabs>
          <w:tab w:val="clear" w:pos="708"/>
          <w:tab w:val="left" w:pos="1418" w:leader="none"/>
        </w:tabs>
        <w:ind w:left="0" w:firstLine="709"/>
        <w:jc w:val="both"/>
        <w:rPr>
          <w:bCs/>
        </w:rPr>
      </w:pPr>
      <w:r>
        <w:rPr/>
        <w:t>Указанное уведомление должно быть получено Заказчиком заблаговременно</w:t>
      </w:r>
      <w:r>
        <w:rPr>
          <w:bCs/>
        </w:rPr>
        <w:t>, но не позднее, чем за</w:t>
      </w:r>
      <w:r>
        <w:rPr>
          <w:bCs/>
          <w:shd w:fill="auto" w:val="clear"/>
        </w:rPr>
        <w:t xml:space="preserve"> </w:t>
      </w:r>
      <w:r>
        <w:rPr>
          <w:shd w:fill="auto" w:val="clear"/>
        </w:rPr>
        <w:t>5 (пять)</w:t>
      </w:r>
      <w:r>
        <w:rPr>
          <w:bCs/>
          <w:shd w:fill="auto" w:val="clear"/>
        </w:rPr>
        <w:t xml:space="preserve"> раб</w:t>
      </w:r>
      <w:r>
        <w:rPr>
          <w:bCs/>
        </w:rPr>
        <w:t>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widowControl/>
        <w:shd w:val="clear" w:color="auto" w:fill="FFFFFF"/>
        <w:tabs>
          <w:tab w:val="clear" w:pos="708"/>
          <w:tab w:val="left" w:pos="1418" w:leader="none"/>
        </w:tabs>
        <w:ind w:left="0" w:right="0" w:firstLine="709"/>
        <w:jc w:val="both"/>
        <w:rPr>
          <w:highlight w:val="none"/>
          <w:shd w:fill="auto" w:val="clear"/>
        </w:rPr>
      </w:pPr>
      <w:r>
        <w:rPr>
          <w:bCs/>
          <w:sz w:val="24"/>
          <w:szCs w:val="24"/>
          <w:shd w:fill="auto" w:val="clear"/>
          <w:lang w:val="ru-RU" w:bidi="ar-SA"/>
        </w:rPr>
        <w:t xml:space="preserve">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w:t>
      </w:r>
      <w:r>
        <w:rPr>
          <w:b w:val="false"/>
          <w:bCs w:val="false"/>
          <w:sz w:val="24"/>
          <w:szCs w:val="24"/>
          <w:shd w:fill="auto" w:val="clear"/>
          <w:lang w:val="ru-RU" w:bidi="ar-SA"/>
        </w:rPr>
        <w:t>представления и согласования исполнительной документации на выполненные работы в соответствии с Приложением №12 к настоящему Договору.</w:t>
      </w:r>
    </w:p>
    <w:p>
      <w:pPr>
        <w:pStyle w:val="ListParagraph"/>
        <w:numPr>
          <w:ilvl w:val="2"/>
          <w:numId w:val="2"/>
        </w:numPr>
        <w:shd w:val="clear" w:color="auto" w:fill="FFFFFF"/>
        <w:tabs>
          <w:tab w:val="clear" w:pos="708"/>
          <w:tab w:val="left" w:pos="1418" w:leader="none"/>
        </w:tabs>
        <w:ind w:left="0" w:firstLine="709"/>
        <w:jc w:val="both"/>
        <w:rPr>
          <w:bCs/>
        </w:rPr>
      </w:pPr>
      <w:r>
        <w:rPr>
          <w:bCs/>
          <w:shd w:fill="auto" w:val="clear"/>
        </w:rPr>
        <w:t>Осуществлять мероприятия строительного контр</w:t>
      </w:r>
      <w:r>
        <w:rPr>
          <w:bCs/>
        </w:rPr>
        <w:t>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shd w:val="clear" w:color="auto" w:fill="FFFFFF"/>
        <w:tabs>
          <w:tab w:val="clear" w:pos="708"/>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2"/>
        </w:numPr>
        <w:shd w:val="clear" w:color="auto" w:fill="FFFFFF"/>
        <w:tabs>
          <w:tab w:val="clear" w:pos="708"/>
          <w:tab w:val="left" w:pos="1418" w:leader="none"/>
        </w:tabs>
        <w:ind w:left="0" w:firstLine="710"/>
        <w:jc w:val="both"/>
        <w:rPr>
          <w:bCs/>
        </w:rPr>
      </w:pPr>
      <w:r>
        <w:rPr>
          <w:bCs/>
        </w:rPr>
        <w:t>В случае предъявления налоговыми органами претензий и требований к Заказчику, связанных с</w:t>
      </w:r>
      <w:r>
        <w:rPr>
          <w:b/>
          <w:bCs/>
        </w:rPr>
        <w:t xml:space="preserve"> </w:t>
      </w:r>
      <w:r>
        <w:rPr>
          <w:bCs/>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 в том числе поставщиков Оборудо</w:t>
      </w:r>
      <w:r>
        <w:rPr>
          <w:bCs/>
          <w:shd w:fill="auto" w:val="clear"/>
        </w:rPr>
        <w:t>вания и материалов, привлеченных Подрядчиком к выполнению Работ по Договору, компенсировать все убытки Заказчика, вызванные такими претензиями и требованиями.</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r>
        <w:rPr>
          <w:color w:val="000000"/>
          <w:shd w:fill="auto" w:val="clear"/>
        </w:rPr>
        <w:t>Принять у Заказчика в порядке, установленном Приложением № 8 к Договору, необходимые Давальческие материалы и запасные части, перечень которых указан в дополнительном соглашении и Техническом требовании.</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color w:val="000000"/>
          <w:shd w:fill="auto" w:val="clear"/>
        </w:rPr>
        <w:t>Обеспечить надлежащее хранение и использование Давальческих материалов и запасных частей, полученных от Заказчика, для целей реализации Договора, а также обеспечить исполнение иных обязательств, указанных в Приложении № 8 к Договору.</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r>
        <w:rPr>
          <w:shd w:fill="auto" w:val="clear"/>
        </w:rPr>
        <w:t>Принять у Заказчика в порядке, установленном Приложением № 9 к Договору, необходимое Оборудование Заказчика, перечень которого установлен дополнительным соглашением и Техническим требованием.</w:t>
      </w:r>
    </w:p>
    <w:p>
      <w:pPr>
        <w:pStyle w:val="ListParagraph"/>
        <w:numPr>
          <w:ilvl w:val="2"/>
          <w:numId w:val="2"/>
        </w:numPr>
        <w:shd w:val="clear" w:color="auto" w:fill="FFFFFF"/>
        <w:tabs>
          <w:tab w:val="clear" w:pos="708"/>
          <w:tab w:val="left" w:pos="1418" w:leader="none"/>
        </w:tabs>
        <w:ind w:left="0" w:firstLine="710"/>
        <w:jc w:val="both"/>
        <w:rPr>
          <w:highlight w:val="none"/>
          <w:shd w:fill="auto" w:val="clear"/>
        </w:rPr>
      </w:pPr>
      <w:r>
        <w:rPr>
          <w:shd w:fill="auto" w:val="clear"/>
        </w:rPr>
        <w:t>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9 к Договору.</w:t>
      </w:r>
    </w:p>
    <w:p>
      <w:pPr>
        <w:pStyle w:val="ListParagraph"/>
        <w:numPr>
          <w:ilvl w:val="2"/>
          <w:numId w:val="2"/>
        </w:numPr>
        <w:ind w:left="0" w:firstLine="709"/>
        <w:jc w:val="both"/>
        <w:rPr>
          <w:highlight w:val="none"/>
          <w:shd w:fill="auto" w:val="clear"/>
        </w:rPr>
      </w:pPr>
      <w:r>
        <w:rPr>
          <w:color w:val="000000"/>
          <w:shd w:fill="auto" w:val="clear"/>
        </w:rPr>
        <w:t>Предоставить Заказчику Независимые гарантии в соответствии с разделом 6 Договора.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Подрядчик несет ответственность за несоответствие Результата Проектных Работ Техническим требованиям (Приложение № 1 к Договору), Исходно-разрешительной документации,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shd w:fill="auto" w:val="clear"/>
          <w:lang w:eastAsia="en-US"/>
        </w:rPr>
        <w:t>Проектной документации, Результата Инженерных изысканий и / или Рабочей документации</w:t>
      </w:r>
      <w:r>
        <w:rPr>
          <w:bCs/>
          <w:shd w:fill="auto" w:val="clear"/>
        </w:rPr>
        <w:t xml:space="preserve">, включая обнаруженные в последствии в ходе строительства / реконструкции, а также в процессе эксплуатации Объекта, созданного на основе </w:t>
      </w:r>
      <w:r>
        <w:rPr>
          <w:shd w:fill="auto" w:val="clear"/>
          <w:lang w:eastAsia="en-US"/>
        </w:rPr>
        <w:t>Проектной документации, Результата Инженерных изысканий и / или Рабочей документации</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pPr>
      <w:r>
        <w:rPr/>
        <w:t>Не передавать Результат Проектных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2"/>
        </w:numPr>
        <w:shd w:val="clear" w:color="auto" w:fill="FFFFFF"/>
        <w:tabs>
          <w:tab w:val="clear" w:pos="708"/>
          <w:tab w:val="left" w:pos="1418" w:leader="none"/>
        </w:tabs>
        <w:ind w:left="0" w:firstLine="709"/>
        <w:jc w:val="both"/>
        <w:rPr/>
      </w:pPr>
      <w:r>
        <w:rPr/>
        <w:t>Осуществлять надлежащий учет, хранение и передачу материалов, демонтированных при исполнении договора, в соответствии с Порядком, установленным в Приложении №</w:t>
      </w:r>
      <w:r>
        <w:rPr>
          <w:shd w:fill="FFFFFF" w:val="clear"/>
        </w:rPr>
        <w:t>13</w:t>
      </w:r>
      <w:r>
        <w:rPr/>
        <w:t xml:space="preserve"> к Договору.</w:t>
      </w:r>
    </w:p>
    <w:p>
      <w:pPr>
        <w:pStyle w:val="ListParagraph"/>
        <w:numPr>
          <w:ilvl w:val="2"/>
          <w:numId w:val="2"/>
        </w:numPr>
        <w:shd w:val="clear" w:color="auto" w:fill="FFFFFF"/>
        <w:tabs>
          <w:tab w:val="clear" w:pos="708"/>
          <w:tab w:val="left" w:pos="1418" w:leader="none"/>
        </w:tabs>
        <w:ind w:left="0" w:firstLine="709"/>
        <w:jc w:val="both"/>
        <w:rPr>
          <w:highlight w:val="white"/>
        </w:rPr>
      </w:pPr>
      <w:r>
        <w:rPr>
          <w:shd w:fill="FFFFFF"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widowControl/>
        <w:numPr>
          <w:ilvl w:val="2"/>
          <w:numId w:val="2"/>
        </w:numPr>
        <w:shd w:val="clear" w:color="auto" w:fill="FFFFFF"/>
        <w:tabs>
          <w:tab w:val="clear" w:pos="708"/>
          <w:tab w:val="left" w:pos="1418" w:leader="none"/>
        </w:tabs>
        <w:suppressAutoHyphens w:val="true"/>
        <w:bidi w:val="0"/>
        <w:spacing w:lineRule="auto" w:line="240" w:before="0" w:after="0"/>
        <w:ind w:left="0" w:right="0" w:firstLine="680"/>
        <w:contextualSpacing/>
        <w:jc w:val="both"/>
        <w:rPr>
          <w:rFonts w:ascii="Times New Roman" w:hAnsi="Times New Roman"/>
          <w:highlight w:val="none"/>
          <w:shd w:fill="auto" w:val="clear"/>
        </w:rPr>
      </w:pPr>
      <w:r>
        <w:rPr>
          <w:rFonts w:eastAsia="Calibri" w:cs="Times New Roman"/>
          <w:b w:val="false"/>
          <w:bCs w:val="false"/>
          <w:i w:val="false"/>
          <w:iCs w:val="false"/>
          <w:sz w:val="24"/>
          <w:szCs w:val="24"/>
          <w:shd w:fill="auto" w:val="clear"/>
          <w:lang w:val="ru-RU" w:eastAsia="en-US" w:bidi="ar-SA"/>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pPr>
        <w:pStyle w:val="ListParagraph"/>
        <w:numPr>
          <w:ilvl w:val="2"/>
          <w:numId w:val="2"/>
        </w:numPr>
        <w:shd w:val="clear" w:color="auto" w:fill="FFFFFF"/>
        <w:tabs>
          <w:tab w:val="clear" w:pos="708"/>
          <w:tab w:val="left" w:pos="1418" w:leader="none"/>
        </w:tabs>
        <w:ind w:left="0" w:firstLine="709"/>
        <w:jc w:val="both"/>
        <w:rPr/>
      </w:pPr>
      <w:r>
        <w:rPr>
          <w:rFonts w:eastAsia="Calibri" w:cs="Times New Roman"/>
          <w:b w:val="false"/>
          <w:bCs w:val="false"/>
          <w:i w:val="false"/>
          <w:iCs w:val="false"/>
          <w:sz w:val="24"/>
          <w:szCs w:val="24"/>
          <w:lang w:val="ru-RU" w:eastAsia="en-US" w:bidi="ar-SA"/>
        </w:rPr>
        <w:t xml:space="preserve">Исполнять иные обязанности, предусмотренные Договором и </w:t>
      </w:r>
      <w:r>
        <w:rPr>
          <w:rFonts w:eastAsia="Calibri" w:cs="Times New Roman"/>
          <w:b w:val="false"/>
          <w:bCs/>
          <w:i w:val="false"/>
          <w:iCs w:val="false"/>
          <w:sz w:val="24"/>
          <w:szCs w:val="24"/>
          <w:lang w:val="ru-RU" w:eastAsia="en-US" w:bidi="ar-SA"/>
        </w:rPr>
        <w:t>законодательством Российской Федерации.</w:t>
      </w:r>
    </w:p>
    <w:p>
      <w:pPr>
        <w:pStyle w:val="Normal"/>
        <w:spacing w:lineRule="auto" w:line="240"/>
        <w:rPr>
          <w:sz w:val="24"/>
          <w:szCs w:val="24"/>
        </w:rPr>
      </w:pPr>
      <w:r>
        <w:rPr>
          <w:sz w:val="24"/>
          <w:szCs w:val="24"/>
        </w:rPr>
      </w:r>
    </w:p>
    <w:p>
      <w:pPr>
        <w:pStyle w:val="ListParagraph"/>
        <w:numPr>
          <w:ilvl w:val="1"/>
          <w:numId w:val="2"/>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2"/>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субподряда в совокупности не более</w:t>
      </w:r>
      <w:r>
        <w:rPr>
          <w:bCs/>
          <w:shd w:fill="auto" w:val="clear"/>
        </w:rPr>
        <w:t xml:space="preserve"> чем на _</w:t>
      </w:r>
      <w:r>
        <w:rPr>
          <w:b/>
          <w:bCs/>
          <w:shd w:fill="auto" w:val="clear"/>
        </w:rPr>
        <w:t xml:space="preserve"> % (_________)</w:t>
      </w:r>
      <w:r>
        <w:rPr>
          <w:bCs/>
        </w:rPr>
        <w:t xml:space="preserve"> </w:t>
      </w:r>
      <w:r>
        <w:rPr>
          <w:bCs/>
          <w:shd w:fill="FFFFFF" w:val="clear"/>
        </w:rPr>
        <w:t>от</w:t>
      </w:r>
      <w:r>
        <w:rPr>
          <w:bCs/>
        </w:rPr>
        <w:t xml:space="preserve">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16"/>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6"/>
        </w:numPr>
        <w:tabs>
          <w:tab w:val="clear" w:pos="708"/>
          <w:tab w:val="left" w:pos="278" w:leader="none"/>
          <w:tab w:val="left" w:pos="709" w:leader="none"/>
          <w:tab w:val="left" w:pos="1134" w:leader="none"/>
        </w:tabs>
        <w:spacing w:lineRule="auto" w:line="259" w:before="0" w:after="160"/>
        <w:ind w:left="0" w:firstLine="709"/>
        <w:contextualSpacing/>
        <w:jc w:val="both"/>
        <w:rPr>
          <w:bCs/>
        </w:rPr>
      </w:pPr>
      <w:r>
        <w:rPr>
          <w:bCs/>
          <w:sz w:val="24"/>
          <w:szCs w:val="24"/>
        </w:rPr>
        <w:t xml:space="preserve">пофамильный перечень персонала Субподрядчика, который будет задействован при производстве работ с указанием их паспортных данных, </w:t>
      </w:r>
      <w:r>
        <w:rPr>
          <w:bCs/>
          <w:sz w:val="24"/>
          <w:szCs w:val="24"/>
          <w:shd w:fill="FFFFFF" w:val="clear"/>
        </w:rPr>
        <w:t>г</w:t>
      </w:r>
      <w:r>
        <w:rPr>
          <w:bCs/>
          <w:sz w:val="24"/>
          <w:szCs w:val="23"/>
          <w:u w:val="none"/>
          <w:shd w:fill="FFFFFF" w:val="clear"/>
          <w:lang w:val="ru-RU" w:bidi="ar-SA"/>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 w:val="false"/>
          <w:bCs/>
          <w:i w:val="false"/>
          <w:iCs w:val="false"/>
          <w:color w:val="000000"/>
          <w:sz w:val="24"/>
          <w:szCs w:val="24"/>
          <w:u w:val="none"/>
          <w:shd w:fill="FFFFFF" w:val="clear"/>
          <w:lang w:val="ru-RU" w:bidi="ar-SA"/>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shd w:fill="FFFFFF" w:val="clear"/>
          <w:lang w:val="ru-RU" w:bidi="ar-SA"/>
        </w:rPr>
        <w:t>и иных документов, подтверждающих договорные отношения персонала с Субподрядчиком;</w:t>
      </w:r>
      <w:r>
        <w:rPr>
          <w:bCs/>
          <w:shd w:fill="FFFFFF" w:val="clear"/>
        </w:rPr>
        <w:t xml:space="preserve"> </w:t>
      </w:r>
    </w:p>
    <w:p>
      <w:pPr>
        <w:pStyle w:val="ListParagraph"/>
        <w:numPr>
          <w:ilvl w:val="0"/>
          <w:numId w:val="16"/>
        </w:numPr>
        <w:tabs>
          <w:tab w:val="clear" w:pos="708"/>
          <w:tab w:val="left" w:pos="709" w:leader="none"/>
        </w:tabs>
        <w:ind w:left="0" w:firstLine="709"/>
        <w:jc w:val="both"/>
        <w:rPr/>
      </w:pPr>
      <w:r>
        <w:rPr>
          <w:bCs/>
        </w:rPr>
        <w:t xml:space="preserve">копии документов, подтверждающих наличие у Субподрядчика и его персонала </w:t>
      </w:r>
      <w:r>
        <w:rPr>
          <w:bCs/>
          <w:shd w:fill="auto" w:val="clear"/>
        </w:rPr>
        <w:t>до</w:t>
      </w:r>
      <w:r>
        <w:rPr>
          <w:bCs/>
          <w:color w:val="000000"/>
          <w:shd w:fill="auto" w:val="clear"/>
        </w:rPr>
        <w:t>пусков, разрешений и лицензий, необходимых для выполнения Работ.</w:t>
      </w:r>
    </w:p>
    <w:p>
      <w:pPr>
        <w:pStyle w:val="ListParagraph"/>
        <w:widowControl/>
        <w:numPr>
          <w:ilvl w:val="1"/>
          <w:numId w:val="2"/>
        </w:numPr>
        <w:tabs>
          <w:tab w:val="clear" w:pos="708"/>
          <w:tab w:val="left" w:pos="851" w:leader="none"/>
          <w:tab w:val="left" w:pos="1134" w:leader="none"/>
        </w:tabs>
        <w:suppressAutoHyphens w:val="true"/>
        <w:bidi w:val="0"/>
        <w:spacing w:lineRule="auto" w:line="240" w:before="0" w:after="0"/>
        <w:ind w:left="0" w:right="0" w:firstLine="680"/>
        <w:contextualSpacing/>
        <w:jc w:val="both"/>
        <w:rPr>
          <w:highlight w:val="none"/>
          <w:shd w:fill="auto" w:val="clear"/>
        </w:rPr>
      </w:pPr>
      <w:r>
        <w:rPr>
          <w:bCs/>
          <w:shd w:fill="auto" w:val="clear"/>
        </w:rPr>
        <w:t>Стороны обязуются выполнять в своей части требования, указанные в Регламенте взаимодействия в ходе исполнения процессов управления проектом (Приложение № 14 к Договору).</w:t>
      </w:r>
    </w:p>
    <w:p>
      <w:pPr>
        <w:pStyle w:val="ListParagraph"/>
        <w:shd w:val="clear" w:color="auto" w:fill="FFFFFF"/>
        <w:tabs>
          <w:tab w:val="clear" w:pos="708"/>
          <w:tab w:val="left" w:pos="1418" w:leader="none"/>
        </w:tabs>
        <w:ind w:left="0" w:firstLine="426"/>
        <w:jc w:val="both"/>
        <w:rPr>
          <w:highlight w:val="none"/>
          <w:shd w:fill="auto" w:val="clear"/>
        </w:rPr>
      </w:pPr>
      <w:r>
        <w:rPr>
          <w:shd w:fill="auto" w:val="clear"/>
        </w:rPr>
      </w:r>
    </w:p>
    <w:p>
      <w:pPr>
        <w:pStyle w:val="ListParagraph"/>
        <w:numPr>
          <w:ilvl w:val="0"/>
          <w:numId w:val="2"/>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widowControl w:val="false"/>
        <w:numPr>
          <w:ilvl w:val="1"/>
          <w:numId w:val="2"/>
        </w:numPr>
        <w:shd w:val="clear" w:color="auto" w:fill="FFFFFF"/>
        <w:tabs>
          <w:tab w:val="clear" w:pos="708"/>
          <w:tab w:val="left" w:pos="540" w:leader="none"/>
          <w:tab w:val="left" w:pos="1134" w:leader="none"/>
          <w:tab w:val="left" w:pos="1276" w:leader="none"/>
        </w:tabs>
        <w:ind w:left="0" w:firstLine="709"/>
        <w:jc w:val="both"/>
        <w:rPr>
          <w:color w:val="000000" w:themeColor="text1"/>
        </w:rPr>
      </w:pPr>
      <w:r>
        <w:rPr>
          <w:bCs/>
          <w:color w:val="000000" w:themeColor="text1"/>
        </w:rPr>
        <w:t xml:space="preserve">Цена </w:t>
      </w:r>
      <w:r>
        <w:rPr>
          <w:color w:val="000000" w:themeColor="text1"/>
        </w:rPr>
        <w:t xml:space="preserve">Договора </w:t>
      </w:r>
      <w:r>
        <w:rPr>
          <w:bCs/>
          <w:color w:val="000000" w:themeColor="text1"/>
        </w:rPr>
        <w:t xml:space="preserve">является предельной и составляет </w:t>
      </w:r>
      <w:r>
        <w:rPr>
          <w:b/>
          <w:bCs/>
          <w:i/>
          <w:iCs/>
          <w:color w:val="000000" w:themeColor="text1"/>
        </w:rPr>
        <w:t>34</w:t>
      </w:r>
      <w:r>
        <w:rPr>
          <w:b/>
          <w:bCs/>
          <w:i/>
          <w:iCs/>
          <w:color w:val="000000"/>
          <w:shd w:fill="auto" w:val="clear"/>
        </w:rPr>
        <w:t xml:space="preserve"> 500 000</w:t>
      </w:r>
      <w:r>
        <w:rPr>
          <w:b/>
          <w:bCs/>
          <w:i w:val="false"/>
          <w:iCs w:val="false"/>
          <w:color w:val="000000"/>
          <w:shd w:fill="auto" w:val="clear"/>
        </w:rPr>
        <w:t xml:space="preserve"> </w:t>
      </w:r>
      <w:r>
        <w:rPr>
          <w:b/>
          <w:bCs/>
          <w:color w:val="000000" w:themeColor="text1"/>
        </w:rPr>
        <w:t>(тридцать четыре миллиона пятьсот тысяч</w:t>
      </w:r>
      <w:r>
        <w:rPr>
          <w:b/>
          <w:bCs/>
          <w:color w:val="000000"/>
          <w:shd w:fill="auto" w:val="clear"/>
        </w:rPr>
        <w:t>)</w:t>
      </w:r>
      <w:r>
        <w:rPr>
          <w:bCs/>
          <w:color w:val="000000" w:themeColor="text1"/>
        </w:rPr>
        <w:t xml:space="preserve"> </w:t>
      </w:r>
      <w:r>
        <w:rPr>
          <w:b/>
          <w:bCs/>
          <w:color w:val="000000" w:themeColor="text1"/>
        </w:rPr>
        <w:t>рубле</w:t>
      </w:r>
      <w:r>
        <w:rPr>
          <w:b/>
          <w:bCs/>
          <w:color w:val="000000"/>
          <w:shd w:fill="auto" w:val="clear"/>
        </w:rPr>
        <w:t xml:space="preserve">й 00 </w:t>
      </w:r>
      <w:r>
        <w:rPr>
          <w:b/>
          <w:bCs/>
          <w:color w:val="000000" w:themeColor="text1"/>
          <w:shd w:fill="auto" w:val="clear"/>
        </w:rPr>
        <w:t>копеек</w:t>
      </w:r>
      <w:r>
        <w:rPr>
          <w:b/>
          <w:bCs/>
          <w:color w:val="000000"/>
          <w:shd w:fill="auto" w:val="clear"/>
        </w:rPr>
        <w:t xml:space="preserve"> </w:t>
      </w:r>
      <w:r>
        <w:rPr>
          <w:b w:val="false"/>
          <w:bCs w:val="false"/>
          <w:i/>
          <w:color w:val="000000"/>
          <w:shd w:fill="auto" w:val="clear"/>
        </w:rPr>
        <w:t>без учета НДС</w:t>
      </w:r>
      <w:r>
        <w:rPr>
          <w:b w:val="false"/>
          <w:bCs w:val="false"/>
          <w:color w:val="000000"/>
          <w:shd w:fill="auto" w:val="clear"/>
        </w:rPr>
        <w:t xml:space="preserve">, при этом НДС исчисляется дополнительно по ставке, установленной ст. 164 Налогового кодекса РФ. </w:t>
      </w:r>
      <w:r>
        <w:rPr>
          <w:b w:val="false"/>
          <w:bCs w:val="false"/>
          <w:color w:val="000000" w:themeColor="text1"/>
          <w:shd w:fill="auto" w:val="clear"/>
        </w:rPr>
        <w:t>Цена договора определяется из стоимости одной единицы конструктивного элемента, указанной в</w:t>
      </w:r>
      <w:r>
        <w:rPr>
          <w:b w:val="false"/>
          <w:bCs w:val="false"/>
          <w:i/>
          <w:iCs/>
          <w:color w:val="000000"/>
          <w:sz w:val="24"/>
          <w:szCs w:val="24"/>
          <w:shd w:fill="auto" w:val="clear"/>
        </w:rPr>
        <w:t xml:space="preserve"> </w:t>
      </w:r>
      <w:r>
        <w:rPr>
          <w:b w:val="false"/>
          <w:bCs w:val="false"/>
          <w:i w:val="false"/>
          <w:iCs w:val="false"/>
          <w:color w:val="000000"/>
          <w:sz w:val="24"/>
          <w:szCs w:val="24"/>
          <w:shd w:fill="auto" w:val="clear"/>
        </w:rPr>
        <w:t>Расчете стоимости строительства ВЛ/КЛ, ГНБ, ТП, РП</w:t>
      </w:r>
      <w:r>
        <w:rPr>
          <w:b w:val="false"/>
          <w:bCs w:val="false"/>
          <w:i/>
          <w:iCs/>
          <w:color w:val="000000"/>
          <w:sz w:val="26"/>
          <w:szCs w:val="26"/>
          <w:shd w:fill="auto" w:val="clear"/>
        </w:rPr>
        <w:t xml:space="preserve"> </w:t>
      </w:r>
      <w:r>
        <w:rPr>
          <w:b w:val="false"/>
          <w:bCs w:val="false"/>
          <w:color w:val="000000" w:themeColor="text1"/>
          <w:shd w:fill="auto" w:val="clear"/>
        </w:rPr>
        <w:t xml:space="preserve">(Приложение №2 к Договору) с применением тендерного коэффициента </w:t>
      </w:r>
      <w:r>
        <w:rPr>
          <w:b w:val="false"/>
          <w:bCs w:val="false"/>
          <w:color w:val="000000" w:themeColor="text1"/>
          <w:shd w:fill="FFFFFF" w:val="clear"/>
        </w:rPr>
        <w:t>в размере_______</w:t>
      </w:r>
      <w:r>
        <w:rPr>
          <w:rStyle w:val="FootnoteReference"/>
          <w:b w:val="false"/>
          <w:bCs w:val="false"/>
          <w:color w:val="000000" w:themeColor="text1"/>
          <w:shd w:fill="FFFFFF" w:val="clear"/>
        </w:rPr>
        <w:footnoteReference w:id="2"/>
      </w:r>
      <w:r>
        <w:rPr>
          <w:b w:val="false"/>
          <w:bCs w:val="false"/>
          <w:color w:val="000000" w:themeColor="text1"/>
          <w:shd w:fill="FFFFFF" w:val="clear"/>
        </w:rPr>
        <w:t>.</w:t>
      </w:r>
      <w:r>
        <w:rPr>
          <w:b w:val="false"/>
          <w:bCs w:val="false"/>
          <w:color w:val="000000" w:themeColor="text1"/>
          <w:shd w:fill="auto" w:val="clear"/>
        </w:rPr>
        <w:t xml:space="preserve"> Заказчик не компенсирует Подрядчику увеличение расходов, связанных с изменением курса рубля по отношению к иностранным валютам, в случае закупки Подрядчиком импортных материалов.</w:t>
      </w:r>
    </w:p>
    <w:p>
      <w:pPr>
        <w:pStyle w:val="Normal"/>
        <w:widowControl w:val="false"/>
        <w:numPr>
          <w:ilvl w:val="1"/>
          <w:numId w:val="2"/>
        </w:numPr>
        <w:shd w:val="clear" w:color="auto" w:fill="FFFFFF"/>
        <w:tabs>
          <w:tab w:val="clear" w:pos="708"/>
          <w:tab w:val="left" w:pos="1276" w:leader="none"/>
          <w:tab w:val="left" w:pos="1440" w:leader="none"/>
        </w:tabs>
        <w:spacing w:lineRule="auto" w:line="240"/>
        <w:ind w:left="0" w:firstLine="709"/>
        <w:rPr/>
      </w:pPr>
      <w:r>
        <w:rPr>
          <w:sz w:val="24"/>
          <w:szCs w:val="24"/>
        </w:rPr>
        <w:t>Стоимость работ по всем заключенным дополнительным соглашениям к договору не должна превышать цены договора, указанной в п. 3.1 Договора. Возможные допущенные Подрядчиком ошибки и просчеты в выборе способов производства работ, оценке объемов работ, количества материалов и иные подобные обстоятельства не являются основанием для увеличения установленной в настоящем Договоре общей стоимости работ по Договору.</w:t>
      </w:r>
    </w:p>
    <w:p>
      <w:pPr>
        <w:pStyle w:val="Normal"/>
        <w:widowControl w:val="false"/>
        <w:numPr>
          <w:ilvl w:val="1"/>
          <w:numId w:val="2"/>
        </w:numPr>
        <w:shd w:val="clear" w:color="auto" w:fill="FFFFFF"/>
        <w:tabs>
          <w:tab w:val="clear" w:pos="708"/>
          <w:tab w:val="left" w:pos="1276" w:leader="none"/>
        </w:tabs>
        <w:spacing w:lineRule="auto" w:line="240"/>
        <w:ind w:left="0" w:firstLine="709"/>
        <w:rPr>
          <w:color w:val="00000A"/>
          <w:highlight w:val="white"/>
        </w:rPr>
      </w:pPr>
      <w:r>
        <w:rPr>
          <w:rFonts w:ascii="Liberation Serif" w:hAnsi="Liberation Serif"/>
          <w:i w:val="false"/>
          <w:iCs w:val="false"/>
          <w:color w:val="000000"/>
          <w:sz w:val="24"/>
          <w:szCs w:val="24"/>
          <w:highlight w:val="white"/>
          <w:shd w:fill="FFFFFF" w:val="clear"/>
        </w:rPr>
        <w:t xml:space="preserve">Стоимость работ по дополнительному соглашению при его заключении определяется утвержденной проектно-сметной документацией, с применением тендерного коэффициента, предлагаемого Участником в своей заявке на этапе закупочной процедуры, с учетом конкретных объемов работ.  </w:t>
      </w:r>
    </w:p>
    <w:p>
      <w:pPr>
        <w:pStyle w:val="Style28"/>
        <w:suppressAutoHyphens w:val="true"/>
        <w:spacing w:lineRule="auto" w:line="240"/>
        <w:ind w:left="0" w:right="0" w:firstLine="680"/>
        <w:jc w:val="both"/>
        <w:rPr>
          <w:color w:val="00000A"/>
          <w:highlight w:val="white"/>
        </w:rPr>
      </w:pPr>
      <w:r>
        <w:rPr>
          <w:b w:val="false"/>
          <w:bCs w:val="false"/>
          <w:i w:val="false"/>
          <w:iCs w:val="false"/>
          <w:color w:val="000000"/>
          <w:sz w:val="24"/>
          <w:szCs w:val="24"/>
          <w:shd w:fill="FFFFFF" w:val="clear"/>
        </w:rPr>
        <w:t xml:space="preserve">После утверждения Заказчиком выполненной Подрядчиком по дополнительному соглашению проектной и рабочей документации (в том числе сметной документации)  Стороны уточняют </w:t>
      </w:r>
      <w:r>
        <w:rPr>
          <w:rFonts w:ascii="Liberation Serif" w:hAnsi="Liberation Serif"/>
          <w:b w:val="false"/>
          <w:bCs w:val="false"/>
          <w:i w:val="false"/>
          <w:iCs w:val="false"/>
          <w:color w:val="000000"/>
          <w:sz w:val="24"/>
          <w:szCs w:val="24"/>
          <w:shd w:fill="FFFFFF" w:val="clear"/>
        </w:rPr>
        <w:t xml:space="preserve">Сводную таблицу стоимости работ и утверждают ее с </w:t>
      </w:r>
      <w:r>
        <w:rPr>
          <w:b w:val="false"/>
          <w:bCs w:val="false"/>
          <w:i w:val="false"/>
          <w:iCs w:val="false"/>
          <w:color w:val="000000"/>
          <w:sz w:val="24"/>
          <w:szCs w:val="24"/>
          <w:shd w:fill="FFFFFF" w:val="clear"/>
        </w:rPr>
        <w:t>приложением локальных смет, в которых учитывается тендерный коэффициент, указанный в п. 3.1 настоящего Договора, путем заключения Сторонами дополнительного соглашения.</w:t>
      </w:r>
    </w:p>
    <w:p>
      <w:pPr>
        <w:pStyle w:val="Style28"/>
        <w:widowControl w:val="false"/>
        <w:tabs>
          <w:tab w:val="clear" w:pos="708"/>
          <w:tab w:val="left" w:pos="1276" w:leader="none"/>
        </w:tabs>
        <w:suppressAutoHyphens w:val="true"/>
        <w:spacing w:lineRule="auto" w:line="240"/>
        <w:ind w:left="0" w:right="0" w:firstLine="680"/>
        <w:jc w:val="both"/>
        <w:rPr>
          <w:color w:val="00000A"/>
          <w:highlight w:val="white"/>
        </w:rPr>
      </w:pPr>
      <w:r>
        <w:rPr>
          <w:rFonts w:ascii="Liberation Serif" w:hAnsi="Liberation Serif"/>
          <w:bCs/>
          <w:i w:val="false"/>
          <w:iCs w:val="false"/>
          <w:color w:val="000000"/>
          <w:sz w:val="24"/>
          <w:szCs w:val="24"/>
          <w:shd w:fill="FFFFFF" w:val="clear"/>
        </w:rPr>
        <w:t>В сметных расчетах в составе Сводных таблиц стоимости работ, являющихся приложением к дополнительным соглашениям, применение коэффициентов, учитывающих условия производства работ и усложняющие факторы, определяется в соответствии с действующими нормативными документами по ценообразованию в РФ, проектно-сметной документацией и ПОС.</w:t>
      </w:r>
    </w:p>
    <w:p>
      <w:pPr>
        <w:pStyle w:val="Normal"/>
        <w:widowControl w:val="false"/>
        <w:numPr>
          <w:ilvl w:val="1"/>
          <w:numId w:val="2"/>
        </w:numPr>
        <w:shd w:val="clear" w:color="auto" w:fill="FFFFFF"/>
        <w:tabs>
          <w:tab w:val="clear" w:pos="708"/>
          <w:tab w:val="left" w:pos="1276" w:leader="none"/>
          <w:tab w:val="left" w:pos="1440" w:leader="none"/>
        </w:tabs>
        <w:spacing w:lineRule="auto" w:line="240"/>
        <w:ind w:left="0" w:firstLine="709"/>
        <w:rPr>
          <w:highlight w:val="none"/>
          <w:shd w:fill="auto" w:val="clear"/>
        </w:rPr>
      </w:pPr>
      <w:bookmarkStart w:id="8" w:name="_Ref361335465"/>
      <w:bookmarkEnd w:id="8"/>
      <w:r>
        <w:rPr>
          <w:sz w:val="24"/>
          <w:shd w:fill="auto" w:val="clear"/>
        </w:rPr>
        <w:t>В случае приобретения материалов для выполнения работ у Заказчика по договорам купли-продажи, материалы включаются в акт КС-2 по стоимости соответствующей договору купли-продажи; в случае поставки материалов Подрядчиком, стоимость материалов включается в акт КС-2 на основании подтверждающих документов. Оборудование, поставляемое Заказчиком, передается Подрядчику по акту передачи в монтаж и списывается Заказчиком самостоятельно.</w:t>
      </w:r>
    </w:p>
    <w:p>
      <w:pPr>
        <w:pStyle w:val="ListParagraph"/>
        <w:numPr>
          <w:ilvl w:val="1"/>
          <w:numId w:val="2"/>
        </w:numPr>
        <w:shd w:val="clear" w:color="auto" w:fill="FFFFFF"/>
        <w:tabs>
          <w:tab w:val="clear" w:pos="708"/>
          <w:tab w:val="left" w:pos="1134" w:leader="none"/>
        </w:tabs>
        <w:ind w:left="0" w:firstLine="709"/>
        <w:jc w:val="both"/>
        <w:rPr>
          <w:bCs/>
        </w:rPr>
      </w:pPr>
      <w:r>
        <w:rPr>
          <w:bCs/>
          <w:shd w:fill="auto" w:val="clear"/>
        </w:rPr>
        <w:t>Цена Договора включает в себя</w:t>
      </w:r>
      <w:r>
        <w:rPr>
          <w:bCs/>
        </w:rPr>
        <w:t xml:space="preserve"> прибыль Подрядчика, а также все расходы </w:t>
        <w:br/>
        <w:t>и затраты Подрядчика на:</w:t>
      </w:r>
    </w:p>
    <w:p>
      <w:pPr>
        <w:pStyle w:val="ListParagraph"/>
        <w:numPr>
          <w:ilvl w:val="2"/>
          <w:numId w:val="2"/>
        </w:numPr>
        <w:shd w:val="clear" w:color="auto" w:fill="FFFFFF"/>
        <w:tabs>
          <w:tab w:val="clear" w:pos="708"/>
          <w:tab w:val="left" w:pos="1418" w:leader="none"/>
        </w:tabs>
        <w:ind w:left="0" w:firstLine="709"/>
        <w:jc w:val="both"/>
        <w:rPr>
          <w:bCs/>
        </w:rPr>
      </w:pPr>
      <w:r>
        <w:rPr>
          <w:bCs/>
        </w:rPr>
        <w:t>Производство или приобретение Оборудования, его т</w:t>
      </w:r>
      <w:r>
        <w:rPr>
          <w:bCs/>
          <w:shd w:fill="auto" w:val="clear"/>
        </w:rPr>
        <w:t xml:space="preserve">ранспортировку до Места поставки (в том числе перемещение по территории Заказчика), погрузку, разгрузку, </w:t>
      </w:r>
      <w:r>
        <w:rPr>
          <w:bCs/>
        </w:rPr>
        <w:t>стоимость тары и упаковки, монтаж и пусконаладочные работы,</w:t>
      </w:r>
      <w:r>
        <w:rPr/>
        <w:t xml:space="preserve"> </w:t>
      </w:r>
      <w:r>
        <w:rPr>
          <w:bCs/>
        </w:rPr>
        <w:t xml:space="preserve">включая стоимость необходимых для эксплуатации Оборудования лицензий. </w:t>
      </w:r>
    </w:p>
    <w:p>
      <w:pPr>
        <w:pStyle w:val="ListParagraph"/>
        <w:numPr>
          <w:ilvl w:val="2"/>
          <w:numId w:val="2"/>
        </w:numPr>
        <w:shd w:val="clear" w:color="auto" w:fill="FFFFFF"/>
        <w:tabs>
          <w:tab w:val="clear" w:pos="708"/>
          <w:tab w:val="left" w:pos="1418" w:leader="none"/>
        </w:tabs>
        <w:ind w:left="0" w:firstLine="709"/>
        <w:jc w:val="both"/>
        <w:rPr/>
      </w:pPr>
      <w:r>
        <w:rPr/>
        <w:t>Постав</w:t>
      </w:r>
      <w:r>
        <w:rPr>
          <w:shd w:fill="auto" w:val="clear"/>
        </w:rPr>
        <w:t>ку, разгрузку (в том</w:t>
      </w:r>
      <w:r>
        <w:rPr/>
        <w:t xml:space="preserve"> числе перемещение по территории Заказчика),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pPr>
        <w:pStyle w:val="ListParagraph"/>
        <w:numPr>
          <w:ilvl w:val="2"/>
          <w:numId w:val="2"/>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w:t>
        <w:br/>
        <w:t xml:space="preserve">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pPr>
      <w:r>
        <w:rPr/>
        <w:t xml:space="preserve">Подлежащие уплате налоги, сборы и пошлины (в том числе по таможенному оформлению Оборудования и Материально-технических ресурсов, если применимо). </w:t>
      </w:r>
    </w:p>
    <w:p>
      <w:pPr>
        <w:pStyle w:val="ListParagraph"/>
        <w:numPr>
          <w:ilvl w:val="2"/>
          <w:numId w:val="2"/>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выполнением Работ, поставкой Оборудования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ind w:left="0" w:firstLine="709"/>
        <w:jc w:val="both"/>
        <w:rPr>
          <w:bCs/>
        </w:rPr>
      </w:pPr>
      <w:bookmarkStart w:id="9" w:name="_Ref361858588"/>
      <w:bookmarkStart w:id="10" w:name="_Ref361834675"/>
      <w:r>
        <w:rPr>
          <w:bCs/>
        </w:rPr>
        <w:t>Оплата по Договору осуществляется Заказчиком в следующем порядке:</w:t>
      </w:r>
      <w:bookmarkEnd w:id="9"/>
      <w:bookmarkEnd w:id="10"/>
      <w:r>
        <w:rPr>
          <w:bCs/>
        </w:rPr>
        <w:t xml:space="preserve"> </w:t>
      </w:r>
    </w:p>
    <w:p>
      <w:pPr>
        <w:pStyle w:val="ListParagraph"/>
        <w:numPr>
          <w:ilvl w:val="2"/>
          <w:numId w:val="2"/>
        </w:numPr>
        <w:shd w:val="clear" w:color="auto" w:fill="FFFFFF"/>
        <w:tabs>
          <w:tab w:val="clear" w:pos="708"/>
          <w:tab w:val="left" w:pos="1418" w:leader="none"/>
        </w:tabs>
        <w:ind w:left="0" w:firstLine="709"/>
        <w:jc w:val="both"/>
        <w:rPr/>
      </w:pPr>
      <w:r>
        <w:rPr/>
        <w:t xml:space="preserve">Платежи в размере стоимости каждого выполненного Этапа </w:t>
      </w:r>
      <w:r>
        <w:rPr>
          <w:shd w:fill="FFFFFF" w:val="clear"/>
        </w:rPr>
        <w:t xml:space="preserve">проектных Работ, указанного в  дополнительном соглашении к Договору, выплачиваются в течение 7 (семи) рабочих дней с даты подписания Сторонами документов, указанных в пункте 4.1 Договора, на основании счёта, выставленного Подрядчиком, и с учетом пунктов 3.7.3, 3.7.4 Договора. </w:t>
      </w:r>
    </w:p>
    <w:p>
      <w:pPr>
        <w:pStyle w:val="ListParagraph"/>
        <w:numPr>
          <w:ilvl w:val="2"/>
          <w:numId w:val="2"/>
        </w:numPr>
        <w:shd w:val="clear" w:color="auto" w:fill="FFFFFF"/>
        <w:tabs>
          <w:tab w:val="clear" w:pos="708"/>
          <w:tab w:val="left" w:pos="1418" w:leader="none"/>
        </w:tabs>
        <w:ind w:left="0" w:firstLine="709"/>
        <w:jc w:val="both"/>
        <w:rPr/>
      </w:pPr>
      <w:r>
        <w:rPr>
          <w:shd w:fill="FFFFFF" w:val="clear"/>
        </w:rPr>
        <w:t>Платежи в размере стоимости каждого выполненного Этапа Работ (за исключением проектных работ), указанного в  дополнительном соглашении к Договору, выплачиваются в течение 7 (семи) рабочих дней с даты подписания Сторонами документов, указанных в пункте 4.2 Договора, на основан</w:t>
      </w:r>
      <w:r>
        <w:rPr/>
        <w:t xml:space="preserve">ии счёта, выставленного Подрядчиком, и с учетом пунктов 3.7.3, 3.7.4 Договора. </w:t>
      </w:r>
    </w:p>
    <w:p>
      <w:pPr>
        <w:pStyle w:val="ListParagraph"/>
        <w:numPr>
          <w:ilvl w:val="2"/>
          <w:numId w:val="2"/>
        </w:numPr>
        <w:shd w:val="clear" w:color="auto" w:fill="FFFFFF"/>
        <w:tabs>
          <w:tab w:val="clear" w:pos="708"/>
          <w:tab w:val="left" w:pos="1418" w:leader="none"/>
        </w:tabs>
        <w:ind w:left="0" w:firstLine="709"/>
        <w:jc w:val="both"/>
        <w:rPr/>
      </w:pPr>
      <w: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w:t>
      </w:r>
      <w:r>
        <w:rPr>
          <w:shd w:fill="FFFFFF" w:val="clear"/>
        </w:rPr>
        <w:t>ета позднее чем за 10 (десять) ка</w:t>
      </w:r>
      <w:r>
        <w:rPr/>
        <w:t>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2"/>
        </w:numPr>
        <w:shd w:val="clear" w:color="auto" w:fill="FFFFFF"/>
        <w:tabs>
          <w:tab w:val="clear" w:pos="708"/>
          <w:tab w:val="left" w:pos="1418" w:leader="none"/>
        </w:tabs>
        <w:ind w:left="0" w:firstLine="709"/>
        <w:jc w:val="both"/>
        <w:rPr>
          <w:sz w:val="24"/>
          <w:szCs w:val="24"/>
        </w:rPr>
      </w:pPr>
      <w:r>
        <w:rPr>
          <w:sz w:val="24"/>
          <w:szCs w:val="24"/>
          <w:shd w:fill="FFFFFF" w:val="clear"/>
        </w:rPr>
        <w:t>Подрядчик обязан предоставить Заказчику Независимую гарантию надлежащего исполнения обязательств в размере 5 (Пять) процентов от Цены Объекта не позднее, чем за 3 (три) рабочих дня до предполагаемой даты выплаты первого платежа по Договору, в соответствии с разделом 6 настоящего Договора и предварительно согласованную Заказчиком.</w:t>
      </w:r>
    </w:p>
    <w:p>
      <w:pPr>
        <w:pStyle w:val="ListParagraph"/>
        <w:shd w:val="clear" w:color="auto" w:fill="FFFFFF"/>
        <w:tabs>
          <w:tab w:val="clear" w:pos="708"/>
          <w:tab w:val="left" w:pos="1276" w:leader="none"/>
          <w:tab w:val="left" w:pos="1418" w:leader="none"/>
        </w:tabs>
        <w:ind w:left="0" w:firstLine="709"/>
        <w:jc w:val="both"/>
        <w:rPr>
          <w:sz w:val="24"/>
          <w:szCs w:val="24"/>
        </w:rPr>
      </w:pPr>
      <w:r>
        <w:rPr>
          <w:sz w:val="24"/>
          <w:szCs w:val="24"/>
          <w:shd w:fill="FFFFFF" w:val="clear"/>
        </w:rPr>
        <w:t>В случае непредоставления Независимой гарантии и при отсутствии соглашения сторон об ином Заказчик вправе удерживать 5% (пять процентов) от стоимости Этапа Работ / Этапа Проектных работ при выплате каждого платежа, причитающегося Подрядчику,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 Выплата Обеспечительного платежа производится в течение 7 (семи) рабочих дней с даты получения Заказчиком счета, выставленного Подрядчиком, но не ранее 70 (семидесяти) календарных дней с даты подписания Сторонами Акта КС-11 по соответствующему Объекту.</w:t>
      </w:r>
    </w:p>
    <w:p>
      <w:pPr>
        <w:pStyle w:val="ListParagraph"/>
        <w:shd w:val="clear" w:color="auto" w:fill="FFFFFF"/>
        <w:tabs>
          <w:tab w:val="clear" w:pos="708"/>
          <w:tab w:val="left" w:pos="1276" w:leader="none"/>
          <w:tab w:val="left" w:pos="1418" w:leader="none"/>
        </w:tabs>
        <w:ind w:left="0" w:firstLine="709"/>
        <w:jc w:val="both"/>
        <w:rPr>
          <w:highlight w:val="none"/>
          <w:shd w:fill="auto" w:val="clear"/>
        </w:rPr>
      </w:pPr>
      <w:bookmarkStart w:id="11" w:name="_Ref361834178"/>
      <w:r>
        <w:rPr>
          <w:shd w:fill="auto" w:val="clear"/>
        </w:rPr>
        <w:t>Любое требование Подрядчика о выплате Обеспечительного платежа до наступления установленного Договором срока не подлежит удовлетворению</w:t>
      </w:r>
      <w:bookmarkEnd w:id="11"/>
      <w:r>
        <w:rPr>
          <w:shd w:fill="auto" w:val="clear"/>
        </w:rPr>
        <w:t>.</w:t>
      </w:r>
    </w:p>
    <w:p>
      <w:pPr>
        <w:pStyle w:val="ListParagraph"/>
        <w:numPr>
          <w:ilvl w:val="1"/>
          <w:numId w:val="2"/>
        </w:numPr>
        <w:shd w:val="clear" w:color="auto" w:fill="FFFFFF"/>
        <w:tabs>
          <w:tab w:val="clear" w:pos="708"/>
          <w:tab w:val="left" w:pos="1134" w:leader="none"/>
        </w:tabs>
        <w:ind w:left="0" w:firstLine="709"/>
        <w:jc w:val="both"/>
        <w:rPr>
          <w:bCs/>
        </w:rPr>
      </w:pPr>
      <w:bookmarkStart w:id="12" w:name="_Ref361336647"/>
      <w:bookmarkEnd w:id="12"/>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134" w:leader="none"/>
        </w:tabs>
        <w:ind w:left="0" w:firstLine="709"/>
        <w:jc w:val="both"/>
        <w:rPr>
          <w:bCs/>
        </w:rPr>
      </w:pPr>
      <w:r>
        <w:rPr>
          <w:bCs/>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w:t>
      </w:r>
      <w:r>
        <w:rPr>
          <w:bCs/>
          <w:shd w:fill="auto" w:val="clear"/>
        </w:rPr>
        <w:t xml:space="preserve">Заказчиком не принимается и считается включенным в Цену Договора. </w:t>
      </w:r>
    </w:p>
    <w:p>
      <w:pPr>
        <w:pStyle w:val="ListParagraph"/>
        <w:shd w:val="clear" w:color="auto" w:fill="FFFFFF"/>
        <w:tabs>
          <w:tab w:val="clear" w:pos="708"/>
          <w:tab w:val="left" w:pos="1418" w:leader="none"/>
        </w:tabs>
        <w:ind w:left="0" w:firstLine="709"/>
        <w:jc w:val="both"/>
        <w:rPr>
          <w:highlight w:val="none"/>
          <w:shd w:fill="auto" w:val="clear"/>
        </w:rPr>
      </w:pPr>
      <w:r>
        <w:rPr>
          <w:b/>
          <w:bCs/>
          <w:shd w:fill="auto" w:val="clear"/>
        </w:rPr>
        <w:t xml:space="preserve">3.10. </w:t>
      </w:r>
      <w:r>
        <w:rPr>
          <w:shd w:fill="auto" w:val="clear"/>
        </w:rPr>
        <w:t>Платеж, совершаемый на основании документа, указанного в пункте 4.2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pPr>
        <w:pStyle w:val="Normal"/>
        <w:shd w:val="clear" w:color="auto" w:fill="FFFFFF"/>
        <w:tabs>
          <w:tab w:val="clear" w:pos="708"/>
          <w:tab w:val="left" w:pos="1418" w:leader="none"/>
        </w:tabs>
        <w:spacing w:lineRule="auto" w:line="240"/>
        <w:ind w:firstLine="709"/>
        <w:rPr>
          <w:highlight w:val="none"/>
          <w:shd w:fill="auto" w:val="clear"/>
        </w:rPr>
      </w:pPr>
      <w:r>
        <w:rPr>
          <w:b/>
          <w:bCs/>
          <w:sz w:val="24"/>
          <w:szCs w:val="24"/>
          <w:shd w:fill="auto" w:val="clear"/>
        </w:rPr>
        <w:t>3.11.</w:t>
      </w:r>
      <w:r>
        <w:rPr>
          <w:shd w:fill="auto" w:val="clear"/>
        </w:rPr>
        <w:t xml:space="preserve"> </w:t>
      </w:r>
      <w:r>
        <w:rPr>
          <w:sz w:val="24"/>
          <w:szCs w:val="24"/>
          <w:shd w:fill="auto" w:val="clear"/>
        </w:rPr>
        <w:t>Командировочные расходы включаются в стоимость Этапов Работ (в том числе Проектных работ) в соответствии с расчетом, прилагаемым к Сводному сметному расчету, являющемуся приложением к дополнительному соглашению.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shd w:val="clear" w:color="auto" w:fill="FFFFFF"/>
        <w:tabs>
          <w:tab w:val="clear" w:pos="708"/>
          <w:tab w:val="left" w:pos="1134" w:leader="none"/>
        </w:tabs>
        <w:ind w:left="0" w:firstLine="709"/>
        <w:jc w:val="both"/>
        <w:rPr>
          <w:highlight w:val="none"/>
          <w:shd w:fill="auto" w:val="clear"/>
        </w:rPr>
      </w:pPr>
      <w:r>
        <w:rPr>
          <w:b/>
          <w:bCs/>
          <w:shd w:fill="auto" w:val="clear"/>
        </w:rPr>
        <w:t>3.12</w:t>
      </w:r>
      <w:r>
        <w:rPr>
          <w:bCs/>
          <w:shd w:fill="auto" w:val="clear"/>
        </w:rPr>
        <w:t xml:space="preserve">. Давальческие материалы и запасные части, перечень которых указан </w:t>
        <w:br/>
        <w:t>в дополнительных соглашениях, в стоимости Работ по Договору не учитываются.</w:t>
      </w:r>
    </w:p>
    <w:p>
      <w:pPr>
        <w:pStyle w:val="ListParagraph"/>
        <w:shd w:val="clear" w:color="auto" w:fill="FFFFFF"/>
        <w:tabs>
          <w:tab w:val="clear" w:pos="708"/>
          <w:tab w:val="left" w:pos="1134" w:leader="none"/>
        </w:tabs>
        <w:ind w:left="0" w:firstLine="709"/>
        <w:jc w:val="both"/>
        <w:rPr>
          <w:highlight w:val="none"/>
          <w:shd w:fill="auto" w:val="clear"/>
        </w:rPr>
      </w:pPr>
      <w:bookmarkStart w:id="13" w:name="_Ref361335023"/>
      <w:r>
        <w:rPr>
          <w:b/>
          <w:bCs/>
          <w:shd w:fill="auto" w:val="clear"/>
        </w:rPr>
        <w:t>3.13.</w:t>
      </w:r>
      <w:r>
        <w:rPr>
          <w:bCs/>
          <w:shd w:fill="auto" w:val="clear"/>
        </w:rPr>
        <w:t xml:space="preserve"> Оборудование Заказчика, перечень которого указан в дополнительных соглашениях, в стоимости Работ по Договору не учитывается</w:t>
      </w:r>
      <w:bookmarkStart w:id="14" w:name="_Ref361834251"/>
      <w:bookmarkEnd w:id="13"/>
      <w:r>
        <w:rPr>
          <w:bCs/>
          <w:shd w:fill="auto" w:val="clear"/>
        </w:rPr>
        <w:t>.</w:t>
      </w:r>
    </w:p>
    <w:p>
      <w:pPr>
        <w:pStyle w:val="ListParagraph"/>
        <w:shd w:val="clear" w:color="auto" w:fill="FFFFFF"/>
        <w:tabs>
          <w:tab w:val="clear" w:pos="708"/>
          <w:tab w:val="left" w:pos="1134" w:leader="none"/>
          <w:tab w:val="left" w:pos="1418" w:leader="none"/>
        </w:tabs>
        <w:ind w:left="0" w:firstLine="709"/>
        <w:jc w:val="both"/>
        <w:rPr>
          <w:bCs/>
        </w:rPr>
      </w:pPr>
      <w:r>
        <w:rPr>
          <w:b/>
          <w:bCs/>
          <w:shd w:fill="auto" w:val="clear"/>
        </w:rPr>
        <w:t>3.14.</w:t>
      </w:r>
      <w:bookmarkEnd w:id="14"/>
      <w:r>
        <w:rPr>
          <w:bCs/>
          <w:shd w:fill="auto" w:val="clear"/>
        </w:rPr>
        <w:t xml:space="preserve">  Индексация Цены Договора не допу</w:t>
      </w:r>
      <w:r>
        <w:rPr>
          <w:bCs/>
        </w:rPr>
        <w:t xml:space="preserve">скается. </w:t>
      </w:r>
    </w:p>
    <w:p>
      <w:pPr>
        <w:pStyle w:val="ListParagraph"/>
        <w:shd w:val="clear" w:color="auto" w:fill="FFFFFF"/>
        <w:tabs>
          <w:tab w:val="clear" w:pos="708"/>
          <w:tab w:val="left" w:pos="1134" w:leader="none"/>
          <w:tab w:val="left" w:pos="1418" w:leader="none"/>
        </w:tabs>
        <w:ind w:left="0" w:firstLine="709"/>
        <w:jc w:val="both"/>
        <w:rPr>
          <w:highlight w:val="white"/>
        </w:rPr>
      </w:pPr>
      <w:r>
        <w:rPr>
          <w:b/>
          <w:bCs/>
          <w:sz w:val="24"/>
          <w:szCs w:val="24"/>
          <w:shd w:fill="FFFFFF" w:val="clear"/>
        </w:rPr>
        <w:t>3.15.</w:t>
      </w:r>
      <w:r>
        <w:rPr>
          <w:bCs/>
          <w:sz w:val="24"/>
          <w:szCs w:val="24"/>
          <w:shd w:fill="FFFFFF" w:val="clear"/>
        </w:rPr>
        <w:t xml:space="preserve">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 и поставленного Подрядчиком Оборудования.</w:t>
      </w:r>
    </w:p>
    <w:p>
      <w:pPr>
        <w:pStyle w:val="ListParagraph"/>
        <w:shd w:val="clear" w:color="auto" w:fill="FFFFFF"/>
        <w:tabs>
          <w:tab w:val="clear" w:pos="708"/>
          <w:tab w:val="left" w:pos="1134" w:leader="none"/>
          <w:tab w:val="left" w:pos="1418" w:leader="none"/>
        </w:tabs>
        <w:ind w:left="0" w:firstLine="709"/>
        <w:jc w:val="both"/>
        <w:rPr>
          <w:highlight w:val="white"/>
        </w:rPr>
      </w:pPr>
      <w:r>
        <w:rPr>
          <w:sz w:val="24"/>
          <w:szCs w:val="24"/>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 w:val="left" w:pos="1418" w:leader="none"/>
        </w:tabs>
        <w:ind w:left="0" w:firstLine="709"/>
        <w:jc w:val="both"/>
        <w:rPr>
          <w:highlight w:val="white"/>
        </w:rPr>
      </w:pPr>
      <w:r>
        <w:rPr>
          <w:highlight w:val="white"/>
        </w:rPr>
      </w:r>
    </w:p>
    <w:p>
      <w:pPr>
        <w:pStyle w:val="ListParagraph"/>
        <w:shd w:val="clear" w:color="auto" w:fill="FFFFFF"/>
        <w:tabs>
          <w:tab w:val="clear" w:pos="708"/>
          <w:tab w:val="left" w:pos="284" w:leader="none"/>
        </w:tabs>
        <w:ind w:left="0" w:hanging="0"/>
        <w:jc w:val="center"/>
        <w:rPr>
          <w:b/>
          <w:bCs/>
        </w:rPr>
      </w:pPr>
      <w:r>
        <w:rPr>
          <w:b/>
          <w:bCs/>
        </w:rPr>
        <w:t>4. Порядок сдачи-приемки Работ</w:t>
      </w:r>
    </w:p>
    <w:p>
      <w:pPr>
        <w:pStyle w:val="ListParagraph"/>
        <w:shd w:val="clear" w:color="auto" w:fill="FFFFFF"/>
        <w:tabs>
          <w:tab w:val="clear" w:pos="708"/>
          <w:tab w:val="left" w:pos="284" w:leader="none"/>
        </w:tabs>
        <w:ind w:left="0" w:hanging="0"/>
        <w:jc w:val="center"/>
        <w:rPr>
          <w:b/>
          <w:bCs/>
        </w:rPr>
      </w:pPr>
      <w:r>
        <w:rPr>
          <w:b/>
          <w:bCs/>
        </w:rPr>
      </w:r>
    </w:p>
    <w:p>
      <w:pPr>
        <w:pStyle w:val="ListParagraph"/>
        <w:numPr>
          <w:ilvl w:val="1"/>
          <w:numId w:val="19"/>
        </w:numPr>
        <w:shd w:val="clear" w:color="auto" w:fill="FFFFFF"/>
        <w:tabs>
          <w:tab w:val="clear" w:pos="708"/>
          <w:tab w:val="left" w:pos="993" w:leader="none"/>
        </w:tabs>
        <w:ind w:left="0" w:firstLine="709"/>
        <w:jc w:val="both"/>
        <w:rPr/>
      </w:pPr>
      <w:r>
        <w:rPr>
          <w:bCs/>
          <w:color w:val="000000"/>
          <w:shd w:fill="FFFFFF" w:val="clear"/>
        </w:rPr>
        <w:t>По завершении выполнения Работ по каждому Этапу Проектных работ, определенных в дополнительных соглашениях к Договору, Подрядчик в течение 5 (пяти) рабочих дней представляет Заказчику подп</w:t>
      </w:r>
      <w:r>
        <w:rPr>
          <w:bCs/>
          <w:color w:val="000000"/>
          <w:shd w:fill="auto" w:val="clear"/>
        </w:rPr>
        <w:t>исанный со своей стороны в 2 (двух) экземплярах Акт сдачи-приемки Проектных работ по форме Приложения № 6 к Догов</w:t>
      </w:r>
      <w:r>
        <w:rPr>
          <w:bCs/>
          <w:color w:val="000000"/>
          <w:shd w:fill="FFFFFF" w:val="clear"/>
        </w:rPr>
        <w:t xml:space="preserve">ору с приложением результата Проектных работ. Датой выполнения Этапа Проектных работ является дата </w:t>
      </w:r>
      <w:r>
        <w:rPr>
          <w:bCs/>
          <w:color w:val="000000"/>
          <w:shd w:fill="auto" w:val="clear"/>
        </w:rPr>
        <w:t xml:space="preserve">подписания Сторонами Акта сдачи-приемки Проектных работ по соответствующему Этапу. </w:t>
        <w:tab/>
      </w:r>
      <w:r>
        <w:rPr>
          <w:rFonts w:ascii="Liberation Serif" w:hAnsi="Liberation Serif"/>
          <w:b w:val="false"/>
          <w:bCs w:val="false"/>
          <w:caps w:val="false"/>
          <w:smallCaps w:val="false"/>
          <w:color w:val="000000"/>
          <w:sz w:val="24"/>
          <w:szCs w:val="24"/>
          <w:shd w:fill="auto" w:val="clear"/>
          <w:lang w:eastAsia="en-US"/>
        </w:rPr>
        <w:t xml:space="preserve">При использовании Сторонами электронного документооборота, Стороны по договору вместо </w:t>
      </w:r>
      <w:r>
        <w:rPr>
          <w:rFonts w:ascii="Liberation Serif" w:hAnsi="Liberation Serif"/>
          <w:b w:val="false"/>
          <w:bCs/>
          <w:caps w:val="false"/>
          <w:smallCaps w:val="false"/>
          <w:color w:val="000000"/>
          <w:sz w:val="24"/>
          <w:szCs w:val="24"/>
          <w:shd w:fill="auto" w:val="clear"/>
          <w:lang w:eastAsia="en-US"/>
        </w:rPr>
        <w:t>Акта сдачи-приемки Проектных работ по форме Приложения № 6</w:t>
      </w:r>
      <w:r>
        <w:rPr>
          <w:rFonts w:ascii="Liberation Serif" w:hAnsi="Liberation Serif"/>
          <w:b w:val="false"/>
          <w:bCs w:val="false"/>
          <w:caps w:val="false"/>
          <w:smallCaps w:val="false"/>
          <w:color w:val="000000"/>
          <w:sz w:val="24"/>
          <w:szCs w:val="24"/>
          <w:shd w:fill="auto" w:val="clear"/>
          <w:lang w:eastAsia="en-US"/>
        </w:rPr>
        <w:t xml:space="preserve">  оформляют УПД. В этом случае условия Договора в отношении </w:t>
      </w:r>
      <w:r>
        <w:rPr>
          <w:rFonts w:ascii="Liberation Serif" w:hAnsi="Liberation Serif"/>
          <w:b w:val="false"/>
          <w:bCs/>
          <w:caps w:val="false"/>
          <w:smallCaps w:val="false"/>
          <w:color w:val="000000"/>
          <w:sz w:val="24"/>
          <w:szCs w:val="24"/>
          <w:shd w:fill="auto" w:val="clear"/>
          <w:lang w:eastAsia="en-US"/>
        </w:rPr>
        <w:t>Акта сдачи-приемки Проектных работ</w:t>
      </w:r>
      <w:r>
        <w:rPr>
          <w:rFonts w:ascii="Liberation Serif" w:hAnsi="Liberation Serif"/>
          <w:b w:val="false"/>
          <w:bCs w:val="false"/>
          <w:caps w:val="false"/>
          <w:smallCaps w:val="false"/>
          <w:color w:val="000000"/>
          <w:sz w:val="24"/>
          <w:szCs w:val="24"/>
          <w:shd w:fill="auto" w:val="clear"/>
          <w:lang w:eastAsia="en-US"/>
        </w:rPr>
        <w:t xml:space="preserve"> применяются в равной степени к УПД.</w:t>
      </w:r>
      <w:bookmarkStart w:id="15" w:name="_Ref361336754"/>
      <w:bookmarkStart w:id="16" w:name="_Ref361335138"/>
      <w:bookmarkStart w:id="17" w:name="_Ref373242517"/>
    </w:p>
    <w:p>
      <w:pPr>
        <w:pStyle w:val="Normal"/>
        <w:shd w:val="clear" w:color="auto" w:fill="FFFFFF"/>
        <w:tabs>
          <w:tab w:val="clear" w:pos="708"/>
          <w:tab w:val="left" w:pos="1134" w:leader="none"/>
        </w:tabs>
        <w:spacing w:lineRule="auto" w:line="240"/>
        <w:ind w:firstLine="709"/>
        <w:rPr>
          <w:sz w:val="24"/>
          <w:szCs w:val="24"/>
        </w:rPr>
      </w:pPr>
      <w:r>
        <w:rPr>
          <w:sz w:val="24"/>
          <w:szCs w:val="24"/>
        </w:rPr>
        <w:t>К Акту сдачи-приемки прилагается 3 (три) экземпляра разработанной проектно-сметной документации на бумажных носителях и по 1 (одному) экз. в электронном виде С</w:t>
      </w:r>
      <w:r>
        <w:rPr>
          <w:sz w:val="24"/>
          <w:szCs w:val="24"/>
          <w:lang w:val="en-US"/>
        </w:rPr>
        <w:t>D</w:t>
      </w:r>
      <w:r>
        <w:rPr>
          <w:sz w:val="24"/>
          <w:szCs w:val="24"/>
        </w:rPr>
        <w:t xml:space="preserve"> или </w:t>
      </w:r>
      <w:r>
        <w:rPr>
          <w:sz w:val="24"/>
          <w:szCs w:val="24"/>
          <w:lang w:val="en-US"/>
        </w:rPr>
        <w:t>DVD</w:t>
      </w:r>
      <w:r>
        <w:rPr>
          <w:sz w:val="24"/>
          <w:szCs w:val="24"/>
        </w:rPr>
        <w:t xml:space="preserve">. Текстовую и графическую части проекта представить в стандартных форматах </w:t>
      </w:r>
      <w:r>
        <w:rPr>
          <w:sz w:val="24"/>
          <w:szCs w:val="24"/>
          <w:lang w:val="en-US"/>
        </w:rPr>
        <w:t>Windows</w:t>
      </w:r>
      <w:r>
        <w:rPr>
          <w:sz w:val="24"/>
          <w:szCs w:val="24"/>
        </w:rPr>
        <w:t xml:space="preserve">, </w:t>
      </w:r>
      <w:r>
        <w:rPr>
          <w:sz w:val="24"/>
          <w:szCs w:val="24"/>
          <w:lang w:val="en-US"/>
        </w:rPr>
        <w:t>MS</w:t>
      </w:r>
      <w:r>
        <w:rPr>
          <w:sz w:val="24"/>
          <w:szCs w:val="24"/>
        </w:rPr>
        <w:t xml:space="preserve"> </w:t>
      </w:r>
      <w:r>
        <w:rPr>
          <w:sz w:val="24"/>
          <w:szCs w:val="24"/>
          <w:lang w:val="en-US"/>
        </w:rPr>
        <w:t>Office</w:t>
      </w:r>
      <w:r>
        <w:rPr>
          <w:sz w:val="24"/>
          <w:szCs w:val="24"/>
        </w:rPr>
        <w:t xml:space="preserve">, </w:t>
      </w:r>
      <w:r>
        <w:rPr>
          <w:sz w:val="24"/>
          <w:szCs w:val="24"/>
          <w:lang w:val="en-US"/>
        </w:rPr>
        <w:t>AutoCAD</w:t>
      </w:r>
      <w:r>
        <w:rPr>
          <w:sz w:val="24"/>
          <w:szCs w:val="24"/>
        </w:rPr>
        <w:t xml:space="preserve"> и </w:t>
      </w:r>
      <w:r>
        <w:rPr>
          <w:sz w:val="24"/>
          <w:szCs w:val="24"/>
          <w:lang w:val="en-US"/>
        </w:rPr>
        <w:t>Acrobat</w:t>
      </w:r>
      <w:r>
        <w:rPr>
          <w:sz w:val="24"/>
          <w:szCs w:val="24"/>
        </w:rPr>
        <w:t xml:space="preserve"> </w:t>
      </w:r>
      <w:r>
        <w:rPr>
          <w:sz w:val="24"/>
          <w:szCs w:val="24"/>
          <w:lang w:val="en-US"/>
        </w:rPr>
        <w:t>Reader</w:t>
      </w:r>
      <w:r>
        <w:rPr>
          <w:sz w:val="24"/>
          <w:szCs w:val="24"/>
        </w:rPr>
        <w:t xml:space="preserve">. Сметную документацию в формате </w:t>
      </w:r>
      <w:r>
        <w:rPr>
          <w:sz w:val="24"/>
          <w:szCs w:val="24"/>
          <w:lang w:val="en-US"/>
        </w:rPr>
        <w:t>MS</w:t>
      </w:r>
      <w:r>
        <w:rPr>
          <w:sz w:val="24"/>
          <w:szCs w:val="24"/>
        </w:rPr>
        <w:t xml:space="preserve"> </w:t>
      </w:r>
      <w:r>
        <w:rPr>
          <w:sz w:val="24"/>
          <w:szCs w:val="24"/>
          <w:lang w:val="en-US"/>
        </w:rPr>
        <w:t>Excel</w:t>
      </w:r>
      <w:r>
        <w:rPr>
          <w:sz w:val="24"/>
          <w:szCs w:val="24"/>
        </w:rPr>
        <w:t xml:space="preserve"> либо другом числовом формате, совместимом с </w:t>
      </w:r>
      <w:r>
        <w:rPr>
          <w:sz w:val="24"/>
          <w:szCs w:val="24"/>
          <w:lang w:val="en-US"/>
        </w:rPr>
        <w:t>MS</w:t>
      </w:r>
      <w:r>
        <w:rPr>
          <w:sz w:val="24"/>
          <w:szCs w:val="24"/>
        </w:rPr>
        <w:t xml:space="preserve"> </w:t>
      </w:r>
      <w:r>
        <w:rPr>
          <w:sz w:val="24"/>
          <w:szCs w:val="24"/>
          <w:lang w:val="en-US"/>
        </w:rPr>
        <w:t>Excel</w:t>
      </w:r>
      <w:r>
        <w:rPr>
          <w:sz w:val="24"/>
          <w:szCs w:val="24"/>
        </w:rPr>
        <w:t>, а также в формате программы «Гранд-смета», позволяющем вести накопительные ведомости по локальным сметам, фотоматериалы выполненного объекта.</w:t>
      </w:r>
    </w:p>
    <w:p>
      <w:pPr>
        <w:pStyle w:val="ListParagraph"/>
        <w:shd w:val="clear" w:color="auto" w:fill="FFFFFF"/>
        <w:tabs>
          <w:tab w:val="clear" w:pos="708"/>
          <w:tab w:val="left" w:pos="0" w:leader="none"/>
        </w:tabs>
        <w:ind w:left="0" w:firstLine="709"/>
        <w:jc w:val="both"/>
        <w:rPr>
          <w:bCs/>
        </w:rPr>
      </w:pPr>
      <w:r>
        <w:rPr>
          <w:bCs/>
        </w:rPr>
        <w:t xml:space="preserve">Дополнительные 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в Технических требованиях (приложение №1 к Договору), являющихся приложением к дополнительным соглашениям. </w:t>
      </w:r>
    </w:p>
    <w:p>
      <w:pPr>
        <w:pStyle w:val="NormalWeb"/>
        <w:tabs>
          <w:tab w:val="clear" w:pos="708"/>
          <w:tab w:val="left" w:pos="993" w:leader="none"/>
          <w:tab w:val="left" w:pos="1276" w:leader="none"/>
          <w:tab w:val="left" w:pos="1418" w:leader="none"/>
          <w:tab w:val="left" w:pos="1701" w:leader="none"/>
        </w:tabs>
        <w:spacing w:beforeAutospacing="0" w:before="0" w:afterAutospacing="0" w:after="0"/>
        <w:ind w:firstLine="709"/>
        <w:jc w:val="both"/>
        <w:rPr/>
      </w:pPr>
      <w:r>
        <w:rPr/>
        <w:t xml:space="preserve">Качество выполненных Подрядчиком работ должно соответствовать требованиям нормативно-технической документации. </w:t>
      </w:r>
    </w:p>
    <w:p>
      <w:pPr>
        <w:pStyle w:val="NormalWeb"/>
        <w:tabs>
          <w:tab w:val="clear" w:pos="708"/>
          <w:tab w:val="left" w:pos="993" w:leader="none"/>
          <w:tab w:val="left" w:pos="1276" w:leader="none"/>
          <w:tab w:val="left" w:pos="1418" w:leader="none"/>
          <w:tab w:val="left" w:pos="1701" w:leader="none"/>
        </w:tabs>
        <w:spacing w:beforeAutospacing="0" w:before="0" w:afterAutospacing="0" w:after="0"/>
        <w:ind w:firstLine="709"/>
        <w:jc w:val="both"/>
        <w:rPr/>
      </w:pPr>
      <w:r>
        <w:rPr/>
        <w:t>Подрядчик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документации.</w:t>
      </w:r>
    </w:p>
    <w:p>
      <w:pPr>
        <w:pStyle w:val="NormalWeb"/>
        <w:tabs>
          <w:tab w:val="clear" w:pos="708"/>
          <w:tab w:val="left" w:pos="993" w:leader="none"/>
          <w:tab w:val="left" w:pos="1276" w:leader="none"/>
          <w:tab w:val="left" w:pos="1418" w:leader="none"/>
          <w:tab w:val="left" w:pos="1701" w:leader="none"/>
        </w:tabs>
        <w:spacing w:beforeAutospacing="0" w:before="0" w:afterAutospacing="0" w:after="0"/>
        <w:ind w:firstLine="709"/>
        <w:jc w:val="both"/>
        <w:rPr/>
      </w:pPr>
      <w:r>
        <w:rPr/>
        <w:t>Основаниями для отказа в приемки разработанной документации является несоответствие документации требованиям законодательства Российской Федерации, государственным стандартам, требованиям и указаниям Заказчика, изложенным в настоящем договоре и в дополнительных соглашениях.</w:t>
      </w:r>
    </w:p>
    <w:p>
      <w:pPr>
        <w:pStyle w:val="ListParagraph"/>
        <w:numPr>
          <w:ilvl w:val="1"/>
          <w:numId w:val="19"/>
        </w:numPr>
        <w:shd w:val="clear" w:color="auto" w:fill="FFFFFF"/>
        <w:tabs>
          <w:tab w:val="clear" w:pos="708"/>
          <w:tab w:val="left" w:pos="709" w:leader="none"/>
          <w:tab w:val="left" w:pos="1134" w:leader="none"/>
        </w:tabs>
        <w:ind w:left="0" w:firstLine="709"/>
        <w:jc w:val="both"/>
        <w:rPr/>
      </w:pPr>
      <w:r>
        <w:rPr>
          <w:bCs/>
        </w:rPr>
        <w:t xml:space="preserve">По завершении выполнения работ по каждому Этапу Работ </w:t>
      </w:r>
      <w:r>
        <w:rPr>
          <w:bCs/>
          <w:shd w:fill="FFFFFF" w:val="clear"/>
        </w:rPr>
        <w:t>(кроме Проектных работ), указанного в Календарном графике, составленного на основании Те</w:t>
      </w:r>
      <w:r>
        <w:rPr>
          <w:bCs/>
        </w:rPr>
        <w:t xml:space="preserve">хнического требования и являющегося приложением к дополнительному соглашению, Подрядчик в течение </w:t>
      </w:r>
      <w:r>
        <w:rPr>
          <w:bCs/>
          <w:shd w:fill="auto" w:val="clear"/>
        </w:rPr>
        <w:t>5</w:t>
      </w:r>
      <w:r>
        <w:rPr>
          <w:shd w:fill="auto" w:val="clear"/>
        </w:rPr>
        <w:t xml:space="preserve"> (пяти)</w:t>
      </w:r>
      <w:r>
        <w:rPr>
          <w:bCs/>
          <w:shd w:fill="auto" w:val="clear"/>
        </w:rPr>
        <w:t xml:space="preserve"> </w:t>
      </w:r>
      <w:r>
        <w:rPr>
          <w:bCs/>
        </w:rPr>
        <w:t>рабочих дней представляет Заказчику подписанный со своей стороны в 2 (двух) экземплярах Акт освидетельствования выполненных работ по ф</w:t>
      </w:r>
      <w:r>
        <w:rPr>
          <w:bCs/>
          <w:shd w:fill="auto" w:val="clear"/>
        </w:rPr>
        <w:t>орме Приложения № 7 к</w:t>
      </w:r>
      <w:r>
        <w:rPr>
          <w:bCs/>
        </w:rPr>
        <w:t xml:space="preserve"> Договору,</w:t>
      </w:r>
      <w:r>
        <w:rPr/>
        <w:t xml:space="preserve"> </w:t>
      </w:r>
      <w:r>
        <w:rPr>
          <w:bCs/>
        </w:rPr>
        <w:t xml:space="preserve">с приложением </w:t>
      </w:r>
      <w:r>
        <w:rPr>
          <w:shd w:fill="auto" w:val="clear"/>
        </w:rPr>
        <w:t xml:space="preserve">в 3 (трех) </w:t>
      </w:r>
      <w:r>
        <w:rPr/>
        <w:t>экземплярах</w:t>
      </w:r>
      <w:r>
        <w:rPr>
          <w:bCs/>
        </w:rPr>
        <w:t xml:space="preserve"> Приемо-сдаточной и Исполнительной документации</w:t>
      </w:r>
      <w:bookmarkEnd w:id="15"/>
      <w:bookmarkEnd w:id="16"/>
      <w:bookmarkEnd w:id="17"/>
      <w:r>
        <w:rPr/>
        <w:t>, указанной в Техническом требовании.</w:t>
      </w:r>
    </w:p>
    <w:p>
      <w:pPr>
        <w:pStyle w:val="Normal"/>
        <w:widowControl w:val="false"/>
        <w:shd w:val="clear" w:color="auto" w:fill="FFFFFF"/>
        <w:tabs>
          <w:tab w:val="clear" w:pos="708"/>
          <w:tab w:val="left" w:pos="1276" w:leader="none"/>
        </w:tabs>
        <w:spacing w:lineRule="auto" w:line="240"/>
        <w:ind w:firstLine="709"/>
        <w:rPr>
          <w:sz w:val="24"/>
          <w:szCs w:val="24"/>
        </w:rPr>
      </w:pPr>
      <w:r>
        <w:rPr>
          <w:sz w:val="24"/>
          <w:szCs w:val="24"/>
        </w:rPr>
        <w:t>Подрядчик ведет журнал производства работ (КС-6, КС-6А),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pPr>
        <w:pStyle w:val="Normal"/>
        <w:shd w:val="clear" w:color="auto" w:fill="FFFFFF"/>
        <w:tabs>
          <w:tab w:val="clear" w:pos="708"/>
          <w:tab w:val="left" w:pos="709" w:leader="none"/>
          <w:tab w:val="left" w:pos="1134" w:leader="none"/>
        </w:tabs>
        <w:spacing w:lineRule="auto" w:line="240"/>
        <w:ind w:firstLine="709"/>
        <w:rPr>
          <w:sz w:val="24"/>
          <w:szCs w:val="24"/>
        </w:rPr>
      </w:pPr>
      <w:r>
        <w:rPr>
          <w:sz w:val="24"/>
          <w:szCs w:val="24"/>
        </w:rPr>
        <w:t>Форма журнала должна соответствовать типовой межотраслевой Форме №КС-6 и №КС-6А, утвержденной постановлением Госкомстата России от 30.10.1997 г. №71а. Журнал должен храниться непосредственно на объекте производства работ и немедленно предъявляться представителю Заказчика по его требованию.</w:t>
      </w:r>
    </w:p>
    <w:p>
      <w:pPr>
        <w:pStyle w:val="Normal"/>
        <w:shd w:val="clear" w:color="auto" w:fill="FFFFFF"/>
        <w:tabs>
          <w:tab w:val="clear" w:pos="708"/>
          <w:tab w:val="left" w:pos="709" w:leader="none"/>
          <w:tab w:val="left" w:pos="1134" w:leader="none"/>
        </w:tabs>
        <w:spacing w:lineRule="auto" w:line="240"/>
        <w:ind w:firstLine="709"/>
        <w:rPr>
          <w:sz w:val="24"/>
          <w:szCs w:val="24"/>
        </w:rPr>
      </w:pPr>
      <w:r>
        <w:rPr>
          <w:sz w:val="24"/>
          <w:szCs w:val="24"/>
        </w:rPr>
        <w:t>В случае если представителем Заказчика внесены в журнал производства работ замечания по выполненным работам, подлежащим закрытию, последующие работы не должны выполняться без письменного разрешения Заказчика. Если закрытие работ выполнено без подтверждения представителя Заказчика, то Подрядчик за свой счет обязуется открыть любую часть скрытых работ, не прошедших приемку представителем Заказчика, согласно его указанию, а затем восстановить ее.</w:t>
      </w:r>
    </w:p>
    <w:p>
      <w:pPr>
        <w:pStyle w:val="Normal"/>
        <w:shd w:val="clear" w:color="auto" w:fill="FFFFFF"/>
        <w:tabs>
          <w:tab w:val="clear" w:pos="708"/>
          <w:tab w:val="left" w:pos="709" w:leader="none"/>
          <w:tab w:val="left" w:pos="1134" w:leader="none"/>
        </w:tabs>
        <w:spacing w:lineRule="auto" w:line="240"/>
        <w:ind w:firstLine="709"/>
        <w:rPr>
          <w:sz w:val="24"/>
          <w:szCs w:val="24"/>
        </w:rPr>
      </w:pPr>
      <w:r>
        <w:rPr>
          <w:sz w:val="24"/>
          <w:szCs w:val="24"/>
        </w:rPr>
        <w:t xml:space="preserve">Для выполнения работ, Подрядчик разрабатывает проекты производства работ (ППР) и согласовывает за 10 (десять) дней до начала производства работ) их с Заказчиком, отражая в них объемы, технологическую последовательность, сроки выполнения строительно-монтажных работ, а также условия их совмещения с работой </w:t>
      </w:r>
      <w:r>
        <w:rPr>
          <w:sz w:val="24"/>
          <w:szCs w:val="24"/>
          <w:u w:val="none" w:color="FF0000"/>
        </w:rPr>
        <w:t>производственных цехов и участков реконструируемого объекта</w:t>
      </w:r>
      <w:r>
        <w:rPr>
          <w:sz w:val="24"/>
          <w:szCs w:val="24"/>
        </w:rPr>
        <w:t>, последовательность разборки конструкций, а также разборки или переноса инженерных сетей, место и условия подключения временных сетей электроснабжения и др., перевозок, складирования грузов и передвижения строительной техники по территории объекта, а также размещения временных зданий и сооружений и (или) использования для нужд строительства зданий Заказчика.</w:t>
      </w:r>
    </w:p>
    <w:p>
      <w:pPr>
        <w:pStyle w:val="Normal"/>
        <w:shd w:val="clear" w:color="auto" w:fill="FFFFFF"/>
        <w:tabs>
          <w:tab w:val="clear" w:pos="708"/>
          <w:tab w:val="left" w:pos="709" w:leader="none"/>
          <w:tab w:val="left" w:pos="1134" w:leader="none"/>
        </w:tabs>
        <w:spacing w:lineRule="auto" w:line="240"/>
        <w:ind w:firstLine="709"/>
        <w:rPr>
          <w:color w:val="auto"/>
          <w:highlight w:val="none"/>
          <w:shd w:fill="auto" w:val="clear"/>
        </w:rPr>
      </w:pPr>
      <w:r>
        <w:rPr>
          <w:color w:val="000000"/>
          <w:sz w:val="24"/>
          <w:szCs w:val="24"/>
          <w:shd w:fill="auto" w:val="clear"/>
        </w:rPr>
        <w:t>Подрядчик за свой счет обеспечивает осуществление в соответствии с требованиями нормативных технических документов авторского надзора за выполнением работ по настоящему Договору.</w:t>
      </w:r>
    </w:p>
    <w:p>
      <w:pPr>
        <w:pStyle w:val="ListParagraph"/>
        <w:numPr>
          <w:ilvl w:val="1"/>
          <w:numId w:val="19"/>
        </w:numPr>
        <w:shd w:val="clear" w:color="auto" w:fill="FFFFFF"/>
        <w:tabs>
          <w:tab w:val="clear" w:pos="708"/>
          <w:tab w:val="left" w:pos="1134" w:leader="none"/>
        </w:tabs>
        <w:ind w:left="0" w:firstLine="709"/>
        <w:jc w:val="both"/>
        <w:rPr/>
      </w:pPr>
      <w:r>
        <w:rPr>
          <w:bCs/>
        </w:rPr>
        <w:t>По завершении выполнения Работ в отно</w:t>
      </w:r>
      <w:r>
        <w:rPr>
          <w:bCs/>
          <w:shd w:fill="FFFFFF" w:val="clear"/>
        </w:rPr>
        <w:t xml:space="preserve">шении </w:t>
      </w:r>
      <w:r>
        <w:rPr>
          <w:shd w:fill="FFFFFF" w:val="clear"/>
        </w:rPr>
        <w:t>каждого</w:t>
      </w:r>
      <w:r>
        <w:rPr>
          <w:bCs/>
          <w:shd w:fill="FFFFFF" w:val="clear"/>
        </w:rPr>
        <w:t xml:space="preserve"> Объекта, установленного в Техническом требовании к дополнительному соглашению, и готовности последнего к эксплуатации Подрядчик в течение 3 (трех) рабочих дней представляет Заказчику подписанные со своей стороны:</w:t>
      </w:r>
    </w:p>
    <w:p>
      <w:pPr>
        <w:pStyle w:val="ListParagraph"/>
        <w:numPr>
          <w:ilvl w:val="0"/>
          <w:numId w:val="14"/>
        </w:numPr>
        <w:shd w:val="clear" w:color="auto" w:fill="FFFFFF"/>
        <w:tabs>
          <w:tab w:val="clear" w:pos="708"/>
          <w:tab w:val="left" w:pos="993" w:leader="none"/>
        </w:tabs>
        <w:ind w:left="0" w:firstLine="709"/>
        <w:jc w:val="both"/>
        <w:rPr/>
      </w:pPr>
      <w:r>
        <w:rPr>
          <w:shd w:fill="FFFFFF" w:val="clear"/>
        </w:rPr>
        <w:t>Акт КС-2, Справку КС-3 в отношении каждого</w:t>
      </w:r>
      <w:r>
        <w:rPr/>
        <w:t xml:space="preserve"> Объекта</w:t>
      </w:r>
      <w:r>
        <w:rPr>
          <w:bCs/>
        </w:rPr>
        <w:t xml:space="preserve"> н</w:t>
      </w:r>
      <w:r>
        <w:rPr/>
        <w:t>а весь объем выполненных работ по Объекту в 2 (двух) экземплярах.</w:t>
      </w:r>
    </w:p>
    <w:p>
      <w:pPr>
        <w:pStyle w:val="ListParagraph"/>
        <w:numPr>
          <w:ilvl w:val="0"/>
          <w:numId w:val="14"/>
        </w:numPr>
        <w:shd w:val="clear" w:color="auto" w:fill="FFFFFF"/>
        <w:tabs>
          <w:tab w:val="clear" w:pos="708"/>
          <w:tab w:val="left" w:pos="993" w:leader="none"/>
        </w:tabs>
        <w:ind w:left="0" w:firstLine="709"/>
        <w:jc w:val="both"/>
        <w:rPr/>
      </w:pPr>
      <w:r>
        <w:rPr>
          <w:shd w:fill="auto" w:val="clear"/>
        </w:rPr>
        <w:t>Акт</w:t>
      </w:r>
      <w:r>
        <w:rPr>
          <w:bCs/>
          <w:shd w:fill="auto" w:val="clear"/>
        </w:rPr>
        <w:t xml:space="preserve"> о приеме-сдаче отремонтированных, реконструированных, модернизированных объектов основных средств (по форме ОС-3)</w:t>
      </w:r>
      <w:r>
        <w:rPr>
          <w:bCs/>
        </w:rPr>
        <w:t xml:space="preserve"> в 2 (двух) экземплярах </w:t>
        <w:br/>
        <w:t xml:space="preserve">с приложением Приемо-сдаточной и Исполнительной документации </w:t>
      </w:r>
      <w:r>
        <w:rPr/>
        <w:t xml:space="preserve">в 3 (трех) экземплярах; </w:t>
      </w:r>
    </w:p>
    <w:p>
      <w:pPr>
        <w:pStyle w:val="ListParagraph"/>
        <w:numPr>
          <w:ilvl w:val="0"/>
          <w:numId w:val="14"/>
        </w:numPr>
        <w:shd w:val="clear" w:color="auto" w:fill="FFFFFF"/>
        <w:tabs>
          <w:tab w:val="clear" w:pos="708"/>
          <w:tab w:val="left" w:pos="993" w:leader="none"/>
        </w:tabs>
        <w:ind w:left="0" w:firstLine="709"/>
        <w:jc w:val="both"/>
        <w:rPr/>
      </w:pPr>
      <w:r>
        <w:rPr>
          <w:bCs/>
        </w:rPr>
        <w:t>А</w:t>
      </w:r>
      <w:r>
        <w:rPr/>
        <w:t>кт КС-11 в 2 (двух) экземплярах;</w:t>
      </w:r>
    </w:p>
    <w:p>
      <w:pPr>
        <w:pStyle w:val="ListParagraph"/>
        <w:numPr>
          <w:ilvl w:val="0"/>
          <w:numId w:val="14"/>
        </w:numPr>
        <w:shd w:val="clear" w:color="auto" w:fill="FFFFFF"/>
        <w:tabs>
          <w:tab w:val="clear" w:pos="708"/>
          <w:tab w:val="left" w:pos="993" w:leader="none"/>
        </w:tabs>
        <w:ind w:left="0" w:firstLine="709"/>
        <w:jc w:val="both"/>
        <w:rPr>
          <w:highlight w:val="none"/>
          <w:shd w:fill="auto" w:val="clear"/>
        </w:rPr>
      </w:pPr>
      <w:r>
        <w:rPr>
          <w:shd w:fill="auto" w:val="clear"/>
        </w:rPr>
        <w:t>Акт КС-14 (при необходимости) в 2 (двух) экземплярах;</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перечень организаций, участвовавших в производстве строительно-монтажных работ, с указанием видов выполненных ими работ и фамилий инженерно-технических работников, непосредственно ответственных за выполнение этих работ;</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комплект рабочих чертежей на строительство предъявляемого к приемке объекта, разработанных проектными организациями, с надписями о соответствии выполненных в натуре работ этим чертежам или внесенным в них изменениям, сделанными лицами, ответственными за производство строительно-монтажных работ. Указанный комплект рабочих чертежей является исполнительной документацией;</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сертификаты, технические паспорта или другие документы, удостоверяющие качество материалов, конструкций и деталей, примененных при производстве строительно-монтажных работ;</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акты об освидетельствовании скрытых работ и акты о промежуточной приемке отдельных ответственных конструкций (опор и пролетных строений мостов, арок, сводов, подпорных стен, несущих металлических и сборных железобетонных конструкций);</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акты об индивидуальных испытаниях смонтированного оборудования; акты об испытаниях технологических трубопроводов, внутренних систем холодного и горячего водоснабжения, канализации, газоснабжения, отопления и вентиляции, наружных сетей водоснабжения, канализации, теплоснабжения, газоснабжения и дренажных устройств; акты о выполнении уплотнения (герметизации) вводов и выпусков инженерных коммуникаций в местах прохода их через подземную часть наружных стен зданий в соответствии с проектом (рабочим проектом);</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акты об испытаниях внутренних и наружных электроустановок и электросетей;</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акты об испытаниях устройств телефонизации, радиофикации, телевидения, сигнализации и автоматизации;</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акты об испытаниях устройств, обеспечивающих взрывобезопасность, пожаробезопасность и молниезащиту;</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акты об испытаниях прочности сцепления в кладке несущих стен каменных зданий, расположенных в сейсмических районах;</w:t>
      </w:r>
    </w:p>
    <w:p>
      <w:pPr>
        <w:pStyle w:val="ListParagraph"/>
        <w:widowControl w:val="false"/>
        <w:numPr>
          <w:ilvl w:val="0"/>
          <w:numId w:val="14"/>
        </w:numPr>
        <w:shd w:val="clear" w:color="auto" w:fill="FFFFFF"/>
        <w:tabs>
          <w:tab w:val="clear" w:pos="708"/>
          <w:tab w:val="left" w:pos="993" w:leader="none"/>
          <w:tab w:val="left" w:pos="1620" w:leader="none"/>
        </w:tabs>
        <w:ind w:left="0" w:firstLine="709"/>
        <w:jc w:val="both"/>
        <w:rPr/>
      </w:pPr>
      <w:r>
        <w:rPr/>
        <w:t>журналы производства работ и авторского надзора проектных организаций, материалы обследований и проверок в процессе строительства органами государственного и другого надзора.</w:t>
      </w:r>
    </w:p>
    <w:p>
      <w:pPr>
        <w:pStyle w:val="Normal"/>
        <w:widowControl w:val="false"/>
        <w:shd w:val="clear" w:color="auto" w:fill="FFFFFF"/>
        <w:tabs>
          <w:tab w:val="clear" w:pos="708"/>
          <w:tab w:val="left" w:pos="425" w:leader="none"/>
          <w:tab w:val="left" w:pos="709" w:leader="none"/>
          <w:tab w:val="left" w:pos="1276" w:leader="none"/>
        </w:tabs>
        <w:spacing w:lineRule="auto" w:line="240"/>
        <w:ind w:firstLine="709"/>
        <w:rPr>
          <w:b/>
          <w:bCs/>
          <w:sz w:val="24"/>
        </w:rPr>
      </w:pPr>
      <w:r>
        <w:rPr>
          <w:sz w:val="24"/>
        </w:rPr>
        <w:t>Подрядчик письменно не позднее, чем за 5 (пять) дней до начала приемки извещает Заказчика о готовности отдельных ответственных конструкций и скрытых работ.</w:t>
      </w:r>
    </w:p>
    <w:p>
      <w:pPr>
        <w:pStyle w:val="Normal"/>
        <w:widowControl w:val="false"/>
        <w:shd w:val="clear" w:color="auto" w:fill="FFFFFF"/>
        <w:tabs>
          <w:tab w:val="clear" w:pos="708"/>
          <w:tab w:val="left" w:pos="425" w:leader="none"/>
          <w:tab w:val="left" w:pos="709" w:leader="none"/>
          <w:tab w:val="left" w:pos="1276" w:leader="none"/>
        </w:tabs>
        <w:spacing w:lineRule="auto" w:line="240"/>
        <w:ind w:firstLine="709"/>
        <w:rPr>
          <w:b/>
          <w:bCs/>
          <w:sz w:val="24"/>
        </w:rPr>
      </w:pPr>
      <w:r>
        <w:rPr>
          <w:sz w:val="24"/>
        </w:rPr>
        <w:t>Подрядчик приступает к выполнению последующих работ только после письменного разрешения Заказчика, внесенного в журнал производства работ.</w:t>
      </w:r>
    </w:p>
    <w:p>
      <w:pPr>
        <w:pStyle w:val="Normal"/>
        <w:shd w:val="clear" w:color="auto" w:fill="FFFFFF"/>
        <w:tabs>
          <w:tab w:val="clear" w:pos="708"/>
          <w:tab w:val="left" w:pos="1134" w:leader="none"/>
        </w:tabs>
        <w:spacing w:lineRule="auto" w:line="240"/>
        <w:ind w:firstLine="709"/>
        <w:rPr>
          <w:sz w:val="24"/>
        </w:rPr>
      </w:pPr>
      <w:r>
        <w:rPr>
          <w:sz w:val="24"/>
        </w:rPr>
        <w:t>Индивидуальное и комплексное опробование отдельных видов оборудования (трансформаторы, реакторы, выключатели и т.д.) выполняется под руководством Заказчика. Результаты опробования оформляются актами приемки оборудования.</w:t>
      </w:r>
    </w:p>
    <w:p>
      <w:pPr>
        <w:pStyle w:val="Normal"/>
        <w:shd w:val="clear" w:color="auto" w:fill="FFFFFF"/>
        <w:tabs>
          <w:tab w:val="clear" w:pos="708"/>
          <w:tab w:val="left" w:pos="1134" w:leader="none"/>
        </w:tabs>
        <w:spacing w:lineRule="auto" w:line="240"/>
        <w:ind w:firstLine="709"/>
        <w:rPr>
          <w:sz w:val="24"/>
        </w:rPr>
      </w:pPr>
      <w:r>
        <w:rPr>
          <w:sz w:val="24"/>
        </w:rPr>
        <w:t>Приемка объекта в целом осуществляется приемочной комиссии в соответствии с п.3.5, 3.6 СНиП 3.01.04-87.</w:t>
      </w:r>
    </w:p>
    <w:p>
      <w:pPr>
        <w:pStyle w:val="Normal"/>
        <w:shd w:val="clear" w:color="auto" w:fill="FFFFFF"/>
        <w:tabs>
          <w:tab w:val="clear" w:pos="708"/>
          <w:tab w:val="left" w:pos="1134" w:leader="none"/>
        </w:tabs>
        <w:spacing w:lineRule="auto" w:line="240"/>
        <w:ind w:firstLine="709"/>
        <w:rPr>
          <w:sz w:val="24"/>
        </w:rPr>
      </w:pPr>
      <w:r>
        <w:rPr>
          <w:sz w:val="24"/>
        </w:rPr>
        <w:t>Подрядчик предоставляет акты приемки выполняемых работ отдельно по каждому объекту.</w:t>
      </w:r>
    </w:p>
    <w:p>
      <w:pPr>
        <w:pStyle w:val="Normal"/>
        <w:shd w:val="clear" w:color="auto" w:fill="FFFFFF"/>
        <w:tabs>
          <w:tab w:val="clear" w:pos="708"/>
          <w:tab w:val="left" w:pos="1134" w:leader="none"/>
        </w:tabs>
        <w:spacing w:lineRule="auto" w:line="240"/>
        <w:ind w:firstLine="709"/>
        <w:rPr>
          <w:bCs/>
          <w:sz w:val="20"/>
        </w:rPr>
      </w:pPr>
      <w:bookmarkStart w:id="18" w:name="_Ref361336865"/>
      <w:bookmarkEnd w:id="18"/>
      <w:r>
        <w:rPr>
          <w:bCs/>
          <w:sz w:val="24"/>
        </w:rPr>
        <w:t>Акты приемки выполненных работ и счета-фактуры (УПД) направляются в адрес филиала АО «ДРСК» «_____».</w:t>
      </w:r>
    </w:p>
    <w:p>
      <w:pPr>
        <w:pStyle w:val="ListParagraph"/>
        <w:numPr>
          <w:ilvl w:val="1"/>
          <w:numId w:val="19"/>
        </w:numPr>
        <w:shd w:val="clear" w:color="auto" w:fill="FFFFFF"/>
        <w:tabs>
          <w:tab w:val="clear" w:pos="708"/>
          <w:tab w:val="left" w:pos="568" w:leader="none"/>
          <w:tab w:val="left" w:pos="1134" w:leader="none"/>
        </w:tabs>
        <w:ind w:left="0" w:firstLine="709"/>
        <w:jc w:val="both"/>
        <w:rPr>
          <w:bCs/>
        </w:rPr>
      </w:pPr>
      <w:r>
        <w:rPr>
          <w:bCs/>
        </w:rPr>
        <w:t xml:space="preserve">В течение 10 (десяти) рабочих дней с даты получения полного комплекта документов, указанных в пунктах 4.1-4.3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19"/>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19"/>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w:t>
      </w:r>
      <w:r>
        <w:rPr>
          <w:bCs/>
          <w:shd w:fill="FFFFFF" w:val="clear"/>
        </w:rPr>
        <w:t xml:space="preserve">4.4 </w:t>
      </w:r>
      <w:r>
        <w:rPr>
          <w:bCs/>
        </w:rPr>
        <w:t>Договора.</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w:t>
        <w:br/>
        <w:t xml:space="preserve">по устранению недостатков, выявленных в ходе приемки результатов Работ, с отнесением </w:t>
        <w:br/>
        <w:t>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19"/>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19"/>
        </w:numPr>
        <w:shd w:val="clear" w:color="auto" w:fill="FFFFFF"/>
        <w:tabs>
          <w:tab w:val="clear" w:pos="708"/>
          <w:tab w:val="left" w:pos="1134" w:leader="none"/>
        </w:tabs>
        <w:ind w:left="0" w:firstLine="709"/>
        <w:jc w:val="both"/>
        <w:rPr>
          <w:bCs/>
        </w:rPr>
      </w:pPr>
      <w:bookmarkStart w:id="19" w:name="_Ref361337635"/>
      <w:r>
        <w:rPr>
          <w:bCs/>
        </w:rPr>
        <w:t xml:space="preserve">Подрядчик обязан представить Заказчику счета-фактуры, выставленные в сроки </w:t>
        <w:br/>
        <w:t>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w:t>
      </w:r>
      <w:r>
        <w:rPr>
          <w:bCs/>
          <w:shd w:fill="FFFFFF" w:val="clear"/>
        </w:rPr>
        <w:t>чика.</w:t>
      </w:r>
      <w:bookmarkEnd w:id="19"/>
      <w:r>
        <w:rPr>
          <w:bCs/>
          <w:shd w:fill="FFFFFF" w:val="clear"/>
        </w:rPr>
        <w:t xml:space="preserve">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w:t>
      </w:r>
      <w:r>
        <w:rPr>
          <w:bCs/>
          <w:shd w:fill="auto" w:val="clear"/>
        </w:rPr>
        <w:t>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bCs/>
          <w:shd w:fill="auto" w:val="clear"/>
        </w:rPr>
        <w:t>Стоимость Давальческих материалов и запасных частей, указанных в приложениях к дополнительным соглашениям, включается справочно в Акты КС-2 по соответствующему Объекту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 71а. При этом стоимость Давальческих материалов и запасных частей не включается в общую сумму Акта КС-2, подписываемого Сторонами в соответствии с пунктом 4.3 Договора.</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bCs/>
          <w:shd w:fill="auto" w:val="clear"/>
        </w:rPr>
        <w:t>Стоимость Оборудования Заказчика, указанных в приложениях к дополнительным соглашениям,, передаваемого Подрядчику, включается справочно в Акты КС-2 по соответствующему Объекту по стоимости, указанной в Акте ОС-15. При этом стоимость Оборудования Заказчика не включается в общую сумму Акта КС-2, подписываемого Сторонами в соответствии с пунктом 4.3 Договора.</w:t>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19"/>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19"/>
        </w:numPr>
        <w:shd w:val="clear" w:color="auto" w:fill="FFFFFF"/>
        <w:tabs>
          <w:tab w:val="clear" w:pos="708"/>
          <w:tab w:val="left" w:pos="1134" w:leader="none"/>
        </w:tabs>
        <w:ind w:left="0" w:firstLine="709"/>
        <w:jc w:val="both"/>
        <w:rPr>
          <w:highlight w:val="white"/>
        </w:rPr>
      </w:pPr>
      <w:bookmarkStart w:id="20" w:name="_Ref361405028"/>
      <w:r>
        <w:rPr>
          <w:bCs/>
          <w:shd w:fill="FFFFFF" w:val="clear"/>
        </w:rPr>
        <w:t>Право собственности, риск случайной гибели или повреждения результата Проектных работ перехо</w:t>
      </w:r>
      <w:r>
        <w:rPr>
          <w:bCs/>
          <w:shd w:fill="auto" w:val="clear"/>
        </w:rPr>
        <w:t>дит к Заказчику с момента подписания соответствующего Акта сдачи-приемки Проектных работ по форме Приложения № 6 к Договору.</w:t>
      </w:r>
    </w:p>
    <w:p>
      <w:pPr>
        <w:pStyle w:val="ListParagraph"/>
        <w:numPr>
          <w:ilvl w:val="1"/>
          <w:numId w:val="19"/>
        </w:numPr>
        <w:shd w:val="clear" w:color="auto" w:fill="FFFFFF"/>
        <w:tabs>
          <w:tab w:val="clear" w:pos="708"/>
          <w:tab w:val="left" w:pos="1134" w:leader="none"/>
        </w:tabs>
        <w:ind w:left="0" w:firstLine="709"/>
        <w:jc w:val="both"/>
        <w:rPr>
          <w:bCs/>
        </w:rPr>
      </w:pPr>
      <w:r>
        <w:rPr>
          <w:bCs/>
        </w:rPr>
        <w:t>Риск случайной гибели или повреждения Резу</w:t>
      </w:r>
      <w:r>
        <w:rPr>
          <w:bCs/>
          <w:shd w:fill="FFFFFF" w:val="clear"/>
        </w:rPr>
        <w:t>льтата Работ (кроме Проектных работ)</w:t>
      </w:r>
      <w:r>
        <w:rPr>
          <w:bCs/>
        </w:rPr>
        <w:t xml:space="preserve"> в отношении каждого Объекта, включая Оборудование (в том числе, переданное </w:t>
        <w:br/>
        <w:t xml:space="preserve">в монтаж) и Материально-технические ресурсы, переходит к Заказчику с момента подписания соответствующего Акта </w:t>
      </w:r>
      <w:r>
        <w:rPr/>
        <w:t>КС-11</w:t>
      </w:r>
      <w:bookmarkEnd w:id="20"/>
      <w:r>
        <w:rPr>
          <w:bCs/>
        </w:rPr>
        <w:t>. До подписания Сторонами указанного Акта риск случайной гибели или повреждения Результата Работ по Объекту, несет Подрядчик.</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Право собственности на Результат Работ в отношении каждого Объекта возникает у Заказчика с момента подписания Сторонами Акта КС-11. </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pPr>
        <w:pStyle w:val="ListParagraph"/>
        <w:numPr>
          <w:ilvl w:val="1"/>
          <w:numId w:val="19"/>
        </w:numPr>
        <w:shd w:val="clear" w:color="auto" w:fill="FFFFFF"/>
        <w:tabs>
          <w:tab w:val="clear" w:pos="708"/>
          <w:tab w:val="left" w:pos="1134" w:leader="none"/>
        </w:tabs>
        <w:ind w:left="0" w:firstLine="709"/>
        <w:jc w:val="both"/>
        <w:rPr>
          <w:bCs/>
        </w:rPr>
      </w:pPr>
      <w:r>
        <w:rPr>
          <w:bCs/>
        </w:rPr>
        <w:t>Подписание</w:t>
      </w:r>
      <w:r>
        <w:rPr>
          <w:iCs/>
        </w:rPr>
        <w:t xml:space="preserve"> Заказчиком </w:t>
      </w:r>
      <w:r>
        <w:rPr>
          <w:bCs/>
        </w:rPr>
        <w:t xml:space="preserve">Акта </w:t>
      </w:r>
      <w:r>
        <w:rPr/>
        <w:t xml:space="preserve">КС-11 </w:t>
      </w:r>
      <w:r>
        <w:rPr>
          <w:iCs/>
        </w:rPr>
        <w:t xml:space="preserve">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w:t>
      </w:r>
      <w:r>
        <w:rPr>
          <w:iCs/>
          <w:shd w:fill="auto" w:val="clear"/>
        </w:rPr>
        <w:t>Заказчика, в том числе приемка Этапов Работ, не освобождает Подрядчика от ответственности за Результат Работ по Договору в целом.</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bCs/>
          <w:shd w:fill="auto" w:val="clear"/>
        </w:rPr>
        <w:t>Передача Заказчиком Давальческих материалов и запасных частей, указанных в приложении к дополнительным соглашениям, осуществляется без перехода права собственности на данное имущество к Подрядчику.</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bCs/>
          <w:shd w:fill="auto" w:val="clear"/>
        </w:rPr>
        <w:t>Передача Заказчиком Оборудования Заказчика, указанного в приложении к дополнительным соглашениям, осуществляется без перехода права собственности на данное имущество к Подрядчику.</w:t>
      </w:r>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19"/>
        </w:numPr>
        <w:shd w:val="clear" w:color="auto" w:fill="FFFFFF"/>
        <w:tabs>
          <w:tab w:val="clear" w:pos="708"/>
          <w:tab w:val="left" w:pos="284" w:leader="none"/>
        </w:tabs>
        <w:ind w:left="0" w:hanging="0"/>
        <w:jc w:val="center"/>
        <w:rPr>
          <w:highlight w:val="yellow"/>
        </w:rPr>
      </w:pPr>
      <w:r>
        <w:rPr>
          <w:b/>
          <w:bCs/>
        </w:rPr>
        <w:t xml:space="preserve">Независимая гарантия </w:t>
      </w:r>
    </w:p>
    <w:p>
      <w:pPr>
        <w:pStyle w:val="ListParagraph"/>
        <w:tabs>
          <w:tab w:val="clear" w:pos="708"/>
          <w:tab w:val="left" w:pos="1134" w:leader="none"/>
        </w:tabs>
        <w:ind w:left="0" w:firstLine="709"/>
        <w:jc w:val="both"/>
        <w:rPr>
          <w:highlight w:val="white"/>
        </w:rPr>
      </w:pPr>
      <w:r>
        <w:rPr>
          <w:bCs/>
        </w:rPr>
        <w:t>6.1. Независимая гарантия, должна соответствовать следующим требованиям</w:t>
      </w:r>
      <w:r>
        <w:rPr/>
        <w:t>:</w:t>
      </w:r>
    </w:p>
    <w:p>
      <w:pPr>
        <w:pStyle w:val="ListParagraph"/>
        <w:numPr>
          <w:ilvl w:val="0"/>
          <w:numId w:val="21"/>
        </w:numPr>
        <w:tabs>
          <w:tab w:val="clear" w:pos="708"/>
          <w:tab w:val="left" w:pos="1134" w:leader="none"/>
        </w:tabs>
        <w:suppressAutoHyphens w:val="true"/>
        <w:bidi w:val="0"/>
        <w:spacing w:lineRule="auto" w:line="240"/>
        <w:ind w:left="0" w:right="0" w:firstLine="680"/>
        <w:jc w:val="both"/>
        <w:rPr/>
      </w:pPr>
      <w:r>
        <w:rPr>
          <w:bCs/>
        </w:rPr>
        <w:t>Независимая гарантия не может быть отозвана выдавшим ее гарантом;</w:t>
      </w:r>
    </w:p>
    <w:p>
      <w:pPr>
        <w:pStyle w:val="ListParagraph"/>
        <w:numPr>
          <w:ilvl w:val="0"/>
          <w:numId w:val="21"/>
        </w:numPr>
        <w:tabs>
          <w:tab w:val="clear" w:pos="708"/>
          <w:tab w:val="left" w:pos="1134" w:leader="none"/>
        </w:tabs>
        <w:suppressAutoHyphens w:val="true"/>
        <w:bidi w:val="0"/>
        <w:spacing w:lineRule="auto" w:line="240"/>
        <w:ind w:left="0" w:right="0" w:firstLine="680"/>
        <w:jc w:val="both"/>
        <w:rPr/>
      </w:pPr>
      <w:r>
        <w:rPr>
          <w:bCs/>
        </w:rPr>
        <w:t>бенефициар по Независимой гарантии – Заказчик, принципал – Подрядчик;</w:t>
      </w:r>
    </w:p>
    <w:p>
      <w:pPr>
        <w:pStyle w:val="ListParagraph"/>
        <w:numPr>
          <w:ilvl w:val="0"/>
          <w:numId w:val="21"/>
        </w:numPr>
        <w:tabs>
          <w:tab w:val="clear" w:pos="708"/>
          <w:tab w:val="left" w:pos="1134" w:leader="none"/>
        </w:tabs>
        <w:suppressAutoHyphens w:val="true"/>
        <w:bidi w:val="0"/>
        <w:spacing w:lineRule="auto" w:line="240"/>
        <w:ind w:left="0" w:right="0" w:firstLine="680"/>
        <w:jc w:val="both"/>
        <w:rPr/>
      </w:pPr>
      <w:r>
        <w:rPr>
          <w:bCs/>
        </w:rPr>
        <w:t>сумма Независимой гарантии должна быть выражена в валюте расчетов по Договору;</w:t>
      </w:r>
    </w:p>
    <w:p>
      <w:pPr>
        <w:pStyle w:val="ListParagraph"/>
        <w:numPr>
          <w:ilvl w:val="0"/>
          <w:numId w:val="21"/>
        </w:numPr>
        <w:tabs>
          <w:tab w:val="clear" w:pos="708"/>
          <w:tab w:val="left" w:pos="1134" w:leader="none"/>
        </w:tabs>
        <w:suppressAutoHyphens w:val="true"/>
        <w:bidi w:val="0"/>
        <w:spacing w:lineRule="auto" w:line="240"/>
        <w:ind w:left="0" w:right="0" w:firstLine="680"/>
        <w:jc w:val="both"/>
        <w:rPr/>
      </w:pPr>
      <w:r>
        <w:rPr>
          <w:bCs/>
        </w:rPr>
        <w:t>сумма Независимой гарантии должна составлять:</w:t>
      </w:r>
    </w:p>
    <w:p>
      <w:pPr>
        <w:pStyle w:val="ListParagraph"/>
        <w:numPr>
          <w:ilvl w:val="0"/>
          <w:numId w:val="21"/>
        </w:numPr>
        <w:tabs>
          <w:tab w:val="clear" w:pos="708"/>
          <w:tab w:val="left" w:pos="1134" w:leader="none"/>
        </w:tabs>
        <w:suppressAutoHyphens w:val="true"/>
        <w:bidi w:val="0"/>
        <w:spacing w:lineRule="auto" w:line="240"/>
        <w:ind w:left="0" w:right="0" w:firstLine="680"/>
        <w:jc w:val="both"/>
        <w:rPr/>
      </w:pPr>
      <w:r>
        <w:rPr/>
        <w:t>не менее 100 (ста) процентов от размера уплачиваемой по Договору предварительной оплаты (аванса);</w:t>
      </w:r>
      <w:r>
        <w:rPr>
          <w:bCs/>
        </w:rPr>
        <w:t xml:space="preserve"> </w:t>
      </w:r>
    </w:p>
    <w:p>
      <w:pPr>
        <w:pStyle w:val="ListParagraph"/>
        <w:numPr>
          <w:ilvl w:val="0"/>
          <w:numId w:val="21"/>
        </w:numPr>
        <w:tabs>
          <w:tab w:val="clear" w:pos="708"/>
          <w:tab w:val="left" w:pos="1134" w:leader="none"/>
        </w:tabs>
        <w:suppressAutoHyphens w:val="true"/>
        <w:bidi w:val="0"/>
        <w:spacing w:lineRule="auto" w:line="240"/>
        <w:ind w:left="0" w:right="0" w:firstLine="680"/>
        <w:jc w:val="both"/>
        <w:rPr/>
      </w:pPr>
      <w:r>
        <w:rPr>
          <w:bCs/>
        </w:rPr>
        <w:t>в размере 5 (Пять) процентов от Цены Договора / соответствующего Объекта (в случае если Договором не предусмотрена выплата аванса).</w:t>
      </w:r>
    </w:p>
    <w:p>
      <w:pPr>
        <w:pStyle w:val="ListParagraph"/>
        <w:numPr>
          <w:ilvl w:val="0"/>
          <w:numId w:val="21"/>
        </w:numPr>
        <w:tabs>
          <w:tab w:val="clear" w:pos="708"/>
          <w:tab w:val="left" w:pos="1134" w:leader="none"/>
        </w:tabs>
        <w:suppressAutoHyphens w:val="true"/>
        <w:bidi w:val="0"/>
        <w:spacing w:lineRule="auto" w:line="240"/>
        <w:ind w:left="0" w:right="0" w:firstLine="680"/>
        <w:jc w:val="both"/>
        <w:rPr/>
      </w:pPr>
      <w:r>
        <w:rPr>
          <w:bCs/>
        </w:rPr>
        <w:t xml:space="preserve">срок окончания Независимой гарантии – не ранее 70 (семидесяти) календарных дней после наступления даты завершения Работ по Договору в целом / соответствующему </w:t>
      </w:r>
      <w:r>
        <w:rPr>
          <w:bCs/>
          <w:shd w:fill="FFFFFF" w:val="clear"/>
        </w:rPr>
        <w:t>Объекту;</w:t>
      </w:r>
    </w:p>
    <w:p>
      <w:pPr>
        <w:pStyle w:val="Normal"/>
        <w:widowControl w:val="false"/>
        <w:tabs>
          <w:tab w:val="clear" w:pos="708"/>
          <w:tab w:val="left" w:pos="1134" w:leader="none"/>
        </w:tabs>
        <w:suppressAutoHyphens w:val="true"/>
        <w:bidi w:val="0"/>
        <w:spacing w:lineRule="auto" w:line="240"/>
        <w:ind w:left="0" w:right="0" w:firstLine="680"/>
        <w:jc w:val="both"/>
        <w:rPr>
          <w:highlight w:val="white"/>
        </w:rPr>
      </w:pPr>
      <w:r>
        <w:rPr>
          <w:bCs/>
          <w:sz w:val="24"/>
          <w:shd w:fill="FFFFFF" w:val="clear"/>
        </w:rPr>
        <w:t>В случае увеличения Цены Договора и, как следствие,</w:t>
      </w:r>
      <w:r>
        <w:rPr>
          <w:bCs/>
          <w:sz w:val="24"/>
        </w:rPr>
        <w:t xml:space="preserve"> продления срока в</w:t>
      </w:r>
      <w:r>
        <w:rPr>
          <w:bCs/>
          <w:sz w:val="24"/>
          <w:shd w:fill="FFFFFF" w:val="clear"/>
        </w:rPr>
        <w:t>ыполнения Подрядчиком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Normal"/>
        <w:widowControl w:val="false"/>
        <w:spacing w:lineRule="auto" w:line="240"/>
        <w:ind w:firstLine="709"/>
        <w:rPr>
          <w:highlight w:val="white"/>
        </w:rPr>
      </w:pPr>
      <w:r>
        <w:rPr>
          <w:bCs/>
          <w:sz w:val="24"/>
          <w:szCs w:val="24"/>
          <w:shd w:fill="FFFFFF" w:val="clear"/>
        </w:rPr>
        <w:t>6.2. 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pPr>
        <w:pStyle w:val="Normal"/>
        <w:widowControl w:val="false"/>
        <w:spacing w:lineRule="auto" w:line="240"/>
        <w:ind w:firstLine="709"/>
        <w:rPr>
          <w:highlight w:val="white"/>
        </w:rPr>
      </w:pPr>
      <w:r>
        <w:rPr>
          <w:bCs/>
          <w:sz w:val="24"/>
          <w:szCs w:val="24"/>
          <w:shd w:fill="FFFFFF" w:val="clear"/>
        </w:rPr>
        <w:t>6.2.1. условие о праве бенефициара предъявлять до окончания срока действия Независимой гарантии в случае неисполнения или ненадлежащего исполнения подрядчиком обеспеченных ею обязательств составленное по форме согласно приложению 4 к Положению требование об уплате денежной суммы по Независимой гарантии, уменьшенной на сумму, пропорциональную объему исполненных Подрядчиком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widowControl w:val="false"/>
        <w:spacing w:lineRule="auto" w:line="240"/>
        <w:ind w:firstLine="709"/>
        <w:rPr>
          <w:highlight w:val="white"/>
        </w:rPr>
      </w:pPr>
      <w:r>
        <w:rPr>
          <w:bCs/>
          <w:sz w:val="24"/>
          <w:szCs w:val="24"/>
          <w:shd w:fill="FFFFFF" w:val="clear"/>
        </w:rPr>
        <w:t xml:space="preserve">6.2.2. условие о праве бенефициара направлять требование об уплате денежной суммы </w:t>
      </w:r>
      <w:r>
        <w:rPr>
          <w:bCs/>
          <w:sz w:val="24"/>
          <w:szCs w:val="24"/>
          <w:shd w:fill="auto" w:val="clear"/>
        </w:rPr>
        <w:t>по Независимой гарантии:</w:t>
      </w:r>
    </w:p>
    <w:p>
      <w:pPr>
        <w:pStyle w:val="Normal"/>
        <w:widowControl w:val="false"/>
        <w:spacing w:lineRule="auto" w:line="240"/>
        <w:ind w:firstLine="709"/>
        <w:rPr>
          <w:highlight w:val="none"/>
          <w:shd w:fill="auto" w:val="clear"/>
        </w:rPr>
      </w:pPr>
      <w:r>
        <w:rPr>
          <w:rFonts w:ascii="Liberation Serif" w:hAnsi="Liberation Serif"/>
          <w:bCs/>
          <w:sz w:val="24"/>
          <w:szCs w:val="24"/>
          <w:shd w:fill="auto" w:val="clear"/>
          <w:lang w:val="ru-RU"/>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pPr>
        <w:pStyle w:val="Normal"/>
        <w:widowControl w:val="false"/>
        <w:spacing w:before="0" w:after="0"/>
        <w:ind w:left="0" w:right="0" w:hanging="0"/>
        <w:jc w:val="both"/>
        <w:rPr>
          <w:highlight w:val="none"/>
          <w:shd w:fill="auto" w:val="clear"/>
        </w:rPr>
      </w:pPr>
      <w:r>
        <w:rPr>
          <w:rFonts w:ascii="Liberation Serif" w:hAnsi="Liberation Serif"/>
          <w:bCs/>
          <w:sz w:val="24"/>
          <w:szCs w:val="24"/>
          <w:shd w:fill="auto" w:val="clear"/>
        </w:rPr>
        <w:t>либо</w:t>
      </w:r>
    </w:p>
    <w:p>
      <w:pPr>
        <w:pStyle w:val="Normal"/>
        <w:widowControl w:val="false"/>
        <w:spacing w:before="0" w:after="0"/>
        <w:ind w:left="0" w:right="0" w:hanging="0"/>
        <w:jc w:val="both"/>
        <w:rPr>
          <w:highlight w:val="none"/>
          <w:shd w:fill="auto" w:val="clear"/>
        </w:rPr>
      </w:pPr>
      <w:r>
        <w:rPr>
          <w:rFonts w:ascii="Liberation Serif" w:hAnsi="Liberation Serif"/>
          <w:bCs/>
          <w:sz w:val="24"/>
          <w:szCs w:val="24"/>
          <w:shd w:fill="auto" w:val="clear"/>
          <w:lang w:val="ru-RU"/>
        </w:rPr>
        <w:t>- в оригинале на бумажном носителе.</w:t>
      </w:r>
      <w:r>
        <w:rPr>
          <w:bCs/>
          <w:sz w:val="24"/>
          <w:szCs w:val="24"/>
          <w:shd w:fill="auto" w:val="clear"/>
        </w:rPr>
        <w:t>.</w:t>
      </w:r>
    </w:p>
    <w:p>
      <w:pPr>
        <w:pStyle w:val="Normal"/>
        <w:widowControl w:val="false"/>
        <w:spacing w:lineRule="auto" w:line="240"/>
        <w:ind w:firstLine="709"/>
        <w:rPr>
          <w:highlight w:val="white"/>
        </w:rPr>
      </w:pPr>
      <w:r>
        <w:rPr>
          <w:bCs/>
          <w:sz w:val="24"/>
          <w:szCs w:val="24"/>
          <w:shd w:fill="auto" w:val="clear"/>
        </w:rPr>
        <w:t>6.3. Выбор формы направления такого</w:t>
      </w:r>
      <w:r>
        <w:rPr>
          <w:bCs/>
          <w:sz w:val="24"/>
          <w:szCs w:val="24"/>
          <w:shd w:fill="FFFFFF" w:val="clear"/>
        </w:rPr>
        <w:t xml:space="preserve"> требования осуществляется бенефициаром самостоятельно.</w:t>
      </w:r>
    </w:p>
    <w:p>
      <w:pPr>
        <w:pStyle w:val="Normal"/>
        <w:widowControl w:val="false"/>
        <w:spacing w:lineRule="auto" w:line="240"/>
        <w:ind w:firstLine="709"/>
        <w:rPr>
          <w:highlight w:val="white"/>
        </w:rPr>
      </w:pPr>
      <w:r>
        <w:rPr>
          <w:bCs/>
          <w:sz w:val="24"/>
          <w:szCs w:val="24"/>
          <w:shd w:fill="FFFFFF" w:val="clear"/>
        </w:rPr>
        <w:t>6.4. 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расчет суммы, включаемой в требование об уплате денежной суммы по Независимой гарантии;</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документ, содержащий указание на нарушения принципалом обязательств, предусмотренных Договором;</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widowControl w:val="false"/>
        <w:spacing w:lineRule="auto" w:line="240"/>
        <w:ind w:firstLine="709"/>
        <w:rPr>
          <w:highlight w:val="white"/>
        </w:rPr>
      </w:pPr>
      <w:r>
        <w:rPr>
          <w:bCs/>
          <w:sz w:val="24"/>
          <w:szCs w:val="24"/>
          <w:shd w:fill="FFFFFF" w:val="clear"/>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Normal"/>
        <w:widowControl w:val="false"/>
        <w:spacing w:lineRule="auto" w:line="240"/>
        <w:ind w:firstLine="709"/>
        <w:rPr>
          <w:highlight w:val="white"/>
        </w:rPr>
      </w:pPr>
      <w:r>
        <w:rPr>
          <w:bCs/>
          <w:sz w:val="24"/>
          <w:szCs w:val="24"/>
          <w:shd w:fill="FFFFFF" w:val="clear"/>
        </w:rPr>
        <w:t>6.5. 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Normal"/>
        <w:widowControl w:val="false"/>
        <w:spacing w:lineRule="auto" w:line="240"/>
        <w:ind w:firstLine="709"/>
        <w:rPr>
          <w:highlight w:val="white"/>
        </w:rPr>
      </w:pPr>
      <w:r>
        <w:rPr>
          <w:bCs/>
          <w:sz w:val="24"/>
          <w:szCs w:val="24"/>
          <w:shd w:fill="FFFFFF" w:val="clear"/>
        </w:rPr>
        <w:t>6.6. Требование об уплате денежной суммы по Независимой гарантии может содержать указание на существо допущенных Подрядчиком нарушений, в том числе в случаях:</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отказа Подрядчика от исполнения обязательств по Договору, в том числе одностороннего отказа от Договора;</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отказа Подрядчика от возврата неотработанного аванса при досрочном прекращении Договора / признании Договора недействительным;</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нарушения Подрядчиком сроков поставки (выполнения работ, оказания услуг), установленных Календарным графиком выполнения р</w:t>
      </w:r>
      <w:r>
        <w:rPr>
          <w:bCs/>
          <w:sz w:val="24"/>
          <w:szCs w:val="24"/>
        </w:rPr>
        <w:t>абот (Приложение к дополнительному соглашению), более чем на 60 (шестьдесят) календарных дней;</w:t>
      </w:r>
    </w:p>
    <w:p>
      <w:pPr>
        <w:pStyle w:val="Normal"/>
        <w:widowControl w:val="false"/>
        <w:spacing w:lineRule="auto" w:line="240"/>
        <w:ind w:firstLine="709"/>
        <w:rPr>
          <w:highlight w:val="white"/>
        </w:rPr>
      </w:pPr>
      <w:r>
        <w:rPr>
          <w:bCs/>
          <w:sz w:val="24"/>
          <w:szCs w:val="24"/>
        </w:rPr>
        <w:t xml:space="preserve">– </w:t>
      </w:r>
      <w:r>
        <w:rPr>
          <w:bCs/>
          <w:sz w:val="24"/>
          <w:szCs w:val="24"/>
        </w:rPr>
        <w:t>утраты Подрядчиком специальных разрешений (в том числе отзыв, прекращение (приостановление) действие допусков, разрешений) и</w:t>
      </w:r>
      <w:r>
        <w:rPr>
          <w:bCs/>
          <w:sz w:val="24"/>
          <w:szCs w:val="24"/>
          <w:shd w:fill="FFFFFF" w:val="clear"/>
        </w:rPr>
        <w:t xml:space="preserve"> / или лицензий, предоставляющих Подрядчику возможность надлежащего исполнения обязательств по Договору;</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прекращения членства Подрядчика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введения арбитражным судом процедуры несостоятельности (банкротства) в отношении Подрядчика;</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Договоре, и имеющих существенное значение для его заключения и исполнения;</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признания Договора недействительным по причинам отсутствия необходимых корпоративных одобрений у Подрядчика;</w:t>
      </w:r>
    </w:p>
    <w:p>
      <w:pPr>
        <w:pStyle w:val="Normal"/>
        <w:widowControl w:val="false"/>
        <w:spacing w:lineRule="auto" w:line="240"/>
        <w:ind w:firstLine="709"/>
        <w:rPr>
          <w:highlight w:val="white"/>
        </w:rPr>
      </w:pPr>
      <w:r>
        <w:rPr>
          <w:bCs/>
          <w:sz w:val="24"/>
          <w:szCs w:val="24"/>
          <w:shd w:fill="FFFFFF" w:val="clear"/>
        </w:rPr>
        <w:t xml:space="preserve">– </w:t>
      </w:r>
      <w:r>
        <w:rPr>
          <w:bCs/>
          <w:sz w:val="24"/>
          <w:szCs w:val="24"/>
          <w:shd w:fill="FFFFFF" w:val="clear"/>
        </w:rPr>
        <w:t>непредоставления 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Подрядчика по Договору превышает срок действия Независимой гарантии либо срок исполнения обязательств продлен.</w:t>
      </w:r>
    </w:p>
    <w:p>
      <w:pPr>
        <w:pStyle w:val="Normal"/>
        <w:widowControl w:val="false"/>
        <w:spacing w:lineRule="auto" w:line="240"/>
        <w:ind w:firstLine="709"/>
        <w:rPr>
          <w:highlight w:val="white"/>
        </w:rPr>
      </w:pPr>
      <w:r>
        <w:rPr>
          <w:bCs/>
          <w:sz w:val="24"/>
          <w:szCs w:val="24"/>
          <w:shd w:fill="FFFFFF" w:val="clear"/>
        </w:rPr>
        <w:t>6.7. 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Normal"/>
        <w:widowControl w:val="false"/>
        <w:spacing w:lineRule="auto" w:line="240"/>
        <w:ind w:firstLine="709"/>
        <w:rPr>
          <w:highlight w:val="white"/>
        </w:rPr>
      </w:pPr>
      <w:r>
        <w:rPr>
          <w:bCs/>
          <w:sz w:val="24"/>
          <w:szCs w:val="24"/>
          <w:shd w:fill="FFFFFF" w:val="clear"/>
        </w:rPr>
        <w:t>6.8. Текст Независимой гарантии должен содержать следующие условия:</w:t>
      </w:r>
    </w:p>
    <w:p>
      <w:pPr>
        <w:pStyle w:val="ListParagraph"/>
        <w:widowControl w:val="false"/>
        <w:tabs>
          <w:tab w:val="clear" w:pos="708"/>
          <w:tab w:val="left" w:pos="1134" w:leader="none"/>
        </w:tabs>
        <w:spacing w:lineRule="auto" w:line="240"/>
        <w:ind w:left="0" w:firstLine="709"/>
        <w:jc w:val="both"/>
        <w:rPr>
          <w:highlight w:val="white"/>
        </w:rPr>
      </w:pPr>
      <w:r>
        <w:rPr>
          <w:bCs/>
          <w:sz w:val="24"/>
          <w:szCs w:val="24"/>
          <w:shd w:fill="FFFFFF" w:val="clear"/>
        </w:rPr>
        <w:t>6.8.1. Перечень Документов к требованию.</w:t>
      </w:r>
    </w:p>
    <w:p>
      <w:pPr>
        <w:pStyle w:val="Normal"/>
        <w:widowControl w:val="false"/>
        <w:spacing w:lineRule="auto" w:line="240"/>
        <w:ind w:firstLine="709"/>
        <w:rPr>
          <w:highlight w:val="white"/>
        </w:rPr>
      </w:pPr>
      <w:r>
        <w:rPr>
          <w:bCs/>
          <w:sz w:val="24"/>
          <w:szCs w:val="24"/>
          <w:shd w:fill="FFFFFF" w:val="clear"/>
        </w:rPr>
        <w:t>6.8.2.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Normal"/>
        <w:widowControl w:val="false"/>
        <w:spacing w:lineRule="auto" w:line="240"/>
        <w:ind w:firstLine="709"/>
        <w:rPr>
          <w:highlight w:val="white"/>
        </w:rPr>
      </w:pPr>
      <w:r>
        <w:rPr>
          <w:bCs/>
          <w:sz w:val="24"/>
          <w:szCs w:val="24"/>
          <w:shd w:fill="FFFFFF" w:val="clear"/>
        </w:rPr>
        <w:t>6.8.3.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pPr>
        <w:pStyle w:val="Normal"/>
        <w:widowControl w:val="false"/>
        <w:spacing w:lineRule="auto" w:line="240"/>
        <w:ind w:firstLine="709"/>
        <w:rPr>
          <w:highlight w:val="white"/>
        </w:rPr>
      </w:pPr>
      <w:r>
        <w:rPr>
          <w:bCs/>
          <w:sz w:val="24"/>
          <w:szCs w:val="24"/>
          <w:shd w:fill="FFFFFF" w:val="clear"/>
        </w:rPr>
        <w:t>6.8.4. условие о том, что расходы, возникающие в связи с перечислением гарантом денежных средств по Независимой гарантии, несет гарант;</w:t>
      </w:r>
    </w:p>
    <w:p>
      <w:pPr>
        <w:pStyle w:val="Normal"/>
        <w:widowControl w:val="false"/>
        <w:spacing w:lineRule="auto" w:line="240"/>
        <w:ind w:firstLine="709"/>
        <w:rPr>
          <w:highlight w:val="white"/>
        </w:rPr>
      </w:pPr>
      <w:r>
        <w:rPr>
          <w:bCs/>
          <w:sz w:val="24"/>
          <w:szCs w:val="24"/>
          <w:shd w:fill="FFFFFF" w:val="clear"/>
        </w:rPr>
        <w:t>6.8.5.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Normal"/>
        <w:widowControl w:val="false"/>
        <w:spacing w:lineRule="auto" w:line="240"/>
        <w:ind w:firstLine="709"/>
        <w:rPr>
          <w:highlight w:val="white"/>
        </w:rPr>
      </w:pPr>
      <w:r>
        <w:rPr>
          <w:bCs/>
          <w:sz w:val="24"/>
          <w:szCs w:val="24"/>
          <w:shd w:fill="FFFFFF" w:val="clear"/>
        </w:rPr>
        <w:t>6.8.6. условие о рассмотрении споров, возникающих в связи с исполнением обязательств по Независимой гарантии, в Арбитражном суде Амурской области;</w:t>
      </w:r>
    </w:p>
    <w:p>
      <w:pPr>
        <w:pStyle w:val="Normal"/>
        <w:widowControl w:val="false"/>
        <w:spacing w:lineRule="auto" w:line="240"/>
        <w:ind w:firstLine="709"/>
        <w:rPr>
          <w:highlight w:val="white"/>
        </w:rPr>
      </w:pPr>
      <w:r>
        <w:rPr>
          <w:bCs/>
          <w:sz w:val="24"/>
          <w:szCs w:val="24"/>
          <w:shd w:fill="FFFFFF" w:val="clear"/>
        </w:rPr>
        <w:t>6.8.7.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Normal"/>
        <w:widowControl w:val="false"/>
        <w:spacing w:lineRule="auto" w:line="240"/>
        <w:ind w:firstLine="709"/>
        <w:rPr>
          <w:highlight w:val="white"/>
        </w:rPr>
      </w:pPr>
      <w:r>
        <w:rPr>
          <w:bCs/>
          <w:sz w:val="24"/>
          <w:szCs w:val="24"/>
          <w:shd w:fill="FFFFFF" w:val="clear"/>
        </w:rPr>
        <w:t>6.8.8.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widowControl w:val="false"/>
        <w:spacing w:lineRule="auto" w:line="240"/>
        <w:ind w:firstLine="709"/>
        <w:rPr>
          <w:highlight w:val="white"/>
        </w:rPr>
      </w:pPr>
      <w:r>
        <w:rPr>
          <w:bCs/>
          <w:sz w:val="24"/>
          <w:szCs w:val="24"/>
          <w:shd w:fill="FFFFFF" w:val="clear"/>
        </w:rPr>
        <w:t>6.9. Независимая гарантия не должна содержать условия:</w:t>
      </w:r>
    </w:p>
    <w:p>
      <w:pPr>
        <w:pStyle w:val="Normal"/>
        <w:widowControl w:val="false"/>
        <w:spacing w:lineRule="auto" w:line="240"/>
        <w:ind w:firstLine="709"/>
        <w:rPr>
          <w:highlight w:val="white"/>
        </w:rPr>
      </w:pPr>
      <w:r>
        <w:rPr>
          <w:bCs/>
          <w:sz w:val="24"/>
          <w:szCs w:val="24"/>
          <w:shd w:fill="FFFFFF" w:val="clear"/>
        </w:rPr>
        <w:t>-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Normal"/>
        <w:widowControl w:val="false"/>
        <w:spacing w:lineRule="auto" w:line="240"/>
        <w:ind w:firstLine="709"/>
        <w:rPr>
          <w:highlight w:val="white"/>
        </w:rPr>
      </w:pPr>
      <w:r>
        <w:rPr>
          <w:bCs/>
          <w:sz w:val="24"/>
          <w:szCs w:val="24"/>
          <w:shd w:fill="FFFFFF" w:val="clear"/>
        </w:rPr>
        <w:t>-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Подрядчиком условий договора или о расторжении договора;</w:t>
      </w:r>
    </w:p>
    <w:p>
      <w:pPr>
        <w:pStyle w:val="Normal"/>
        <w:widowControl w:val="false"/>
        <w:spacing w:lineRule="auto" w:line="240"/>
        <w:ind w:firstLine="709"/>
        <w:rPr>
          <w:highlight w:val="white"/>
        </w:rPr>
      </w:pPr>
      <w:r>
        <w:rPr>
          <w:bCs/>
          <w:sz w:val="24"/>
          <w:szCs w:val="24"/>
          <w:shd w:fill="FFFFFF" w:val="clear"/>
        </w:rPr>
        <w:t>-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widowControl w:val="false"/>
        <w:spacing w:lineRule="auto" w:line="240"/>
        <w:ind w:firstLine="709"/>
        <w:rPr>
          <w:highlight w:val="white"/>
        </w:rPr>
      </w:pPr>
      <w:r>
        <w:rPr>
          <w:bCs/>
          <w:sz w:val="24"/>
          <w:szCs w:val="24"/>
          <w:shd w:fill="FFFFFF" w:val="clear"/>
        </w:rPr>
        <w:t>-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pPr>
        <w:pStyle w:val="Normal"/>
        <w:widowControl w:val="false"/>
        <w:spacing w:lineRule="auto" w:line="240"/>
        <w:ind w:firstLine="709"/>
        <w:rPr>
          <w:highlight w:val="white"/>
        </w:rPr>
      </w:pPr>
      <w:r>
        <w:rPr>
          <w:bCs/>
          <w:sz w:val="24"/>
          <w:szCs w:val="24"/>
          <w:shd w:fill="FFFFFF" w:val="clear"/>
        </w:rPr>
        <w:t>6.10. 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ListParagraph"/>
        <w:tabs>
          <w:tab w:val="clear" w:pos="708"/>
          <w:tab w:val="left" w:pos="1134" w:leader="none"/>
        </w:tabs>
        <w:spacing w:before="0" w:after="160"/>
        <w:ind w:left="0" w:firstLine="709"/>
        <w:contextualSpacing/>
        <w:jc w:val="both"/>
        <w:rPr>
          <w:highlight w:val="white"/>
        </w:rPr>
      </w:pPr>
      <w:r>
        <w:rPr>
          <w:bCs/>
          <w:sz w:val="24"/>
          <w:szCs w:val="24"/>
          <w:shd w:fill="FFFFFF" w:val="clear"/>
        </w:rPr>
        <w:t xml:space="preserve">6.11. </w:t>
      </w:r>
      <w:r>
        <w:rPr>
          <w:shd w:fill="FFFFFF" w:val="clear"/>
        </w:rPr>
        <w:t>Текст независимой гарантии должен содержать следующее условие:</w:t>
      </w:r>
    </w:p>
    <w:p>
      <w:pPr>
        <w:pStyle w:val="ListParagraph"/>
        <w:tabs>
          <w:tab w:val="clear" w:pos="708"/>
          <w:tab w:val="left" w:pos="1134" w:leader="none"/>
        </w:tabs>
        <w:spacing w:before="0" w:after="160"/>
        <w:ind w:left="0" w:firstLine="709"/>
        <w:contextualSpacing/>
        <w:jc w:val="both"/>
        <w:rPr>
          <w:highlight w:val="white"/>
        </w:rPr>
      </w:pPr>
      <w:r>
        <w:rPr>
          <w:shd w:fill="FFFFFF" w:val="clea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Независимой гарантии.»</w:t>
      </w:r>
    </w:p>
    <w:p>
      <w:pPr>
        <w:pStyle w:val="ListParagraph"/>
        <w:tabs>
          <w:tab w:val="clear" w:pos="708"/>
          <w:tab w:val="left" w:pos="1134" w:leader="none"/>
        </w:tabs>
        <w:ind w:left="0" w:firstLine="709"/>
        <w:jc w:val="both"/>
        <w:rPr>
          <w:highlight w:val="white"/>
        </w:rPr>
      </w:pPr>
      <w:r>
        <w:rPr>
          <w:bCs/>
          <w:sz w:val="24"/>
          <w:szCs w:val="24"/>
          <w:shd w:fill="FFFFFF" w:val="clear"/>
        </w:rPr>
        <w:t xml:space="preserve">6.12. </w:t>
      </w:r>
      <w:r>
        <w:rPr>
          <w:shd w:fill="FFFFFF" w:val="clear"/>
        </w:rPr>
        <w:t>Несоответствие Независимой гарантии, предоставленной Подрядчиком, вышеперечисленным требованиям, является основанием для отказа в принятии ее бенефициаром (Заказчиком).</w:t>
      </w:r>
    </w:p>
    <w:p>
      <w:pPr>
        <w:pStyle w:val="ListParagraph"/>
        <w:tabs>
          <w:tab w:val="clear" w:pos="708"/>
          <w:tab w:val="left" w:pos="1134" w:leader="none"/>
        </w:tabs>
        <w:ind w:left="0" w:firstLine="709"/>
        <w:jc w:val="both"/>
        <w:rPr>
          <w:highlight w:val="white"/>
        </w:rPr>
      </w:pPr>
      <w:r>
        <w:rPr>
          <w:bCs/>
          <w:sz w:val="24"/>
          <w:szCs w:val="24"/>
          <w:shd w:fill="FFFFFF" w:val="clear"/>
        </w:rPr>
        <w:t xml:space="preserve">6.13. </w:t>
      </w:r>
      <w:r>
        <w:rPr>
          <w:shd w:fill="FFFFFF" w:val="clear"/>
        </w:rPr>
        <w:t>Независимая гарантия не должна содержать условий или требований, противоречащих изложенному или делающих изложенное неисполнимым.</w:t>
      </w:r>
    </w:p>
    <w:p>
      <w:pPr>
        <w:pStyle w:val="ListParagraph"/>
        <w:tabs>
          <w:tab w:val="clear" w:pos="708"/>
          <w:tab w:val="left" w:pos="1134" w:leader="none"/>
        </w:tabs>
        <w:ind w:left="0" w:firstLine="709"/>
        <w:jc w:val="both"/>
        <w:rPr>
          <w:highlight w:val="white"/>
        </w:rPr>
      </w:pPr>
      <w:r>
        <w:rPr>
          <w:bCs/>
          <w:shd w:fill="FFFFFF" w:val="clear"/>
        </w:rPr>
        <w:t xml:space="preserve">6.14. В случаях: </w:t>
      </w:r>
    </w:p>
    <w:p>
      <w:pPr>
        <w:pStyle w:val="ListParagraph"/>
        <w:shd w:val="clear" w:color="auto" w:fill="FFFFFF"/>
        <w:tabs>
          <w:tab w:val="clear" w:pos="708"/>
          <w:tab w:val="left" w:pos="1134" w:leader="none"/>
        </w:tabs>
        <w:ind w:left="0" w:firstLine="709"/>
        <w:jc w:val="both"/>
        <w:rPr>
          <w:highlight w:val="white"/>
        </w:rPr>
      </w:pPr>
      <w:r>
        <w:rPr>
          <w:bCs/>
          <w:shd w:fill="FFFFFF" w:val="clear"/>
        </w:rPr>
        <w:t>- отзыва лицензии Банка-Гаранта (если применимо)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ListParagraph"/>
        <w:shd w:val="clear" w:color="auto" w:fill="FFFFFF"/>
        <w:tabs>
          <w:tab w:val="clear" w:pos="708"/>
          <w:tab w:val="left" w:pos="1134" w:leader="none"/>
        </w:tabs>
        <w:ind w:left="0" w:firstLine="709"/>
        <w:jc w:val="both"/>
        <w:rPr>
          <w:highlight w:val="white"/>
        </w:rPr>
      </w:pPr>
      <w:r>
        <w:rPr>
          <w:bCs/>
          <w:shd w:fill="FFFFFF" w:val="clear"/>
        </w:rPr>
        <w:t xml:space="preserve">- 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ListParagraph"/>
        <w:shd w:val="clear" w:color="auto" w:fill="FFFFFF"/>
        <w:tabs>
          <w:tab w:val="clear" w:pos="708"/>
          <w:tab w:val="left" w:pos="1134" w:leader="none"/>
        </w:tabs>
        <w:ind w:left="0" w:firstLine="709"/>
        <w:jc w:val="both"/>
        <w:rPr>
          <w:highlight w:val="white"/>
        </w:rPr>
      </w:pPr>
      <w:r>
        <w:rPr>
          <w:bCs/>
          <w:shd w:fill="FFFFFF" w:val="clear"/>
        </w:rPr>
        <w:t>Подрядчик обязан предоставить Заказчику новую Независимую гарантию Гаранта, согласованного с Заказчик</w:t>
      </w:r>
      <w:r>
        <w:rPr>
          <w:bCs/>
        </w:rPr>
        <w:t>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pPr>
        <w:pStyle w:val="ListParagraph"/>
        <w:widowControl w:val="false"/>
        <w:shd w:val="clear" w:color="auto" w:fill="FFFFFF"/>
        <w:tabs>
          <w:tab w:val="clear" w:pos="708"/>
          <w:tab w:val="left" w:pos="1134" w:leader="none"/>
        </w:tabs>
        <w:spacing w:lineRule="auto" w:line="240"/>
        <w:ind w:left="0" w:firstLine="709"/>
        <w:jc w:val="both"/>
        <w:rPr>
          <w:b w:val="false"/>
          <w:bCs w:val="false"/>
        </w:rPr>
      </w:pPr>
      <w:r>
        <w:rPr>
          <w:b w:val="false"/>
          <w:bCs w:val="false"/>
          <w:sz w:val="24"/>
          <w:szCs w:val="24"/>
        </w:rPr>
        <w:t xml:space="preserve">6.15. Во всех случаях, предусмотренных Договором, Подрядчик вправе представить </w:t>
      </w:r>
      <w:r>
        <w:rPr>
          <w:b w:val="false"/>
          <w:bCs w:val="false"/>
          <w:sz w:val="24"/>
          <w:szCs w:val="24"/>
          <w:shd w:fill="auto" w:val="clear"/>
        </w:rPr>
        <w:t>Заказчику вместо новой Независимой гарантии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pPr>
        <w:pStyle w:val="ListParagraph"/>
        <w:widowControl w:val="false"/>
        <w:shd w:val="clear" w:color="auto" w:fill="FFFFFF"/>
        <w:tabs>
          <w:tab w:val="clear" w:pos="708"/>
          <w:tab w:val="left" w:pos="1134" w:leader="none"/>
        </w:tabs>
        <w:spacing w:lineRule="auto" w:line="240"/>
        <w:ind w:left="0" w:firstLine="709"/>
        <w:jc w:val="both"/>
        <w:rPr>
          <w:highlight w:val="none"/>
          <w:shd w:fill="auto" w:val="clear"/>
        </w:rPr>
      </w:pPr>
      <w:r>
        <w:rPr>
          <w:b w:val="false"/>
          <w:bCs w:val="false"/>
          <w:sz w:val="24"/>
          <w:szCs w:val="24"/>
          <w:shd w:fill="auto" w:val="clear"/>
        </w:rPr>
        <w:t xml:space="preserve">6.16. </w:t>
      </w:r>
      <w:r>
        <w:rPr>
          <w:rFonts w:eastAsia="Times New Roman" w:cs="Times New Roman" w:ascii="Liberation Serif" w:hAnsi="Liberation Serif"/>
          <w:b w:val="false"/>
          <w:bCs w:val="false"/>
          <w:color w:val="000000"/>
          <w:kern w:val="0"/>
          <w:sz w:val="24"/>
          <w:szCs w:val="24"/>
          <w:shd w:fill="auto" w:val="clear"/>
          <w:lang w:val="ru-RU" w:eastAsia="ru-RU" w:bidi="ar-SA"/>
        </w:rPr>
        <w:t>Независимая гарантия вступает в силу со дня заключения Договора, для обеспечения исполнения которого выдана Независимая гарантия.</w:t>
      </w:r>
    </w:p>
    <w:p>
      <w:pPr>
        <w:pStyle w:val="ListParagraph"/>
        <w:widowControl w:val="false"/>
        <w:shd w:val="clear" w:color="auto" w:fill="FFFFFF"/>
        <w:tabs>
          <w:tab w:val="clear" w:pos="708"/>
          <w:tab w:val="left" w:pos="1134" w:leader="none"/>
        </w:tabs>
        <w:spacing w:lineRule="auto" w:line="240"/>
        <w:ind w:left="0" w:firstLine="709"/>
        <w:jc w:val="both"/>
        <w:rPr>
          <w:b w:val="false"/>
          <w:bCs w:val="false"/>
        </w:rPr>
      </w:pPr>
      <w:r>
        <w:rPr>
          <w:b w:val="false"/>
          <w:bCs w:val="false"/>
        </w:rPr>
      </w:r>
    </w:p>
    <w:p>
      <w:pPr>
        <w:pStyle w:val="ListParagraph"/>
        <w:numPr>
          <w:ilvl w:val="0"/>
          <w:numId w:val="19"/>
        </w:numPr>
        <w:shd w:val="clear" w:color="auto" w:fill="FFFFFF"/>
        <w:tabs>
          <w:tab w:val="clear" w:pos="708"/>
          <w:tab w:val="left" w:pos="284" w:leader="none"/>
        </w:tabs>
        <w:ind w:left="0" w:hanging="0"/>
        <w:jc w:val="center"/>
        <w:rPr>
          <w:b/>
          <w:bCs/>
        </w:rPr>
      </w:pPr>
      <w:r>
        <w:rPr>
          <w:b/>
          <w:bCs/>
        </w:rPr>
        <w:t>Ответственность Сторон</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19"/>
        </w:numPr>
        <w:tabs>
          <w:tab w:val="clear" w:pos="708"/>
          <w:tab w:val="left" w:pos="1134" w:leader="none"/>
        </w:tabs>
        <w:spacing w:lineRule="auto" w:line="240"/>
        <w:ind w:left="0" w:firstLine="709"/>
        <w:rPr>
          <w:highlight w:val="none"/>
          <w:shd w:fill="auto" w:val="clear"/>
        </w:rPr>
      </w:pPr>
      <w:r>
        <w:rPr>
          <w:bCs/>
          <w:sz w:val="24"/>
          <w:szCs w:val="24"/>
          <w:shd w:fill="auto" w:val="clear"/>
        </w:rPr>
        <w:t xml:space="preserve">В случае нарушения Заказчиком сроков оплаты, установленных разделом 3 Договора, Подрядчик вправе 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просрочки, </w:t>
      </w:r>
      <w:r>
        <w:rPr>
          <w:rFonts w:eastAsia="Times New Roman" w:ascii="Liberation Serif" w:hAnsi="Liberation Serif"/>
          <w:bCs/>
          <w:sz w:val="24"/>
          <w:szCs w:val="24"/>
          <w:shd w:fill="auto" w:val="clear"/>
        </w:rPr>
        <w:t>но не более 5 % от Цены Договора</w:t>
      </w:r>
      <w:r>
        <w:rPr>
          <w:bCs/>
          <w:sz w:val="24"/>
          <w:szCs w:val="24"/>
          <w:shd w:fill="auto" w:val="clear"/>
        </w:rPr>
        <w:t xml:space="preserve">.  </w:t>
      </w:r>
    </w:p>
    <w:p>
      <w:pPr>
        <w:pStyle w:val="Normal"/>
        <w:numPr>
          <w:ilvl w:val="1"/>
          <w:numId w:val="19"/>
        </w:numPr>
        <w:tabs>
          <w:tab w:val="clear" w:pos="708"/>
          <w:tab w:val="left" w:pos="1134" w:leader="none"/>
        </w:tabs>
        <w:spacing w:lineRule="auto" w:line="240"/>
        <w:ind w:left="0" w:firstLine="709"/>
        <w:rPr>
          <w:bCs/>
          <w:sz w:val="24"/>
          <w:szCs w:val="24"/>
        </w:rPr>
      </w:pPr>
      <w:r>
        <w:rPr>
          <w:bCs/>
          <w:sz w:val="24"/>
          <w:szCs w:val="24"/>
        </w:rPr>
        <w:t xml:space="preserve">В случае </w:t>
      </w:r>
      <w:r>
        <w:rPr>
          <w:sz w:val="24"/>
          <w:szCs w:val="24"/>
        </w:rPr>
        <w:t xml:space="preserve">нарушения Подрядчиком сроков заключения (подписания) дополнительных соглашений к настоящему договору (п.1.3, 1.7, 1.8, 1.9, 2.3.1 договора), Заказчик вправе потребовать уплаты Подрядчиком неустойки в размере 0,1 </w:t>
      </w:r>
      <w:r>
        <w:rPr>
          <w:sz w:val="24"/>
        </w:rPr>
        <w:t>(ноль целых и одна десятая) процента от цены Договора за каждый день просрочки.</w:t>
      </w:r>
    </w:p>
    <w:p>
      <w:pPr>
        <w:pStyle w:val="Normal"/>
        <w:numPr>
          <w:ilvl w:val="1"/>
          <w:numId w:val="19"/>
        </w:numPr>
        <w:tabs>
          <w:tab w:val="clear" w:pos="708"/>
          <w:tab w:val="left" w:pos="1134" w:leader="none"/>
        </w:tabs>
        <w:spacing w:lineRule="auto" w:line="240"/>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w:t>
      </w:r>
      <w:r>
        <w:rPr>
          <w:sz w:val="24"/>
          <w:szCs w:val="24"/>
          <w:shd w:fill="FFFFFF" w:val="clear"/>
        </w:rPr>
        <w:t>полнения Работ, установленных Календарным графиком выполнения Работ, а также в случае несвоевременного устранения выявленных недостатков Результатов Работ, Заказчик вправе потребовать уплаты Подрядчиком:</w:t>
      </w:r>
    </w:p>
    <w:p>
      <w:pPr>
        <w:pStyle w:val="ListParagraph"/>
        <w:numPr>
          <w:ilvl w:val="2"/>
          <w:numId w:val="19"/>
        </w:numPr>
        <w:shd w:val="clear" w:color="auto" w:fill="FFFFFF"/>
        <w:tabs>
          <w:tab w:val="clear" w:pos="708"/>
          <w:tab w:val="left" w:pos="0" w:leader="none"/>
          <w:tab w:val="left" w:pos="709" w:leader="none"/>
          <w:tab w:val="left" w:pos="1276" w:leader="none"/>
          <w:tab w:val="left" w:pos="1418" w:leader="none"/>
        </w:tabs>
        <w:ind w:left="0" w:firstLine="709"/>
        <w:jc w:val="both"/>
        <w:rPr>
          <w:highlight w:val="white"/>
        </w:rPr>
      </w:pPr>
      <w:r>
        <w:rPr>
          <w:shd w:fill="FFFFFF" w:val="clear"/>
        </w:rPr>
        <w:t>Неустойки в размере 0,1 (ноль целых и одна десятая) процента от стоимости Этапа Работ за каждый день просрочки;</w:t>
      </w:r>
    </w:p>
    <w:p>
      <w:pPr>
        <w:pStyle w:val="ListParagraph"/>
        <w:numPr>
          <w:ilvl w:val="2"/>
          <w:numId w:val="19"/>
        </w:numPr>
        <w:shd w:val="clear" w:color="auto" w:fill="FFFFFF"/>
        <w:tabs>
          <w:tab w:val="clear" w:pos="708"/>
          <w:tab w:val="left" w:pos="0" w:leader="none"/>
          <w:tab w:val="left" w:pos="709" w:leader="none"/>
          <w:tab w:val="left" w:pos="1276" w:leader="none"/>
          <w:tab w:val="left" w:pos="1418" w:leader="none"/>
        </w:tabs>
        <w:ind w:left="0" w:firstLine="709"/>
        <w:jc w:val="both"/>
        <w:rPr>
          <w:highlight w:val="white"/>
        </w:rPr>
      </w:pPr>
      <w:r>
        <w:rPr>
          <w:shd w:fill="FFFFFF" w:val="clear"/>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w:t>
      </w:r>
      <w:r>
        <w:rPr>
          <w:rFonts w:eastAsia="Calibri"/>
          <w:bCs/>
          <w:shd w:fill="FFFFFF" w:val="clear"/>
        </w:rPr>
        <w:t xml:space="preserve">; </w:t>
      </w:r>
    </w:p>
    <w:p>
      <w:pPr>
        <w:pStyle w:val="ListParagraph"/>
        <w:widowControl w:val="false"/>
        <w:numPr>
          <w:ilvl w:val="2"/>
          <w:numId w:val="19"/>
        </w:numPr>
        <w:shd w:val="clear" w:color="auto" w:fill="FFFFFF"/>
        <w:tabs>
          <w:tab w:val="clear" w:pos="708"/>
          <w:tab w:val="left" w:pos="0" w:leader="none"/>
          <w:tab w:val="left" w:pos="709" w:leader="none"/>
          <w:tab w:val="left" w:pos="1276" w:leader="none"/>
          <w:tab w:val="left" w:pos="1418" w:leader="none"/>
        </w:tabs>
        <w:spacing w:lineRule="auto" w:line="247" w:before="0" w:after="5"/>
        <w:ind w:left="0" w:firstLine="709"/>
        <w:contextualSpacing/>
        <w:jc w:val="both"/>
        <w:rPr>
          <w:highlight w:val="white"/>
        </w:rPr>
      </w:pPr>
      <w:r>
        <w:rPr>
          <w:rFonts w:eastAsia="Calibri"/>
          <w:bCs/>
          <w:sz w:val="24"/>
          <w:szCs w:val="24"/>
          <w:shd w:fill="FFFFFF"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sz w:val="24"/>
          <w:szCs w:val="24"/>
          <w:shd w:fill="FFFFFF" w:val="clear"/>
        </w:rPr>
        <w:t xml:space="preserve">в целом </w:t>
      </w:r>
      <w:r>
        <w:rPr>
          <w:rFonts w:eastAsia="Calibri"/>
          <w:bCs/>
          <w:sz w:val="24"/>
          <w:szCs w:val="24"/>
          <w:shd w:fill="FFFFFF" w:val="clear"/>
        </w:rPr>
        <w:t>по Договору.</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w:t>
        <w:br/>
        <w:t xml:space="preserve">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5 к Договору. </w:t>
      </w:r>
    </w:p>
    <w:p>
      <w:pPr>
        <w:pStyle w:val="ListParagraph"/>
        <w:numPr>
          <w:ilvl w:val="1"/>
          <w:numId w:val="19"/>
        </w:numPr>
        <w:shd w:val="clear" w:color="auto" w:fill="FFFFFF"/>
        <w:tabs>
          <w:tab w:val="clear" w:pos="708"/>
          <w:tab w:val="left" w:pos="1134" w:leader="none"/>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w:t>
      </w:r>
      <w:r>
        <w:rPr>
          <w:bCs/>
          <w:shd w:fill="auto" w:val="clear"/>
        </w:rPr>
        <w:t>вания Заказчика. В случае нарушения Подрядчиком сроков предоставления счетов-фактур, установленных пунктом 4.9 Дого</w:t>
      </w:r>
      <w:r>
        <w:rPr>
          <w:bCs/>
        </w:rPr>
        <w:t>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19"/>
        </w:numPr>
        <w:tabs>
          <w:tab w:val="clear" w:pos="708"/>
          <w:tab w:val="left" w:pos="1134" w:leader="none"/>
        </w:tabs>
        <w:ind w:left="0" w:firstLine="709"/>
        <w:jc w:val="both"/>
        <w:rPr>
          <w:bCs/>
        </w:rPr>
      </w:pPr>
      <w:r>
        <w:rPr>
          <w:bCs/>
        </w:rPr>
        <w:t xml:space="preserve">За непредоставление либо несвоевременное предоставление / переоформление Подрядчиком </w:t>
      </w:r>
      <w:r>
        <w:rPr>
          <w:bCs/>
          <w:shd w:fill="FFFFFF" w:val="clear"/>
        </w:rPr>
        <w:t>Независимых</w:t>
      </w:r>
      <w:r>
        <w:rPr>
          <w:bCs/>
        </w:rPr>
        <w:t xml:space="preserve">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три сотых) % от цены Договора за каждый день просрочки.</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bCs/>
          <w:shd w:fill="auto" w:val="clear"/>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w:t>
        <w:br/>
        <w:t xml:space="preserve">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 </w:t>
      </w:r>
    </w:p>
    <w:p>
      <w:pPr>
        <w:pStyle w:val="Normal"/>
        <w:widowControl/>
        <w:numPr>
          <w:ilvl w:val="0"/>
          <w:numId w:val="0"/>
        </w:numPr>
        <w:shd w:val="clear" w:color="auto" w:fill="FFFFFF"/>
        <w:tabs>
          <w:tab w:val="clear" w:pos="708"/>
          <w:tab w:val="left" w:pos="1400" w:leader="none"/>
        </w:tabs>
        <w:suppressAutoHyphens w:val="true"/>
        <w:bidi w:val="0"/>
        <w:spacing w:lineRule="auto" w:line="240" w:before="0" w:after="0"/>
        <w:ind w:left="0" w:right="0" w:hanging="0"/>
        <w:jc w:val="both"/>
        <w:rPr>
          <w:bCs/>
          <w:sz w:val="24"/>
        </w:rPr>
      </w:pPr>
      <w:r>
        <w:rPr>
          <w:color w:val="000000"/>
          <w:sz w:val="24"/>
        </w:rPr>
        <w:t xml:space="preserve">       </w:t>
      </w:r>
      <w:r>
        <w:rPr>
          <w:color w:val="000000"/>
          <w:sz w:val="24"/>
        </w:rPr>
        <w:t>В случае, если неисполнение/ненадлежащее исполнение Подрядчиком обязательств по Договору повлекло за собой нарушение Заказчиком обязательств по передаче электроэнергии и мощности Потребителям, кроме суммы реального ущерба Подрядчик компенсирует Заказчику упущенную выгоду, возникшую из-за нарушения электроснабжения Потребителей.</w:t>
      </w:r>
    </w:p>
    <w:p>
      <w:pPr>
        <w:pStyle w:val="ListParagraph"/>
        <w:widowControl w:val="false"/>
        <w:numPr>
          <w:ilvl w:val="1"/>
          <w:numId w:val="19"/>
        </w:numPr>
        <w:shd w:val="clear" w:color="auto" w:fill="FFFFFF"/>
        <w:tabs>
          <w:tab w:val="clear" w:pos="708"/>
          <w:tab w:val="left" w:pos="1276" w:leader="none"/>
          <w:tab w:val="left" w:pos="6300" w:leader="none"/>
        </w:tabs>
        <w:ind w:left="0" w:firstLine="709"/>
        <w:jc w:val="both"/>
        <w:rPr/>
      </w:pPr>
      <w:r>
        <w:rPr/>
        <w:t>В случае если неисполнение / ненадлежащее исполнение Подрядчиком обязательств по Договору повлекло за собой нарушение Заказчиком обязательств на оптовом и / или розничных рынках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w:t>
      </w:r>
    </w:p>
    <w:p>
      <w:pPr>
        <w:pStyle w:val="Normal"/>
        <w:numPr>
          <w:ilvl w:val="0"/>
          <w:numId w:val="0"/>
        </w:numPr>
        <w:shd w:val="clear" w:color="auto" w:fill="FFFFFF"/>
        <w:tabs>
          <w:tab w:val="clear" w:pos="708"/>
          <w:tab w:val="left" w:pos="1134" w:leader="none"/>
        </w:tabs>
        <w:spacing w:lineRule="auto" w:line="240"/>
        <w:ind w:left="0" w:hanging="0"/>
        <w:rPr>
          <w:bCs/>
          <w:sz w:val="24"/>
        </w:rPr>
      </w:pPr>
      <w:r>
        <w:rPr>
          <w:sz w:val="24"/>
        </w:rPr>
        <w:t xml:space="preserve">            </w:t>
      </w:r>
      <w:r>
        <w:rPr>
          <w:sz w:val="24"/>
        </w:rPr>
        <w:t>Предусмотренный настоящим пунктом ущерб Заказчика компенсируется Подрядчиком в полно</w:t>
      </w:r>
      <w:r>
        <w:rPr>
          <w:sz w:val="24"/>
          <w:shd w:fill="auto" w:val="clear"/>
        </w:rPr>
        <w:t>й сумме сверх неустойки</w:t>
      </w:r>
      <w:r>
        <w:rPr>
          <w:bCs/>
          <w:shd w:fill="auto" w:val="clear"/>
        </w:rPr>
        <w:t>.</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bCs/>
          <w:shd w:fill="auto" w:val="clear"/>
        </w:rPr>
        <w:t>Подрядчик несет ответственность за сохранность и целевое использование полученных от Заказчика Давальческих материалов и запасных частей, перечень которых указан в дополнительных соглашениях к Договору, и Оборудования Заказчика, перечень которого указан в дополнительных соглашениях к Договору.</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bCs/>
          <w:shd w:fill="auto" w:val="clear"/>
        </w:rPr>
        <w:t>В случае нарушения Подрядчиком сроков исполнения обязательств, установленных пунктом 3.1.1 Регламента взаимодействия в ходе исполнения процессов управления проектом (Приложение №11 к Договору), Заказчик вправе потребовать уплаты Подрядчиком штрафной неустойки в размере 0,02 (ноль целых и две сотых) процента от стоимости Этапа Работ / Партии Оборудования, в отношении которого (-ой) Подрядчиком должен быть разработан детальный календарно-сетевой график, за каждый день просрочки, но не менее 50 000 (пятидесяти тысяч) рублей.</w:t>
      </w:r>
    </w:p>
    <w:p>
      <w:pPr>
        <w:pStyle w:val="ListParagraph"/>
        <w:numPr>
          <w:ilvl w:val="0"/>
          <w:numId w:val="0"/>
        </w:numPr>
        <w:shd w:val="clear" w:color="auto" w:fill="FFFFFF"/>
        <w:tabs>
          <w:tab w:val="clear" w:pos="708"/>
          <w:tab w:val="left" w:pos="1134" w:leader="none"/>
        </w:tabs>
        <w:ind w:left="0" w:hanging="0"/>
        <w:jc w:val="both"/>
        <w:rPr>
          <w:highlight w:val="none"/>
          <w:shd w:fill="auto" w:val="clear"/>
        </w:rPr>
      </w:pPr>
      <w:r>
        <w:rPr>
          <w:shd w:fill="auto" w:val="clear"/>
        </w:rPr>
        <w:t xml:space="preserve">       </w:t>
      </w:r>
      <w:r>
        <w:rPr>
          <w:shd w:fill="auto" w:val="clear"/>
        </w:rPr>
        <w:t xml:space="preserve">В случае нарушения Подрядчиком сроков исполнения обязательств, установленных </w:t>
        <w:br/>
        <w:t xml:space="preserve">и пунктом 3.2.6 </w:t>
      </w:r>
      <w:r>
        <w:rPr>
          <w:bCs/>
          <w:shd w:fill="auto" w:val="clear"/>
        </w:rPr>
        <w:t>Регламента взаимодействия в ходе исполнения процессов управления проектом (</w:t>
      </w:r>
      <w:r>
        <w:rPr>
          <w:shd w:fill="auto" w:val="clear"/>
        </w:rPr>
        <w:t>Приложение № 11 к Договору), Заказчик вправе потребовать уплаты Подрядчиком штрафа в размере 15 000 (Пятнадцать тысяч) рублей за каждый случай нарушения.</w:t>
      </w:r>
    </w:p>
    <w:p>
      <w:pPr>
        <w:pStyle w:val="ListParagraph"/>
        <w:numPr>
          <w:ilvl w:val="1"/>
          <w:numId w:val="19"/>
        </w:numPr>
        <w:shd w:val="clear" w:color="auto" w:fill="FFFFFF"/>
        <w:tabs>
          <w:tab w:val="clear" w:pos="708"/>
          <w:tab w:val="left" w:pos="1134" w:leader="none"/>
        </w:tabs>
        <w:ind w:left="0" w:firstLine="709"/>
        <w:jc w:val="both"/>
        <w:rPr>
          <w:bCs/>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w:t>
      </w:r>
      <w:r>
        <w:rPr>
          <w:bCs/>
        </w:rPr>
        <w:t xml:space="preserve">получения письменного требования другой Стороны. </w:t>
      </w:r>
    </w:p>
    <w:p>
      <w:pPr>
        <w:pStyle w:val="ListParagraph"/>
        <w:numPr>
          <w:ilvl w:val="1"/>
          <w:numId w:val="19"/>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19"/>
        </w:numPr>
        <w:shd w:val="clear" w:color="auto" w:fill="FFFFFF"/>
        <w:tabs>
          <w:tab w:val="clear" w:pos="708"/>
          <w:tab w:val="left" w:pos="1134" w:leader="none"/>
        </w:tabs>
        <w:ind w:left="0" w:firstLine="709"/>
        <w:jc w:val="both"/>
        <w:rPr>
          <w:bCs/>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rPr>
        <w:t>.</w:t>
      </w:r>
    </w:p>
    <w:p>
      <w:pPr>
        <w:pStyle w:val="ListParagraph"/>
        <w:numPr>
          <w:ilvl w:val="1"/>
          <w:numId w:val="19"/>
        </w:numPr>
        <w:shd w:val="clear" w:color="auto" w:fill="FFFFFF"/>
        <w:tabs>
          <w:tab w:val="clear" w:pos="708"/>
          <w:tab w:val="left" w:pos="1134" w:leader="none"/>
        </w:tabs>
        <w:ind w:left="0" w:firstLine="709"/>
        <w:jc w:val="both"/>
        <w:rPr>
          <w:bCs/>
        </w:rPr>
      </w:pPr>
      <w:r>
        <w:rPr/>
        <w:t>В случае нарушения Подрядчиком Порядка учета, хранения и передачи материалов, демонтированных при исполнении до</w:t>
      </w:r>
      <w:r>
        <w:rPr>
          <w:shd w:fill="auto" w:val="clear"/>
        </w:rPr>
        <w:t>говора (Приложение №13 к Договору</w:t>
      </w:r>
      <w:r>
        <w:rPr/>
        <w:t xml:space="preserve">), </w:t>
      </w:r>
      <w:r>
        <w:rPr>
          <w:bCs/>
        </w:rPr>
        <w:t xml:space="preserve">Заказчик, помимо возмещения убытков, вправе требовать уплаты Подрядчиком штрафа в </w:t>
      </w:r>
      <w:r>
        <w:rPr>
          <w:bCs/>
          <w:shd w:fill="auto" w:val="clear"/>
        </w:rPr>
        <w:t>размере 50 000 (пятьдесят тысяч) руб. за каждый случ</w:t>
      </w:r>
      <w:r>
        <w:rPr>
          <w:bCs/>
        </w:rPr>
        <w:t>ай нарушения.</w:t>
      </w:r>
    </w:p>
    <w:p>
      <w:pPr>
        <w:pStyle w:val="ListParagraph"/>
        <w:numPr>
          <w:ilvl w:val="1"/>
          <w:numId w:val="19"/>
        </w:numPr>
        <w:shd w:val="clear" w:color="auto" w:fill="FFFFFF"/>
        <w:tabs>
          <w:tab w:val="clear" w:pos="708"/>
          <w:tab w:val="left" w:pos="1134" w:leader="none"/>
        </w:tabs>
        <w:ind w:left="0" w:firstLine="709"/>
        <w:jc w:val="both"/>
        <w:rPr>
          <w:bCs/>
        </w:rPr>
      </w:pPr>
      <w:r>
        <w:rPr>
          <w:rFonts w:ascii="Liberation Serif" w:hAnsi="Liberation Serif"/>
          <w:b w:val="false"/>
          <w:bCs w:val="false"/>
          <w:i w:val="false"/>
          <w:iCs w:val="false"/>
          <w:caps w:val="false"/>
          <w:smallCaps w:val="false"/>
          <w:sz w:val="24"/>
          <w:szCs w:val="24"/>
          <w:shd w:fill="auto" w:val="clear"/>
        </w:rPr>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numPr>
          <w:ilvl w:val="1"/>
          <w:numId w:val="19"/>
        </w:numPr>
        <w:shd w:val="clear" w:color="auto" w:fill="FFFFFF"/>
        <w:tabs>
          <w:tab w:val="clear" w:pos="708"/>
          <w:tab w:val="left" w:pos="1134" w:leader="none"/>
        </w:tabs>
        <w:ind w:left="0" w:firstLine="709"/>
        <w:jc w:val="both"/>
        <w:rPr>
          <w:bCs/>
        </w:rPr>
      </w:pPr>
      <w:r>
        <w:rPr>
          <w:rFonts w:ascii="Liberation Serif" w:hAnsi="Liberation Serif"/>
          <w:b w:val="false"/>
          <w:bCs w:val="false"/>
          <w:i w:val="false"/>
          <w:iCs w:val="false"/>
          <w:caps w:val="false"/>
          <w:smallCaps w:val="false"/>
          <w:sz w:val="24"/>
          <w:szCs w:val="24"/>
          <w:shd w:fill="auto" w:val="clear"/>
        </w:rPr>
        <w:t>В случае нарушения Подрядчиком сроков направления оферты дополнительного соглашения о корректировке Календарного графика, предусмотренного п. 2.3.40 Договора,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rFonts w:eastAsia="Times New Roman"/>
          <w:b w:val="false"/>
          <w:bCs w:val="false"/>
          <w:i w:val="false"/>
          <w:iCs w:val="false"/>
          <w:caps w:val="false"/>
          <w:smallCaps w:val="false"/>
          <w:color w:val="000000"/>
          <w:sz w:val="24"/>
          <w:szCs w:val="24"/>
          <w:shd w:fill="auto" w:val="clear"/>
        </w:rPr>
        <w:t>В случае нарушения Подрядчиком требований Технического задания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r>
        <w:rPr>
          <w:rFonts w:eastAsia="Times New Roman"/>
          <w:sz w:val="24"/>
          <w:szCs w:val="24"/>
          <w:shd w:fill="auto"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19"/>
        </w:numPr>
        <w:shd w:val="clear" w:color="auto" w:fill="FFFFFF"/>
        <w:tabs>
          <w:tab w:val="clear" w:pos="708"/>
          <w:tab w:val="left" w:pos="1134" w:leader="none"/>
        </w:tabs>
        <w:ind w:left="0" w:firstLine="709"/>
        <w:jc w:val="both"/>
        <w:rPr>
          <w:bCs/>
        </w:rPr>
      </w:pPr>
      <w:r>
        <w:rPr>
          <w:rFonts w:eastAsia="Times New Roman" w:ascii="Liberation Serif" w:hAnsi="Liberation Serif"/>
          <w:b w:val="false"/>
          <w:bCs/>
          <w:i w:val="false"/>
          <w:iCs w:val="false"/>
          <w:caps w:val="false"/>
          <w:smallCaps w:val="false"/>
          <w:shd w:fill="auto"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ListParagraph"/>
        <w:numPr>
          <w:ilvl w:val="0"/>
          <w:numId w:val="0"/>
        </w:numPr>
        <w:shd w:val="clear" w:color="auto" w:fill="FFFFFF"/>
        <w:tabs>
          <w:tab w:val="clear" w:pos="708"/>
          <w:tab w:val="left" w:pos="1134" w:leader="none"/>
        </w:tabs>
        <w:ind w:left="0" w:hanging="0"/>
        <w:jc w:val="both"/>
        <w:rPr>
          <w:bCs/>
        </w:rPr>
      </w:pPr>
      <w:r>
        <w:rPr>
          <w:bCs/>
        </w:rPr>
      </w:r>
    </w:p>
    <w:p>
      <w:pPr>
        <w:pStyle w:val="ListParagraph"/>
        <w:numPr>
          <w:ilvl w:val="0"/>
          <w:numId w:val="19"/>
        </w:numPr>
        <w:shd w:val="clear" w:color="auto" w:fill="FFFFFF"/>
        <w:tabs>
          <w:tab w:val="clear" w:pos="708"/>
          <w:tab w:val="left" w:pos="284" w:leader="none"/>
        </w:tabs>
        <w:ind w:left="0" w:hanging="0"/>
        <w:jc w:val="center"/>
        <w:rPr>
          <w:b/>
          <w:bCs/>
        </w:rPr>
      </w:pPr>
      <w:r>
        <w:rPr>
          <w:b/>
          <w:bCs/>
        </w:rPr>
        <w:t>Гарантии качества Результата Работ</w:t>
      </w:r>
    </w:p>
    <w:p>
      <w:pPr>
        <w:pStyle w:val="Normal"/>
        <w:numPr>
          <w:ilvl w:val="1"/>
          <w:numId w:val="19"/>
        </w:numPr>
        <w:tabs>
          <w:tab w:val="clear" w:pos="708"/>
          <w:tab w:val="left" w:pos="1134" w:leader="none"/>
        </w:tabs>
        <w:spacing w:lineRule="auto" w:line="240"/>
        <w:ind w:left="0" w:firstLine="709"/>
        <w:rPr>
          <w:bCs/>
          <w:sz w:val="24"/>
          <w:szCs w:val="24"/>
        </w:rPr>
      </w:pPr>
      <w:bookmarkStart w:id="21" w:name="_Ref361337777"/>
      <w:r>
        <w:rPr>
          <w:sz w:val="24"/>
          <w:szCs w:val="24"/>
        </w:rPr>
        <w:t>Гарантийный</w:t>
      </w:r>
      <w:r>
        <w:rPr>
          <w:bCs/>
          <w:sz w:val="24"/>
          <w:szCs w:val="24"/>
        </w:rPr>
        <w:t xml:space="preserve"> срок по Договору составляет </w:t>
      </w:r>
      <w:r>
        <w:rPr>
          <w:b/>
          <w:bCs/>
          <w:sz w:val="24"/>
          <w:szCs w:val="24"/>
        </w:rPr>
        <w:t>6</w:t>
      </w:r>
      <w:r>
        <w:rPr>
          <w:b/>
          <w:bCs/>
          <w:sz w:val="24"/>
          <w:szCs w:val="24"/>
          <w:shd w:fill="auto" w:val="clear"/>
        </w:rPr>
        <w:t>0 (шестьдесят) месяцев</w:t>
      </w:r>
      <w:r>
        <w:rPr>
          <w:bCs/>
          <w:sz w:val="24"/>
          <w:szCs w:val="24"/>
          <w:shd w:fill="auto" w:val="clear"/>
        </w:rPr>
        <w:br/>
        <w:t>и начинает течь с даты подписания Сторонами А</w:t>
      </w:r>
      <w:r>
        <w:rPr>
          <w:sz w:val="24"/>
          <w:szCs w:val="24"/>
          <w:shd w:fill="auto" w:val="clear"/>
        </w:rPr>
        <w:t>кта КС-11</w:t>
      </w:r>
      <w:r>
        <w:rPr>
          <w:bCs/>
          <w:sz w:val="24"/>
          <w:szCs w:val="24"/>
          <w:shd w:fill="auto" w:val="clear"/>
        </w:rPr>
        <w:t xml:space="preserve"> </w:t>
      </w:r>
      <w:bookmarkEnd w:id="21"/>
      <w:r>
        <w:rPr>
          <w:bCs/>
          <w:sz w:val="24"/>
          <w:szCs w:val="24"/>
          <w:shd w:fill="auto" w:val="clear"/>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19"/>
        </w:numPr>
        <w:shd w:val="clear" w:color="auto" w:fill="FFFFFF"/>
        <w:tabs>
          <w:tab w:val="clear" w:pos="708"/>
          <w:tab w:val="left" w:pos="568" w:leader="none"/>
          <w:tab w:val="left" w:pos="1134" w:leader="none"/>
        </w:tabs>
        <w:ind w:left="0" w:firstLine="709"/>
        <w:jc w:val="both"/>
        <w:rPr>
          <w:bCs/>
        </w:rPr>
      </w:pPr>
      <w:r>
        <w:rPr>
          <w:bCs/>
        </w:rPr>
        <w:t>Гарантийные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w:t>
        <w:br/>
        <w:t>для прекращения гарантийных обязательств по выполненным Подрядчиком Работам.</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Оборудования. </w:t>
      </w:r>
    </w:p>
    <w:p>
      <w:pPr>
        <w:pStyle w:val="ListParagraph"/>
        <w:numPr>
          <w:ilvl w:val="1"/>
          <w:numId w:val="19"/>
        </w:numPr>
        <w:shd w:val="clear" w:color="auto" w:fill="FFFFFF"/>
        <w:tabs>
          <w:tab w:val="clear" w:pos="708"/>
          <w:tab w:val="left" w:pos="1134" w:leader="none"/>
        </w:tabs>
        <w:ind w:left="0" w:firstLine="709"/>
        <w:jc w:val="both"/>
        <w:rPr>
          <w:bCs/>
        </w:rPr>
      </w:pPr>
      <w:bookmarkStart w:id="22"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2"/>
      <w:r>
        <w:rPr>
          <w:bCs/>
        </w:rPr>
        <w:t xml:space="preserve"> </w:t>
      </w:r>
    </w:p>
    <w:p>
      <w:pPr>
        <w:pStyle w:val="ListParagraph"/>
        <w:numPr>
          <w:ilvl w:val="1"/>
          <w:numId w:val="19"/>
        </w:numPr>
        <w:shd w:val="clear" w:color="auto" w:fill="FFFFFF"/>
        <w:tabs>
          <w:tab w:val="clear" w:pos="708"/>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19"/>
        </w:numPr>
        <w:shd w:val="clear" w:color="auto" w:fill="FFFFFF"/>
        <w:tabs>
          <w:tab w:val="clear" w:pos="708"/>
          <w:tab w:val="left" w:pos="1134" w:leader="none"/>
        </w:tabs>
        <w:ind w:left="0" w:firstLine="709"/>
        <w:jc w:val="both"/>
        <w:rPr>
          <w:bCs/>
        </w:rPr>
      </w:pPr>
      <w:r>
        <w:rPr>
          <w:bCs/>
        </w:rPr>
        <w:t>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Заказчиком в течение Гарантийного срока, в срок, указанный в </w:t>
      </w:r>
      <w:bookmarkStart w:id="23" w:name="OLE_LINK6"/>
      <w:bookmarkStart w:id="24" w:name="OLE_LINK5"/>
      <w:r>
        <w:rPr>
          <w:bCs/>
        </w:rPr>
        <w:t>Акте о недостатках, составленном в порядке, установленном пунктом 8.5 Договора</w:t>
      </w:r>
      <w:bookmarkEnd w:id="23"/>
      <w:bookmarkEnd w:id="24"/>
      <w:r>
        <w:rPr>
          <w:bCs/>
        </w:rPr>
        <w:t>.</w:t>
      </w:r>
      <w:r>
        <w:rPr/>
        <w:t xml:space="preserve"> </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19"/>
        </w:numPr>
        <w:shd w:val="clear" w:color="auto" w:fill="FFFFFF"/>
        <w:tabs>
          <w:tab w:val="clear" w:pos="708"/>
          <w:tab w:val="left" w:pos="1134" w:leader="none"/>
        </w:tabs>
        <w:ind w:left="0" w:firstLine="709"/>
        <w:jc w:val="both"/>
        <w:rPr>
          <w:bCs/>
        </w:rPr>
      </w:pPr>
      <w:r>
        <w:rPr>
          <w:bCs/>
        </w:rPr>
        <w:t>Гарантийный срок на Результат Работ увеличивается на тот период времени,</w:t>
        <w:br/>
        <w:t>в течение которого Заказчик не мог эксплуатировать Результат Работ в целом или его часть (включая Оборудование)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pPr>
        <w:pStyle w:val="ListParagraph"/>
        <w:numPr>
          <w:ilvl w:val="1"/>
          <w:numId w:val="19"/>
        </w:numPr>
        <w:shd w:val="clear" w:color="auto" w:fill="FFFFFF"/>
        <w:tabs>
          <w:tab w:val="clear" w:pos="708"/>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19"/>
        </w:numPr>
        <w:shd w:val="clear" w:color="auto" w:fill="FFFFFF"/>
        <w:tabs>
          <w:tab w:val="clear" w:pos="708"/>
          <w:tab w:val="left" w:pos="426" w:leader="none"/>
        </w:tabs>
        <w:ind w:left="0" w:hanging="0"/>
        <w:jc w:val="center"/>
        <w:rPr>
          <w:b/>
          <w:bCs/>
        </w:rPr>
      </w:pPr>
      <w:r>
        <w:rPr>
          <w:b/>
          <w:bCs/>
        </w:rPr>
        <w:t>Исключительные права и патенты</w:t>
      </w:r>
    </w:p>
    <w:p>
      <w:pPr>
        <w:pStyle w:val="ListParagraph"/>
        <w:numPr>
          <w:ilvl w:val="1"/>
          <w:numId w:val="19"/>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9"/>
        </w:numPr>
        <w:shd w:val="clear" w:color="auto" w:fill="FFFFFF"/>
        <w:tabs>
          <w:tab w:val="clear" w:pos="708"/>
          <w:tab w:val="left" w:pos="1134" w:leader="none"/>
        </w:tabs>
        <w:ind w:left="0" w:firstLine="709"/>
        <w:jc w:val="both"/>
        <w:rPr>
          <w:bCs/>
        </w:rPr>
      </w:pPr>
      <w:r>
        <w:rPr>
          <w:bCs/>
        </w:rPr>
        <w:t>Подрядчик вправе использовать при выполнении Работ результаты интеллектуальной деятельности, принадлежащие третьим лицам, только если он получил</w:t>
        <w:br/>
        <w:t xml:space="preserve">на это соответствующие разрешения (лицензии) этих лиц. </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19"/>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9"/>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9"/>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9"/>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19"/>
        </w:numPr>
        <w:shd w:val="clear" w:color="auto" w:fill="FFFFFF"/>
        <w:tabs>
          <w:tab w:val="clear" w:pos="708"/>
          <w:tab w:val="left" w:pos="426" w:leader="none"/>
        </w:tabs>
        <w:ind w:left="0" w:hanging="0"/>
        <w:jc w:val="center"/>
        <w:rPr>
          <w:b/>
          <w:bCs/>
        </w:rPr>
      </w:pPr>
      <w:r>
        <w:rPr>
          <w:b/>
          <w:bCs/>
        </w:rPr>
        <w:t>Конфиденциальность</w:t>
      </w:r>
    </w:p>
    <w:p>
      <w:pPr>
        <w:pStyle w:val="ListParagraph"/>
        <w:numPr>
          <w:ilvl w:val="1"/>
          <w:numId w:val="19"/>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9"/>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9"/>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9"/>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9"/>
        </w:numPr>
        <w:shd w:val="clear" w:color="auto" w:fill="FFFFFF"/>
        <w:tabs>
          <w:tab w:val="clear" w:pos="708"/>
          <w:tab w:val="left" w:pos="1134" w:leader="none"/>
        </w:tabs>
        <w:ind w:left="0" w:firstLine="709"/>
        <w:jc w:val="both"/>
        <w:rPr>
          <w:bCs/>
        </w:rPr>
      </w:pPr>
      <w:bookmarkStart w:id="25"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5"/>
      <w:r>
        <w:rPr>
          <w:bCs/>
        </w:rPr>
        <w:t xml:space="preserve"> </w:t>
      </w:r>
    </w:p>
    <w:p>
      <w:pPr>
        <w:pStyle w:val="ListParagraph"/>
        <w:numPr>
          <w:ilvl w:val="2"/>
          <w:numId w:val="19"/>
        </w:numPr>
        <w:shd w:val="clear" w:color="auto" w:fill="FFFFFF"/>
        <w:tabs>
          <w:tab w:val="clear" w:pos="708"/>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w:t>
        <w:br/>
        <w:t>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pPr>
        <w:pStyle w:val="ListParagraph"/>
        <w:numPr>
          <w:ilvl w:val="2"/>
          <w:numId w:val="19"/>
        </w:numPr>
        <w:shd w:val="clear" w:color="auto" w:fill="FFFFFF"/>
        <w:tabs>
          <w:tab w:val="clear" w:pos="708"/>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19"/>
        </w:numPr>
        <w:shd w:val="clear" w:color="auto" w:fill="FFFFFF"/>
        <w:tabs>
          <w:tab w:val="clear" w:pos="708"/>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9"/>
        </w:numPr>
        <w:shd w:val="clear" w:color="auto" w:fill="FFFFFF"/>
        <w:tabs>
          <w:tab w:val="clear" w:pos="708"/>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9"/>
        </w:numPr>
        <w:shd w:val="clear" w:color="auto" w:fill="FFFFFF"/>
        <w:tabs>
          <w:tab w:val="clear" w:pos="708"/>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9"/>
        </w:numPr>
        <w:shd w:val="clear" w:color="auto" w:fill="FFFFFF"/>
        <w:tabs>
          <w:tab w:val="clear" w:pos="708"/>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9"/>
        </w:numPr>
        <w:shd w:val="clear" w:color="auto" w:fill="FFFFFF"/>
        <w:tabs>
          <w:tab w:val="clear" w:pos="708"/>
          <w:tab w:val="left" w:pos="1701" w:leader="none"/>
        </w:tabs>
        <w:ind w:left="0" w:firstLine="709"/>
        <w:jc w:val="both"/>
        <w:rPr>
          <w:bCs/>
        </w:rPr>
      </w:pPr>
      <w:bookmarkStart w:id="26" w:name="_Ref361337832"/>
      <w:bookmarkEnd w:id="26"/>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19"/>
        </w:numPr>
        <w:shd w:val="clear" w:color="auto" w:fill="FFFFFF"/>
        <w:tabs>
          <w:tab w:val="clear" w:pos="708"/>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9"/>
        </w:numPr>
        <w:shd w:val="clear" w:color="auto" w:fill="FFFFFF"/>
        <w:tabs>
          <w:tab w:val="clear" w:pos="708"/>
          <w:tab w:val="left" w:pos="1134" w:leader="none"/>
        </w:tabs>
        <w:ind w:left="0" w:firstLine="709"/>
        <w:jc w:val="both"/>
        <w:rPr>
          <w:bCs/>
        </w:rPr>
      </w:pPr>
      <w:bookmarkStart w:id="27" w:name="_Ref361337863"/>
      <w:bookmarkEnd w:id="27"/>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19"/>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19"/>
        </w:numPr>
        <w:shd w:val="clear" w:color="auto" w:fill="FFFFFF"/>
        <w:tabs>
          <w:tab w:val="clear" w:pos="708"/>
          <w:tab w:val="left" w:pos="426" w:leader="none"/>
        </w:tabs>
        <w:ind w:left="0" w:hanging="0"/>
        <w:jc w:val="center"/>
        <w:rPr>
          <w:b/>
          <w:bCs/>
        </w:rPr>
      </w:pPr>
      <w:r>
        <w:rPr>
          <w:b/>
          <w:bCs/>
        </w:rPr>
        <w:t>Антикоррупционная оговорка</w:t>
      </w:r>
    </w:p>
    <w:p>
      <w:pPr>
        <w:pStyle w:val="ListParagraph"/>
        <w:numPr>
          <w:ilvl w:val="0"/>
          <w:numId w:val="18"/>
        </w:numPr>
        <w:shd w:val="clear" w:color="auto" w:fill="FFFFFF"/>
        <w:tabs>
          <w:tab w:val="clear" w:pos="708"/>
          <w:tab w:val="left" w:pos="1134" w:leader="none"/>
        </w:tabs>
        <w:ind w:left="0" w:firstLine="709"/>
        <w:jc w:val="both"/>
        <w:rPr>
          <w:bCs/>
          <w:color w:val="000000"/>
          <w:szCs w:val="28"/>
        </w:rPr>
      </w:pPr>
      <w:r>
        <w:rPr>
          <w:color w:val="000000"/>
          <w:szCs w:val="28"/>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Cs w:val="28"/>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0"/>
          <w:numId w:val="18"/>
        </w:numPr>
        <w:shd w:val="clear" w:color="auto" w:fill="FFFFFF"/>
        <w:tabs>
          <w:tab w:val="clear" w:pos="708"/>
          <w:tab w:val="left" w:pos="1134" w:leader="none"/>
        </w:tabs>
        <w:ind w:left="0" w:firstLine="709"/>
        <w:jc w:val="both"/>
        <w:rPr>
          <w:bCs/>
          <w:color w:val="000000"/>
          <w:szCs w:val="28"/>
        </w:rPr>
      </w:pPr>
      <w:r>
        <w:rPr>
          <w:bCs/>
          <w:color w:val="000000"/>
          <w:szCs w:val="28"/>
        </w:rPr>
        <w:t>При исполнении своих обязательств по Договору, Стороны, их аффилированные лица, работники</w:t>
      </w:r>
      <w:r>
        <w:rPr>
          <w:bCs/>
          <w:color w:val="000000"/>
          <w:szCs w:val="28"/>
          <w:shd w:fill="FFFFFF" w:val="clear"/>
        </w:rPr>
        <w:t xml:space="preserve">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w:t>
      </w:r>
      <w:r>
        <w:rPr>
          <w:bCs/>
          <w:color w:val="000000"/>
          <w:szCs w:val="28"/>
        </w:rPr>
        <w:t xml:space="preserve"> (отмыванию) доходов, полученных преступным путем.</w:t>
      </w:r>
    </w:p>
    <w:p>
      <w:pPr>
        <w:pStyle w:val="ListParagraph"/>
        <w:numPr>
          <w:ilvl w:val="0"/>
          <w:numId w:val="18"/>
        </w:numPr>
        <w:shd w:val="clear" w:color="auto" w:fill="FFFFFF"/>
        <w:tabs>
          <w:tab w:val="clear" w:pos="708"/>
          <w:tab w:val="left" w:pos="1134" w:leader="none"/>
        </w:tabs>
        <w:ind w:left="0" w:firstLine="709"/>
        <w:jc w:val="both"/>
        <w:rPr>
          <w:bCs/>
          <w:color w:val="000000"/>
          <w:szCs w:val="28"/>
        </w:rPr>
      </w:pPr>
      <w:r>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0"/>
          <w:numId w:val="18"/>
        </w:numPr>
        <w:shd w:val="clear" w:color="auto" w:fill="FFFFFF"/>
        <w:tabs>
          <w:tab w:val="clear" w:pos="708"/>
          <w:tab w:val="left" w:pos="1134" w:leader="none"/>
        </w:tabs>
        <w:ind w:left="0" w:firstLine="709"/>
        <w:jc w:val="both"/>
        <w:rPr>
          <w:bCs/>
          <w:color w:val="000000"/>
          <w:szCs w:val="28"/>
        </w:rPr>
      </w:pPr>
      <w:r>
        <w:rPr>
          <w:bCs/>
          <w:color w:val="000000"/>
          <w:szCs w:val="28"/>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0"/>
          <w:numId w:val="18"/>
        </w:numPr>
        <w:shd w:val="clear" w:color="auto" w:fill="FFFFFF"/>
        <w:tabs>
          <w:tab w:val="clear" w:pos="708"/>
          <w:tab w:val="left" w:pos="1134" w:leader="none"/>
        </w:tabs>
        <w:ind w:left="0" w:firstLine="709"/>
        <w:jc w:val="both"/>
        <w:rPr>
          <w:bCs/>
          <w:color w:val="000000"/>
          <w:szCs w:val="28"/>
        </w:rPr>
      </w:pPr>
      <w:r>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0"/>
          <w:numId w:val="18"/>
        </w:numPr>
        <w:shd w:val="clear" w:color="auto" w:fill="FFFFFF"/>
        <w:tabs>
          <w:tab w:val="clear" w:pos="708"/>
          <w:tab w:val="left" w:pos="1134" w:leader="none"/>
        </w:tabs>
        <w:ind w:left="0" w:firstLine="709"/>
        <w:jc w:val="both"/>
        <w:rPr>
          <w:bCs/>
          <w:color w:val="000000"/>
          <w:szCs w:val="28"/>
        </w:rPr>
      </w:pPr>
      <w:r>
        <w:rPr>
          <w:bCs/>
          <w:color w:val="000000"/>
          <w:szCs w:val="28"/>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0"/>
          <w:numId w:val="18"/>
        </w:numPr>
        <w:shd w:val="clear" w:color="auto" w:fill="FFFFFF"/>
        <w:tabs>
          <w:tab w:val="clear" w:pos="708"/>
          <w:tab w:val="left" w:pos="567" w:leader="none"/>
          <w:tab w:val="left" w:pos="1134" w:leader="none"/>
        </w:tabs>
        <w:ind w:left="0" w:firstLine="709"/>
        <w:jc w:val="both"/>
        <w:rPr>
          <w:color w:val="000000"/>
          <w:szCs w:val="28"/>
        </w:rPr>
      </w:pPr>
      <w:r>
        <w:rPr>
          <w:color w:val="000000"/>
          <w:szCs w:val="28"/>
        </w:rPr>
        <w:t xml:space="preserve">Каналы связи Линия доверия Группы РусГидро: </w:t>
      </w:r>
    </w:p>
    <w:p>
      <w:pPr>
        <w:pStyle w:val="ListParagraph"/>
        <w:widowControl w:val="false"/>
        <w:numPr>
          <w:ilvl w:val="1"/>
          <w:numId w:val="18"/>
        </w:numPr>
        <w:shd w:val="clear" w:color="auto" w:fill="FFFFFF"/>
        <w:tabs>
          <w:tab w:val="clear" w:pos="708"/>
          <w:tab w:val="left" w:pos="567" w:leader="none"/>
          <w:tab w:val="left" w:pos="1134" w:leader="none"/>
        </w:tabs>
        <w:ind w:left="0" w:firstLine="709"/>
        <w:jc w:val="both"/>
        <w:rPr>
          <w:szCs w:val="28"/>
        </w:rPr>
      </w:pPr>
      <w:r>
        <w:rPr>
          <w:szCs w:val="28"/>
        </w:rPr>
        <w:t>Электронная почта: ld@rushydro.ru.</w:t>
      </w:r>
    </w:p>
    <w:p>
      <w:pPr>
        <w:pStyle w:val="ListParagraph"/>
        <w:widowControl w:val="false"/>
        <w:numPr>
          <w:ilvl w:val="1"/>
          <w:numId w:val="18"/>
        </w:numPr>
        <w:shd w:val="clear" w:color="auto" w:fill="FFFFFF"/>
        <w:tabs>
          <w:tab w:val="clear" w:pos="708"/>
          <w:tab w:val="left" w:pos="567" w:leader="none"/>
          <w:tab w:val="left" w:pos="1134"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1"/>
          <w:numId w:val="18"/>
        </w:numPr>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0"/>
          <w:numId w:val="19"/>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9"/>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9"/>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9"/>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9"/>
        </w:numPr>
        <w:shd w:val="clear" w:color="auto" w:fill="FFFFFF"/>
        <w:tabs>
          <w:tab w:val="clear" w:pos="708"/>
          <w:tab w:val="left" w:pos="1134" w:leader="none"/>
        </w:tabs>
        <w:ind w:left="0" w:firstLine="709"/>
        <w:jc w:val="both"/>
        <w:rPr>
          <w:bCs/>
          <w:sz w:val="28"/>
        </w:rPr>
      </w:pPr>
      <w:r>
        <w:rPr>
          <w:szCs w:val="22"/>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9"/>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19"/>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19"/>
        </w:numPr>
        <w:shd w:val="clear" w:color="auto" w:fill="FFFFFF"/>
        <w:tabs>
          <w:tab w:val="clear" w:pos="708"/>
          <w:tab w:val="left" w:pos="1134" w:leader="none"/>
        </w:tabs>
        <w:ind w:left="0" w:firstLine="709"/>
        <w:jc w:val="both"/>
        <w:rPr>
          <w:bCs/>
        </w:rPr>
      </w:pPr>
      <w:bookmarkStart w:id="28"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rPr>
          <w:t>№ 18162/09</w:t>
        </w:r>
      </w:hyperlink>
      <w:r>
        <w:rPr>
          <w:bCs/>
        </w:rPr>
        <w:t xml:space="preserve"> и от 25.05.2010 </w:t>
      </w:r>
      <w:hyperlink r:id="rId3">
        <w:r>
          <w:rPr>
            <w:rStyle w:val="Hyperlink"/>
            <w:bCs/>
          </w:rPr>
          <w:t>№15658/09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8"/>
          <w:tab w:val="left" w:pos="1134" w:leader="none"/>
        </w:tabs>
        <w:ind w:left="0" w:firstLine="709"/>
        <w:jc w:val="both"/>
        <w:rPr/>
      </w:pPr>
      <w:r>
        <w:rPr>
          <w:bCs/>
        </w:rPr>
        <w:t xml:space="preserve">соответствующие </w:t>
      </w:r>
      <w:hyperlink r:id="rId4">
        <w:r>
          <w:rPr>
            <w:rStyle w:val="Hyperlink"/>
            <w:bCs/>
          </w:rPr>
          <w:t>Критери</w:t>
        </w:r>
      </w:hyperlink>
      <w:bookmarkEnd w:id="28"/>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9"/>
        </w:numPr>
        <w:shd w:val="clear" w:color="auto" w:fill="FFFFFF"/>
        <w:tabs>
          <w:tab w:val="clear" w:pos="708"/>
          <w:tab w:val="left" w:pos="1134" w:leader="none"/>
        </w:tabs>
        <w:ind w:left="0" w:firstLine="709"/>
        <w:jc w:val="both"/>
        <w:rPr>
          <w:bCs/>
        </w:rPr>
      </w:pPr>
      <w:bookmarkStart w:id="29" w:name="_Ref361337921"/>
      <w:bookmarkEnd w:id="29"/>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p>
    <w:p>
      <w:pPr>
        <w:pStyle w:val="ListParagraph"/>
        <w:numPr>
          <w:ilvl w:val="1"/>
          <w:numId w:val="19"/>
        </w:numPr>
        <w:shd w:val="clear" w:color="auto" w:fill="FFFFFF"/>
        <w:tabs>
          <w:tab w:val="clear" w:pos="708"/>
          <w:tab w:val="left" w:pos="1134" w:leader="none"/>
        </w:tabs>
        <w:ind w:left="0" w:firstLine="709"/>
        <w:jc w:val="both"/>
        <w:rPr>
          <w:bCs/>
        </w:rPr>
      </w:pPr>
      <w:bookmarkStart w:id="30" w:name="_Ref361337948"/>
      <w:bookmarkEnd w:id="30"/>
      <w:r>
        <w:rPr>
          <w:bCs/>
        </w:rPr>
        <w:t>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19"/>
        </w:numPr>
        <w:shd w:val="clear" w:color="auto" w:fill="FFFFFF"/>
        <w:tabs>
          <w:tab w:val="clear" w:pos="708"/>
          <w:tab w:val="left" w:pos="1134" w:leader="none"/>
        </w:tabs>
        <w:ind w:left="0" w:firstLine="709"/>
        <w:jc w:val="both"/>
        <w:rPr>
          <w:bCs/>
        </w:rPr>
      </w:pPr>
      <w:bookmarkStart w:id="31" w:name="_Ref361337980"/>
      <w:bookmarkEnd w:id="31"/>
      <w:r>
        <w:rPr>
          <w:bCs/>
        </w:rPr>
        <w:t xml:space="preserve">Подрядчик обязан уплатить Заказчику штраф в размере суммы денежных средств, перечисленных организации, </w:t>
      </w:r>
      <w:r>
        <w:rPr>
          <w:bCs/>
          <w:shd w:fill="auto" w:val="clear"/>
        </w:rPr>
        <w:t>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p>
    <w:p>
      <w:pPr>
        <w:pStyle w:val="ListParagraph"/>
        <w:numPr>
          <w:ilvl w:val="1"/>
          <w:numId w:val="19"/>
        </w:numPr>
        <w:shd w:val="clear" w:color="auto" w:fill="FFFFFF"/>
        <w:tabs>
          <w:tab w:val="clear" w:pos="708"/>
          <w:tab w:val="left" w:pos="1134" w:leader="none"/>
        </w:tabs>
        <w:ind w:left="0" w:firstLine="709"/>
        <w:jc w:val="both"/>
        <w:rPr>
          <w:highlight w:val="none"/>
          <w:shd w:fill="auto" w:val="clear"/>
        </w:rPr>
      </w:pPr>
      <w:bookmarkStart w:id="32" w:name="_Ref373243071"/>
      <w:r>
        <w:rPr>
          <w:bCs/>
          <w:shd w:fill="auto" w:val="clear"/>
        </w:rPr>
        <w:t xml:space="preserve">Штраф, предусмотренный пунктом  </w:t>
      </w:r>
      <w:r>
        <w:rPr>
          <w:shd w:fill="auto" w:val="clear"/>
        </w:rPr>
        <w:fldChar w:fldCharType="begin"/>
      </w:r>
      <w:r>
        <w:rPr>
          <w:shd w:fill="auto" w:val="clear"/>
        </w:rPr>
        <w:instrText xml:space="preserve"> REF _Ref361337980 \r \h </w:instrText>
      </w:r>
      <w:r>
        <w:rPr>
          <w:shd w:fill="auto" w:val="clear"/>
        </w:rPr>
        <w:fldChar w:fldCharType="separate"/>
      </w:r>
      <w:r>
        <w:rPr>
          <w:shd w:fill="auto" w:val="clear"/>
        </w:rPr>
        <w:t>13.4</w:t>
      </w:r>
      <w:r>
        <w:rPr>
          <w:shd w:fill="auto" w:val="clear"/>
        </w:rPr>
        <w:fldChar w:fldCharType="end"/>
      </w:r>
      <w:bookmarkEnd w:id="32"/>
      <w:r>
        <w:rPr>
          <w:bCs/>
          <w:shd w:fill="auto" w:val="clear"/>
        </w:rPr>
        <w:t>.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pPr>
        <w:pStyle w:val="ListParagraph"/>
        <w:numPr>
          <w:ilvl w:val="1"/>
          <w:numId w:val="19"/>
        </w:numPr>
        <w:shd w:val="clear" w:color="auto" w:fill="FFFFFF"/>
        <w:tabs>
          <w:tab w:val="clear" w:pos="708"/>
          <w:tab w:val="left" w:pos="1134" w:leader="none"/>
        </w:tabs>
        <w:ind w:left="0" w:firstLine="709"/>
        <w:jc w:val="both"/>
        <w:rPr>
          <w:bCs/>
        </w:rPr>
      </w:pPr>
      <w:bookmarkStart w:id="33" w:name="_Ref361337992"/>
      <w:bookmarkEnd w:id="33"/>
      <w:r>
        <w:rPr>
          <w:bCs/>
          <w:shd w:fill="auto" w:val="clear"/>
        </w:rPr>
        <w:t>Заказчик вправе приостановить осуществление любых пл</w:t>
      </w:r>
      <w:r>
        <w:rPr>
          <w:bCs/>
        </w:rPr>
        <w:t>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 Договора. При этом Заказчик не будет считаться просрочившим и / или нарушившим свои обязательства по Договору.</w:t>
      </w:r>
    </w:p>
    <w:p>
      <w:pPr>
        <w:pStyle w:val="ListParagraph"/>
        <w:numPr>
          <w:ilvl w:val="1"/>
          <w:numId w:val="19"/>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19"/>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19"/>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9"/>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состоит в СРО, основанной на членстве лиц, выполняющих инженерные изыскания / подготовку проектной документации или / осуществляющих строительство;</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имеет в штате по основному месту работы не менее 2 (двух) специалистов по организации инженерных изысканий / по организации архитектурно-строительного проектирования / по организации строительства, сведения о которых включены в национальный реестр специалистов в области инженерных изысканий и архитектурно-строительного проектирования / национальный реестр специалистов в области строительства;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shd w:fill="auto" w:val="clear"/>
        </w:rPr>
        <w:t>не отозвана (прекращена, приостановлена, признана недейс</w:t>
      </w:r>
      <w:r>
        <w:rPr/>
        <w:t>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w:t>
        <w:br/>
        <w:t>бы негативно повлиять на решение Заказчика заключить Договор на указанных в нем условиях.</w:t>
      </w:r>
    </w:p>
    <w:p>
      <w:pPr>
        <w:pStyle w:val="Normal"/>
        <w:numPr>
          <w:ilvl w:val="1"/>
          <w:numId w:val="19"/>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9"/>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19"/>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08"/>
          <w:tab w:val="left" w:pos="1134" w:leader="none"/>
          <w:tab w:val="left" w:pos="1418" w:leader="none"/>
        </w:tabs>
        <w:ind w:left="709" w:hanging="0"/>
        <w:rPr/>
      </w:pPr>
      <w:r>
        <w:rPr/>
      </w:r>
    </w:p>
    <w:p>
      <w:pPr>
        <w:pStyle w:val="ListParagraph"/>
        <w:numPr>
          <w:ilvl w:val="0"/>
          <w:numId w:val="19"/>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19"/>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9"/>
        </w:numPr>
        <w:shd w:val="clear" w:color="auto" w:fill="FFFFFF"/>
        <w:tabs>
          <w:tab w:val="clear" w:pos="708"/>
          <w:tab w:val="left" w:pos="1134" w:leader="none"/>
        </w:tabs>
        <w:ind w:left="0" w:firstLine="709"/>
        <w:jc w:val="both"/>
        <w:rPr/>
      </w:pPr>
      <w:r>
        <w:rPr/>
        <w:t>Заказчик вправе в любое время до сдачи ему Результатов Работ</w:t>
        <w:br/>
        <w:t xml:space="preserve">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19"/>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9"/>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ind w:left="0" w:right="23" w:firstLine="709"/>
        <w:jc w:val="both"/>
        <w:rPr/>
      </w:pPr>
      <w:r>
        <w:rPr/>
        <w:t xml:space="preserve">нарушение Подрядчиком начального и конечного сроков выполнения Работ по </w:t>
      </w:r>
      <w:r>
        <w:rPr>
          <w:shd w:fill="auto" w:val="clear"/>
        </w:rPr>
        <w:t>Договору, а также промежуточных сроков выполнения Работ и поставки Оборудования, установленных Договором и Календарным графиком выполнения Работ, являющимся приложением к дополнительному соглашению, более чем на 30 (тридцать) календарных дней / 60 (шестьдесят) календарных дней</w:t>
      </w:r>
      <w:bookmarkStart w:id="34" w:name="_GoBack"/>
      <w:bookmarkEnd w:id="34"/>
      <w:r>
        <w:rPr>
          <w:shd w:fill="auto" w:val="clear"/>
        </w:rPr>
        <w:t xml:space="preserve"> по причинам, не зависящим от Заказчика;</w:t>
      </w:r>
    </w:p>
    <w:p>
      <w:pPr>
        <w:pStyle w:val="ListParagraph"/>
        <w:numPr>
          <w:ilvl w:val="0"/>
          <w:numId w:val="6"/>
        </w:numPr>
        <w:tabs>
          <w:tab w:val="clear" w:pos="708"/>
          <w:tab w:val="left" w:pos="1134" w:leader="none"/>
        </w:tabs>
        <w:ind w:left="0" w:right="23" w:firstLine="709"/>
        <w:jc w:val="both"/>
        <w:rPr/>
      </w:pPr>
      <w:r>
        <w:rPr>
          <w:shd w:fill="auto" w:val="clear"/>
        </w:rPr>
        <w:t>несоблюдение Подрядчиком требований к качеству Работ и / или используемых при выполнении Работ Оборудования и Материально-технических ресурсов, если исправле</w:t>
      </w:r>
      <w:r>
        <w:rPr/>
        <w:t>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w:t>
      </w:r>
      <w:r>
        <w:rPr>
          <w:shd w:fill="auto" w:val="clear"/>
        </w:rPr>
        <w:t>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прекращение членства в СРО, основанной на членстве лиц, осуществляющих выполняющих инженерные изыскания / подготовку проектной документации или / осуществляющих строительство, предоставляющих Подрядчику право на производство Работ по Договору;</w:t>
      </w:r>
    </w:p>
    <w:p>
      <w:pPr>
        <w:pStyle w:val="ListParagraph"/>
        <w:numPr>
          <w:ilvl w:val="0"/>
          <w:numId w:val="6"/>
        </w:numPr>
        <w:tabs>
          <w:tab w:val="clear" w:pos="708"/>
          <w:tab w:val="left" w:pos="1134" w:leader="none"/>
        </w:tabs>
        <w:ind w:left="0" w:right="23" w:firstLine="709"/>
        <w:jc w:val="both"/>
        <w:rPr>
          <w:highlight w:val="none"/>
          <w:shd w:fill="auto" w:val="clear"/>
        </w:rPr>
      </w:pPr>
      <w:r>
        <w:rPr>
          <w:shd w:fill="auto" w:val="clear"/>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pPr>
        <w:pStyle w:val="ListParagraph"/>
        <w:numPr>
          <w:ilvl w:val="0"/>
          <w:numId w:val="6"/>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ind w:left="0" w:right="23" w:firstLine="709"/>
        <w:jc w:val="both"/>
        <w:rPr/>
      </w:pPr>
      <w:r>
        <w:rPr/>
        <w:t xml:space="preserve">привлечение к выполнению Работ по Договору третьих лиц (Субподрядчиков) </w:t>
        <w:br/>
        <w:t>с нарушением требований, установленных пунктом 2.4.2 Договора;</w:t>
      </w:r>
    </w:p>
    <w:p>
      <w:pPr>
        <w:pStyle w:val="ListParagraph"/>
        <w:numPr>
          <w:ilvl w:val="0"/>
          <w:numId w:val="6"/>
        </w:numPr>
        <w:tabs>
          <w:tab w:val="clear" w:pos="708"/>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w:t>
      </w:r>
      <w:r>
        <w:rPr>
          <w:shd w:fill="FFFFFF" w:val="clear"/>
        </w:rPr>
        <w:t>беспечение обязательств по Договору</w:t>
      </w:r>
      <w:r>
        <w:rPr/>
        <w:t>, отказ в предоставлении Заказчику таких документов;</w:t>
      </w:r>
    </w:p>
    <w:p>
      <w:pPr>
        <w:pStyle w:val="ListParagraph"/>
        <w:numPr>
          <w:ilvl w:val="0"/>
          <w:numId w:val="6"/>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pPr>
        <w:pStyle w:val="ListParagraph"/>
        <w:numPr>
          <w:ilvl w:val="1"/>
          <w:numId w:val="19"/>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19"/>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17"/>
        </w:numPr>
        <w:shd w:val="clear" w:color="auto" w:fill="FFFFFF"/>
        <w:tabs>
          <w:tab w:val="clear" w:pos="708"/>
          <w:tab w:val="left" w:pos="1418" w:leader="none"/>
        </w:tabs>
        <w:ind w:left="0" w:firstLine="709"/>
        <w:jc w:val="both"/>
        <w:rPr/>
      </w:pPr>
      <w:r>
        <w:rPr/>
        <w:t>передать Заказчику Результат Работ, техническую и иную полученную документацию, закупленные Оборудование и Материально-технические ресурсы;</w:t>
      </w:r>
    </w:p>
    <w:p>
      <w:pPr>
        <w:pStyle w:val="ListParagraph"/>
        <w:numPr>
          <w:ilvl w:val="0"/>
          <w:numId w:val="17"/>
        </w:numPr>
        <w:shd w:val="clear" w:color="auto" w:fill="FFFFFF"/>
        <w:tabs>
          <w:tab w:val="clear" w:pos="708"/>
          <w:tab w:val="left" w:pos="1418" w:leader="none"/>
        </w:tabs>
        <w:ind w:left="0" w:firstLine="709"/>
        <w:jc w:val="both"/>
        <w:rPr>
          <w:rFonts w:cs="Verdana"/>
        </w:rPr>
      </w:pPr>
      <w:r>
        <w:rPr/>
        <w:t>вывезти с места производства Работ собственную строительную технику</w:t>
      </w:r>
      <w:r>
        <w:rPr>
          <w:rFonts w:cs="Verdana"/>
        </w:rPr>
        <w:t xml:space="preserve"> и персонал Подрядчика; </w:t>
      </w:r>
    </w:p>
    <w:p>
      <w:pPr>
        <w:pStyle w:val="ListParagraph"/>
        <w:numPr>
          <w:ilvl w:val="0"/>
          <w:numId w:val="17"/>
        </w:numPr>
        <w:shd w:val="clear" w:color="auto" w:fill="FFFFFF"/>
        <w:tabs>
          <w:tab w:val="clear" w:pos="708"/>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19"/>
        </w:numPr>
        <w:shd w:val="clear" w:color="auto" w:fill="FFFFFF"/>
        <w:tabs>
          <w:tab w:val="clear" w:pos="708"/>
          <w:tab w:val="left" w:pos="1134" w:leader="none"/>
        </w:tabs>
        <w:ind w:left="0" w:firstLine="709"/>
        <w:jc w:val="both"/>
        <w:rPr/>
      </w:pPr>
      <w:r>
        <w:rPr/>
        <w:t xml:space="preserve">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w:t>
      </w:r>
      <w:r>
        <w:rPr>
          <w:shd w:fill="FFFFFF" w:val="clear"/>
        </w:rPr>
        <w:t xml:space="preserve">3.7.4 </w:t>
      </w:r>
      <w:r>
        <w:rPr/>
        <w:t>Договора.</w:t>
      </w:r>
    </w:p>
    <w:p>
      <w:pPr>
        <w:pStyle w:val="ListParagraph"/>
        <w:numPr>
          <w:ilvl w:val="1"/>
          <w:numId w:val="19"/>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0" w:firstLine="709"/>
        <w:jc w:val="both"/>
        <w:rPr/>
      </w:pPr>
      <w:r>
        <w:rPr/>
      </w:r>
    </w:p>
    <w:p>
      <w:pPr>
        <w:pStyle w:val="ListParagraph"/>
        <w:numPr>
          <w:ilvl w:val="0"/>
          <w:numId w:val="19"/>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19"/>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9"/>
        </w:numPr>
        <w:shd w:val="clear" w:color="auto" w:fill="FFFFFF"/>
        <w:tabs>
          <w:tab w:val="clear" w:pos="708"/>
          <w:tab w:val="left" w:pos="1134" w:leader="none"/>
          <w:tab w:val="left" w:pos="1418" w:leader="none"/>
        </w:tabs>
        <w:ind w:left="0" w:firstLine="709"/>
        <w:jc w:val="both"/>
        <w:rPr>
          <w:bCs/>
        </w:rPr>
      </w:pPr>
      <w:r>
        <w:rPr>
          <w:bCs/>
        </w:rPr>
        <w:t>Споры, указанные в пункте 16.1 Договора, которые не были урегулированы Сторонами путем переговоров, подлежат разрешению в Арбитражном</w:t>
      </w:r>
      <w:r>
        <w:rPr>
          <w:bCs/>
          <w:shd w:fill="auto" w:val="clear"/>
        </w:rPr>
        <w:t xml:space="preserve"> суде Хабаровского края</w:t>
      </w:r>
      <w:r>
        <w:rPr>
          <w:bCs/>
        </w:rPr>
        <w:t xml:space="preserve"> в соответствии с законодательством Российской Федерации, за исключением споров из </w:t>
      </w:r>
      <w:r>
        <w:rPr>
          <w:bCs/>
          <w:shd w:fill="FFFFFF" w:val="clear"/>
        </w:rPr>
        <w:t>Независимой</w:t>
      </w:r>
      <w:r>
        <w:rPr>
          <w:bCs/>
        </w:rPr>
        <w:t xml:space="preserve"> гарантии, подсудность которых предусмотрена пунктом </w:t>
      </w:r>
      <w:r>
        <w:rPr>
          <w:bCs/>
          <w:shd w:fill="FFFFFF" w:val="clear"/>
        </w:rPr>
        <w:t>6.8.6 Договора.</w:t>
      </w:r>
    </w:p>
    <w:p>
      <w:pPr>
        <w:pStyle w:val="ListParagraph"/>
        <w:numPr>
          <w:ilvl w:val="1"/>
          <w:numId w:val="19"/>
        </w:numPr>
        <w:shd w:val="clear" w:color="auto" w:fill="FFFFFF"/>
        <w:tabs>
          <w:tab w:val="clear" w:pos="708"/>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17.7 Договора.</w:t>
      </w:r>
    </w:p>
    <w:p>
      <w:pPr>
        <w:pStyle w:val="ListParagraph"/>
        <w:numPr>
          <w:ilvl w:val="1"/>
          <w:numId w:val="19"/>
        </w:numPr>
        <w:shd w:val="clear" w:color="auto" w:fill="FFFFFF"/>
        <w:tabs>
          <w:tab w:val="clear" w:pos="708"/>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9"/>
        </w:numPr>
        <w:shd w:val="clear" w:color="auto" w:fill="FFFFFF"/>
        <w:tabs>
          <w:tab w:val="clear" w:pos="708"/>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tabs>
          <w:tab w:val="clear" w:pos="708"/>
          <w:tab w:val="left" w:pos="1134" w:leader="none"/>
          <w:tab w:val="left" w:pos="1418" w:leader="none"/>
        </w:tabs>
        <w:ind w:left="709" w:hanging="0"/>
        <w:rPr>
          <w:bCs/>
        </w:rPr>
      </w:pPr>
      <w:r>
        <w:rPr>
          <w:bCs/>
        </w:rPr>
      </w:r>
    </w:p>
    <w:p>
      <w:pPr>
        <w:pStyle w:val="ListParagraph"/>
        <w:numPr>
          <w:ilvl w:val="0"/>
          <w:numId w:val="19"/>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19"/>
        </w:numPr>
        <w:shd w:val="clear" w:color="auto" w:fill="FFFFFF"/>
        <w:tabs>
          <w:tab w:val="clear" w:pos="708"/>
          <w:tab w:val="left" w:pos="1134" w:leader="none"/>
        </w:tabs>
        <w:ind w:left="0" w:firstLine="709"/>
        <w:jc w:val="both"/>
        <w:rPr/>
      </w:pPr>
      <w:r>
        <w:rPr/>
        <w:t xml:space="preserve">Договор вступает в силу с даты его подписания Сторонами и действует до </w:t>
      </w:r>
      <w:r>
        <w:rPr>
          <w:shd w:fill="auto" w:val="clear"/>
        </w:rPr>
        <w:t>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w:t>
        <w:br/>
        <w:t>с момента заключения договора.</w:t>
      </w:r>
    </w:p>
    <w:p>
      <w:pPr>
        <w:pStyle w:val="Normal"/>
        <w:shd w:val="clear" w:color="auto" w:fill="FFFFFF"/>
        <w:tabs>
          <w:tab w:val="clear" w:pos="708"/>
          <w:tab w:val="left" w:pos="1134" w:leader="none"/>
        </w:tabs>
        <w:spacing w:lineRule="auto" w:line="240"/>
        <w:ind w:firstLine="709"/>
        <w:rPr>
          <w:highlight w:val="none"/>
          <w:shd w:fill="auto" w:val="clear"/>
        </w:rPr>
      </w:pPr>
      <w:r>
        <w:rPr>
          <w:sz w:val="24"/>
          <w:shd w:fill="auto" w:val="clear"/>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hd w:val="clear" w:color="auto" w:fill="FFFFFF"/>
        <w:tabs>
          <w:tab w:val="clear" w:pos="708"/>
          <w:tab w:val="left" w:pos="1134" w:leader="none"/>
        </w:tabs>
        <w:spacing w:lineRule="auto" w:line="240"/>
        <w:ind w:firstLine="709"/>
        <w:rPr>
          <w:highlight w:val="none"/>
          <w:shd w:fill="auto" w:val="clear"/>
        </w:rPr>
      </w:pPr>
      <w:r>
        <w:rPr>
          <w:sz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sz w:val="24"/>
          <w:szCs w:val="24"/>
          <w:shd w:fill="auto" w:val="clear"/>
        </w:rPr>
        <w:t xml:space="preserve"> </w:t>
      </w:r>
    </w:p>
    <w:p>
      <w:pPr>
        <w:pStyle w:val="ListParagraph"/>
        <w:numPr>
          <w:ilvl w:val="1"/>
          <w:numId w:val="19"/>
        </w:numPr>
        <w:shd w:val="clear" w:color="auto" w:fill="FFFFFF"/>
        <w:tabs>
          <w:tab w:val="clear" w:pos="708"/>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17.6 Договора. </w:t>
      </w:r>
    </w:p>
    <w:p>
      <w:pPr>
        <w:pStyle w:val="ListParagraph"/>
        <w:numPr>
          <w:ilvl w:val="1"/>
          <w:numId w:val="19"/>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9"/>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9"/>
        </w:numPr>
        <w:shd w:val="clear" w:color="auto" w:fill="FFFFFF"/>
        <w:tabs>
          <w:tab w:val="clear" w:pos="708"/>
          <w:tab w:val="left" w:pos="1134" w:leader="none"/>
        </w:tabs>
        <w:ind w:left="0" w:firstLine="709"/>
        <w:jc w:val="both"/>
        <w:rPr/>
      </w:pPr>
      <w:r>
        <w:rPr/>
        <w:t xml:space="preserve">Обмен </w:t>
      </w:r>
      <w:r>
        <w:rPr>
          <w:shd w:fill="FFFFFF" w:val="clear"/>
        </w:rPr>
        <w:t>информацией между Сторонами по любым вопросам, связанным</w:t>
        <w:br/>
        <w:t>с исполнением Договора, включая уведомления и иные сообщения, осуществляется только в письменной форме в порядке, предусмотренном пунктом 17.7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9"/>
        </w:numPr>
        <w:shd w:val="clear" w:color="auto" w:fill="FFFFFF"/>
        <w:tabs>
          <w:tab w:val="clear" w:pos="708"/>
          <w:tab w:val="left" w:pos="1134" w:leader="none"/>
        </w:tabs>
        <w:ind w:left="0" w:firstLine="709"/>
        <w:jc w:val="both"/>
        <w:rPr/>
      </w:pPr>
      <w:bookmarkStart w:id="35" w:name="_Ref361338004"/>
      <w:r>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17.7 Договора.</w:t>
      </w:r>
      <w:bookmarkEnd w:id="35"/>
      <w:r>
        <w:rPr/>
        <w:t xml:space="preserve"> </w:t>
      </w:r>
    </w:p>
    <w:p>
      <w:pPr>
        <w:pStyle w:val="ListParagraph"/>
        <w:numPr>
          <w:ilvl w:val="1"/>
          <w:numId w:val="19"/>
        </w:numPr>
        <w:shd w:val="clear" w:color="auto" w:fill="FFFFFF"/>
        <w:tabs>
          <w:tab w:val="clear" w:pos="708"/>
          <w:tab w:val="left" w:pos="1134" w:leader="none"/>
        </w:tabs>
        <w:ind w:left="0" w:firstLine="709"/>
        <w:jc w:val="both"/>
        <w:rPr>
          <w:bCs/>
        </w:rPr>
      </w:pPr>
      <w:bookmarkStart w:id="36" w:name="_Ref361338019"/>
      <w:r>
        <w:rPr/>
        <w:t>Письма, уведомления и / или сообщения направляются Стороне-получателю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bookmarkEnd w:id="36"/>
      <w:r>
        <w:rPr>
          <w:bCs/>
        </w:rPr>
        <w:t xml:space="preserve"> будет считаться полученным:</w:t>
      </w:r>
    </w:p>
    <w:p>
      <w:pPr>
        <w:pStyle w:val="ListParagraph"/>
        <w:numPr>
          <w:ilvl w:val="2"/>
          <w:numId w:val="19"/>
        </w:numPr>
        <w:shd w:val="clear" w:color="auto" w:fill="FFFFFF"/>
        <w:tabs>
          <w:tab w:val="clear" w:pos="708"/>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19"/>
        </w:numPr>
        <w:shd w:val="clear" w:color="auto" w:fill="FFFFFF"/>
        <w:tabs>
          <w:tab w:val="clear" w:pos="708"/>
          <w:tab w:val="left" w:pos="1701" w:leader="none"/>
        </w:tabs>
        <w:ind w:left="0" w:firstLine="709"/>
        <w:jc w:val="both"/>
        <w:rPr>
          <w:bCs/>
        </w:rPr>
      </w:pPr>
      <w:bookmarkStart w:id="37" w:name="_Ref361338032"/>
      <w:bookmarkEnd w:id="37"/>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19"/>
        </w:numPr>
        <w:shd w:val="clear" w:color="auto" w:fill="FFFFFF"/>
        <w:tabs>
          <w:tab w:val="clear" w:pos="708"/>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701" w:leader="none"/>
        </w:tabs>
        <w:ind w:left="0" w:firstLine="709"/>
        <w:jc w:val="both"/>
        <w:rPr>
          <w:bCs/>
        </w:rPr>
      </w:pPr>
      <w:r>
        <w:rPr>
          <w:bCs/>
        </w:rPr>
        <w:t>Оригиналы документов,</w:t>
      </w:r>
      <w:r>
        <w:rPr>
          <w:bCs/>
          <w:shd w:fill="FFFFFF" w:val="clear"/>
        </w:rPr>
        <w:t xml:space="preserve"> направленные посредством электронной почты, дол</w:t>
      </w:r>
      <w:r>
        <w:rPr>
          <w:bCs/>
        </w:rPr>
        <w:t xml:space="preserve">жны не позднее следующего рабочего дня быть направлены Стороной-отправителем способами, указанными в пунктах 17.7.1 – 17.7.2 Договора. </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19"/>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9"/>
        </w:numPr>
        <w:shd w:val="clear" w:color="auto" w:fill="FFFFFF"/>
        <w:tabs>
          <w:tab w:val="clear" w:pos="708"/>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19"/>
        </w:numPr>
        <w:shd w:val="clear" w:color="auto" w:fill="FFFFFF"/>
        <w:tabs>
          <w:tab w:val="clear" w:pos="708"/>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9"/>
        </w:numPr>
        <w:shd w:val="clear" w:color="auto" w:fill="FFFFFF"/>
        <w:tabs>
          <w:tab w:val="clear" w:pos="708"/>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19"/>
        </w:numPr>
        <w:shd w:val="clear" w:color="auto" w:fill="FFFFFF"/>
        <w:tabs>
          <w:tab w:val="clear" w:pos="708"/>
          <w:tab w:val="left" w:pos="0" w:leader="none"/>
          <w:tab w:val="left" w:pos="709" w:leader="none"/>
          <w:tab w:val="left" w:pos="851" w:leader="none"/>
          <w:tab w:val="left" w:pos="993" w:leader="none"/>
          <w:tab w:val="left" w:pos="1134" w:leader="none"/>
          <w:tab w:val="left" w:pos="1701" w:leader="none"/>
          <w:tab w:val="left" w:pos="2130" w:leader="none"/>
        </w:tabs>
        <w:spacing w:before="0" w:after="0"/>
        <w:ind w:left="0" w:firstLine="709"/>
        <w:contextualSpacing/>
        <w:jc w:val="both"/>
        <w:rPr/>
      </w:pPr>
      <w:r>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(наименование филиала) расположенный по адресу: (индекс, город, обл., улица номер дома.) 680009, Россия, Хабаровский край, г. Хабаровск, ул. Промышленная, д. 13 ИНН 2801108200, КПП 272402001,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widowControl w:val="false"/>
        <w:tabs>
          <w:tab w:val="clear" w:pos="708"/>
          <w:tab w:val="left" w:pos="993" w:leader="none"/>
        </w:tabs>
        <w:spacing w:lineRule="auto" w:line="240"/>
        <w:ind w:right="-2" w:firstLine="709"/>
        <w:rPr>
          <w:bCs/>
          <w:iCs/>
          <w:sz w:val="24"/>
        </w:rPr>
      </w:pPr>
      <w:r>
        <w:rPr>
          <w:bCs/>
          <w:iCs/>
          <w:sz w:val="24"/>
        </w:rPr>
        <w:t>Заказчик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clear" w:pos="708"/>
          <w:tab w:val="left" w:pos="1134" w:leader="none"/>
        </w:tabs>
        <w:spacing w:lineRule="auto" w:line="240"/>
        <w:ind w:firstLine="709"/>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Normal"/>
        <w:shd w:val="clear" w:color="auto" w:fill="FFFFFF"/>
        <w:tabs>
          <w:tab w:val="clear" w:pos="708"/>
          <w:tab w:val="left" w:pos="1134" w:leader="none"/>
        </w:tabs>
        <w:ind w:left="709" w:hanging="0"/>
        <w:rPr/>
      </w:pPr>
      <w:r>
        <w:rPr/>
      </w:r>
    </w:p>
    <w:p>
      <w:pPr>
        <w:pStyle w:val="ListParagraph"/>
        <w:numPr>
          <w:ilvl w:val="0"/>
          <w:numId w:val="19"/>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pPr>
      <w:r>
        <w:rPr/>
      </w:r>
    </w:p>
    <w:p>
      <w:pPr>
        <w:pStyle w:val="ListParagraph"/>
        <w:shd w:val="clear" w:color="auto" w:fill="FFFFFF"/>
        <w:ind w:left="0" w:hanging="0"/>
        <w:jc w:val="both"/>
        <w:rPr>
          <w:bCs/>
        </w:rPr>
      </w:pPr>
      <w:r>
        <w:rPr/>
        <w:t xml:space="preserve">Приложение № </w:t>
      </w:r>
      <w:r>
        <w:rPr>
          <w:bCs/>
        </w:rPr>
        <w:t>1 – Технические требования.</w:t>
      </w:r>
    </w:p>
    <w:p>
      <w:pPr>
        <w:pStyle w:val="Normal"/>
        <w:widowControl w:val="false"/>
        <w:tabs>
          <w:tab w:val="clear" w:pos="708"/>
          <w:tab w:val="left" w:pos="709" w:leader="none"/>
          <w:tab w:val="left" w:pos="1418" w:leader="none"/>
        </w:tabs>
        <w:spacing w:lineRule="auto" w:line="240"/>
        <w:ind w:hanging="0"/>
        <w:rPr>
          <w:highlight w:val="none"/>
          <w:shd w:fill="FFFF00" w:val="clear"/>
        </w:rPr>
      </w:pPr>
      <w:r>
        <w:rPr>
          <w:sz w:val="24"/>
          <w:szCs w:val="24"/>
          <w:shd w:fill="auto" w:val="clear"/>
        </w:rPr>
        <w:t xml:space="preserve">Приложение №2 - </w:t>
      </w:r>
      <w:r>
        <w:rPr>
          <w:i/>
          <w:iCs/>
          <w:sz w:val="26"/>
          <w:szCs w:val="26"/>
          <w:shd w:fill="auto" w:val="clear"/>
        </w:rPr>
        <w:t xml:space="preserve"> </w:t>
      </w:r>
      <w:r>
        <w:rPr>
          <w:b w:val="false"/>
          <w:bCs w:val="false"/>
          <w:i w:val="false"/>
          <w:iCs w:val="false"/>
          <w:sz w:val="24"/>
          <w:szCs w:val="24"/>
          <w:shd w:fill="auto" w:val="clear"/>
        </w:rPr>
        <w:t>Расчет стоимости строительства ВЛ/КЛ, ГНБ, ТП, РП.</w:t>
      </w:r>
    </w:p>
    <w:p>
      <w:pPr>
        <w:pStyle w:val="ListParagraph"/>
        <w:shd w:val="clear" w:color="auto" w:fill="FFFFFF"/>
        <w:ind w:left="0" w:hanging="0"/>
        <w:jc w:val="both"/>
        <w:rPr>
          <w:highlight w:val="none"/>
          <w:shd w:fill="auto" w:val="clear"/>
        </w:rPr>
      </w:pPr>
      <w:r>
        <w:rPr>
          <w:bCs/>
          <w:shd w:fill="auto" w:val="clear"/>
        </w:rPr>
        <w:t>Приложение № 3.1 – Форма Акта сдачи-приемки места производства работ, места (помещения) для складирования оборудования и материалов.</w:t>
      </w:r>
    </w:p>
    <w:p>
      <w:pPr>
        <w:pStyle w:val="ListParagraph"/>
        <w:shd w:val="clear" w:color="auto" w:fill="FFFFFF"/>
        <w:ind w:left="0" w:hanging="0"/>
        <w:jc w:val="both"/>
        <w:rPr>
          <w:highlight w:val="none"/>
          <w:shd w:fill="auto" w:val="clear"/>
        </w:rPr>
      </w:pPr>
      <w:r>
        <w:rPr>
          <w:bCs/>
          <w:shd w:fill="auto" w:val="clear"/>
        </w:rPr>
        <w:t>Приложение № 3.2 – Форма Акта сдачи-приемки технической и иной документации.</w:t>
      </w:r>
    </w:p>
    <w:p>
      <w:pPr>
        <w:pStyle w:val="ListParagraph"/>
        <w:shd w:val="clear" w:color="auto" w:fill="FFFFFF"/>
        <w:ind w:left="0" w:hanging="0"/>
        <w:jc w:val="both"/>
        <w:rPr>
          <w:highlight w:val="none"/>
          <w:shd w:fill="auto" w:val="clear"/>
        </w:rPr>
      </w:pPr>
      <w:r>
        <w:rPr>
          <w:bCs/>
          <w:shd w:fill="auto" w:val="clear"/>
        </w:rPr>
        <w:t>Приложение № 3.3 – Форма Акта сдачи-приемки оборудования и инструментов.</w:t>
      </w:r>
    </w:p>
    <w:p>
      <w:pPr>
        <w:pStyle w:val="ListParagraph"/>
        <w:shd w:val="clear" w:color="auto" w:fill="FFFFFF"/>
        <w:ind w:left="0" w:hanging="0"/>
        <w:jc w:val="both"/>
        <w:rPr>
          <w:highlight w:val="none"/>
          <w:shd w:fill="auto" w:val="clear"/>
        </w:rPr>
      </w:pPr>
      <w:r>
        <w:rPr>
          <w:bCs/>
          <w:shd w:fill="auto" w:val="clear"/>
        </w:rPr>
        <w:t xml:space="preserve">Приложение № 4 – Перечень допусков, разрешений и лицензий Подрядчика. </w:t>
      </w:r>
    </w:p>
    <w:p>
      <w:pPr>
        <w:pStyle w:val="ListParagraph"/>
        <w:shd w:val="clear" w:color="auto" w:fill="FFFFFF"/>
        <w:ind w:left="0" w:hanging="0"/>
        <w:jc w:val="both"/>
        <w:rPr>
          <w:bCs/>
        </w:rPr>
      </w:pPr>
      <w:r>
        <w:rPr>
          <w:bCs/>
        </w:rPr>
        <w:t xml:space="preserve">Приложение № 5 – Размер ответственности Подрядчика за нарушения пропускного </w:t>
        <w:br/>
        <w:t xml:space="preserve">и внутриобъектового режима, требований охраны труда, пожарной и промышленной </w:t>
      </w:r>
      <w:r>
        <w:rPr>
          <w:bCs/>
          <w:shd w:fill="auto" w:val="clear"/>
        </w:rPr>
        <w:t>безопасности.</w:t>
      </w:r>
    </w:p>
    <w:p>
      <w:pPr>
        <w:pStyle w:val="ListParagraph"/>
        <w:shd w:val="clear" w:color="auto" w:fill="FFFFFF"/>
        <w:ind w:left="0" w:hanging="0"/>
        <w:jc w:val="both"/>
        <w:rPr>
          <w:highlight w:val="none"/>
          <w:shd w:fill="auto" w:val="clear"/>
        </w:rPr>
      </w:pPr>
      <w:r>
        <w:rPr>
          <w:bCs/>
          <w:shd w:fill="auto" w:val="clear"/>
        </w:rPr>
        <w:t>Приложение № 6 – Форма Акта сдачи-приемки Проектных работ.</w:t>
      </w:r>
    </w:p>
    <w:p>
      <w:pPr>
        <w:pStyle w:val="ListParagraph"/>
        <w:shd w:val="clear" w:color="auto" w:fill="FFFFFF"/>
        <w:ind w:left="0" w:hanging="0"/>
        <w:jc w:val="both"/>
        <w:rPr>
          <w:highlight w:val="none"/>
          <w:shd w:fill="auto" w:val="clear"/>
        </w:rPr>
      </w:pPr>
      <w:r>
        <w:rPr>
          <w:bCs/>
          <w:shd w:fill="auto" w:val="clear"/>
        </w:rPr>
        <w:t>Приложение № 7 – Форма Акта освидетельствования выполненных работ.</w:t>
      </w:r>
    </w:p>
    <w:p>
      <w:pPr>
        <w:pStyle w:val="ListParagraph"/>
        <w:shd w:val="clear" w:color="auto" w:fill="FFFFFF"/>
        <w:ind w:left="0" w:hanging="0"/>
        <w:jc w:val="both"/>
        <w:rPr>
          <w:highlight w:val="none"/>
          <w:shd w:fill="auto" w:val="clear"/>
        </w:rPr>
      </w:pPr>
      <w:r>
        <w:rPr>
          <w:bCs/>
          <w:shd w:fill="auto" w:val="clear"/>
        </w:rPr>
        <w:t>Приложение № 8 – Порядок передачи и учета Давальческих материалов и запасных частей.</w:t>
      </w:r>
    </w:p>
    <w:p>
      <w:pPr>
        <w:pStyle w:val="ListParagraph"/>
        <w:shd w:val="clear" w:color="auto" w:fill="FFFFFF"/>
        <w:ind w:left="0" w:hanging="0"/>
        <w:jc w:val="both"/>
        <w:rPr>
          <w:highlight w:val="none"/>
          <w:shd w:fill="auto" w:val="clear"/>
        </w:rPr>
      </w:pPr>
      <w:r>
        <w:rPr>
          <w:bCs/>
          <w:shd w:fill="auto" w:val="clear"/>
        </w:rPr>
        <w:t>Приложение № 9 – Порядок передачи и учета Оборудования Заказчика.</w:t>
      </w:r>
    </w:p>
    <w:p>
      <w:pPr>
        <w:pStyle w:val="ListParagraph"/>
        <w:shd w:val="clear" w:color="auto" w:fill="FFFFFF"/>
        <w:ind w:left="0" w:hanging="0"/>
        <w:jc w:val="both"/>
        <w:rPr/>
      </w:pPr>
      <w:r>
        <w:rPr>
          <w:bCs/>
          <w:shd w:fill="auto" w:val="clear"/>
        </w:rPr>
        <w:t xml:space="preserve">Приложение №10 - </w:t>
      </w:r>
      <w:r>
        <w:rPr>
          <w:shd w:fill="auto" w:val="clear"/>
        </w:rPr>
        <w:t>Порядок предоставления ресурсов и оказания Заказчиком ус</w:t>
      </w:r>
      <w:r>
        <w:rPr/>
        <w:t>луг, необходимых для исполнения Подрядчиком обязательств по Договору</w:t>
      </w:r>
    </w:p>
    <w:p>
      <w:pPr>
        <w:pStyle w:val="ListParagraph"/>
        <w:shd w:val="clear" w:color="auto" w:fill="FFFFFF"/>
        <w:ind w:left="0" w:hanging="0"/>
        <w:jc w:val="both"/>
        <w:rPr>
          <w:bCs/>
        </w:rPr>
      </w:pPr>
      <w:r>
        <w:rPr/>
        <w:t>Приложение №11 – «Порядок учета и хранения материалов, демонтированных при исполнении подрядчиком работ по договору</w:t>
      </w:r>
    </w:p>
    <w:p>
      <w:pPr>
        <w:pStyle w:val="ListParagraph"/>
        <w:shd w:val="clear" w:color="auto" w:fill="FFFFFF"/>
        <w:ind w:left="0" w:hanging="0"/>
        <w:jc w:val="both"/>
        <w:rPr>
          <w:rFonts w:ascii="Times New Roman" w:hAnsi="Times New Roman"/>
          <w:sz w:val="24"/>
          <w:szCs w:val="24"/>
        </w:rPr>
      </w:pPr>
      <w:r>
        <w:rPr>
          <w:bCs/>
          <w:sz w:val="24"/>
          <w:szCs w:val="24"/>
          <w:lang w:val="ru-RU" w:bidi="ar-SA"/>
        </w:rPr>
        <w:t xml:space="preserve">Приложение №12 – </w:t>
      </w:r>
      <w:r>
        <w:rPr>
          <w:b w:val="false"/>
          <w:bCs w:val="false"/>
          <w:sz w:val="24"/>
          <w:szCs w:val="24"/>
          <w:lang w:val="ru-RU" w:bidi="ar-SA"/>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ListParagraph"/>
        <w:shd w:val="clear" w:color="auto" w:fill="FFFFFF"/>
        <w:ind w:left="0" w:hanging="0"/>
        <w:jc w:val="both"/>
        <w:rPr>
          <w:highlight w:val="none"/>
          <w:shd w:fill="auto" w:val="clear"/>
        </w:rPr>
      </w:pPr>
      <w:r>
        <w:rPr>
          <w:b w:val="false"/>
          <w:bCs w:val="false"/>
          <w:sz w:val="24"/>
          <w:szCs w:val="24"/>
          <w:shd w:fill="auto" w:val="clear"/>
          <w:lang w:val="ru-RU" w:bidi="ar-SA"/>
        </w:rPr>
        <w:t>Приложение № 13 - АКТ демонтажа;</w:t>
      </w:r>
    </w:p>
    <w:p>
      <w:pPr>
        <w:pStyle w:val="ListParagraph"/>
        <w:shd w:val="clear" w:color="auto" w:fill="FFFFFF"/>
        <w:ind w:left="0" w:hanging="0"/>
        <w:jc w:val="both"/>
        <w:rPr>
          <w:highlight w:val="none"/>
          <w:shd w:fill="auto" w:val="clear"/>
        </w:rPr>
      </w:pPr>
      <w:r>
        <w:rPr>
          <w:b w:val="false"/>
          <w:bCs w:val="false"/>
          <w:sz w:val="24"/>
          <w:szCs w:val="24"/>
          <w:shd w:fill="auto" w:val="clear"/>
          <w:lang w:val="ru-RU" w:bidi="ar-SA"/>
        </w:rPr>
        <w:t xml:space="preserve">Приложение № 14 - </w:t>
      </w:r>
      <w:r>
        <w:rPr>
          <w:b w:val="false"/>
          <w:bCs/>
          <w:sz w:val="24"/>
          <w:szCs w:val="24"/>
          <w:shd w:fill="auto" w:val="clear"/>
          <w:lang w:val="ru-RU" w:bidi="ar-SA"/>
        </w:rPr>
        <w:t>Регламент взаимодействия в ходе исполнения процессов управления проектом.</w:t>
      </w:r>
    </w:p>
    <w:p>
      <w:pPr>
        <w:pStyle w:val="Normal"/>
        <w:spacing w:lineRule="auto" w:line="240"/>
        <w:ind w:hanging="0"/>
        <w:rPr>
          <w:sz w:val="24"/>
          <w:szCs w:val="24"/>
        </w:rPr>
      </w:pPr>
      <w:r>
        <w:rPr>
          <w:sz w:val="24"/>
          <w:szCs w:val="24"/>
        </w:rPr>
      </w:r>
    </w:p>
    <w:p>
      <w:pPr>
        <w:pStyle w:val="ListParagraph"/>
        <w:numPr>
          <w:ilvl w:val="0"/>
          <w:numId w:val="19"/>
        </w:numPr>
        <w:shd w:val="clear" w:color="auto" w:fill="FFFFFF"/>
        <w:tabs>
          <w:tab w:val="clear" w:pos="708"/>
          <w:tab w:val="left" w:pos="426" w:leader="none"/>
        </w:tabs>
        <w:ind w:left="0" w:hanging="0"/>
        <w:jc w:val="center"/>
        <w:rPr>
          <w:highlight w:val="none"/>
          <w:shd w:fill="auto" w:val="clear"/>
        </w:rPr>
      </w:pPr>
      <w:r>
        <w:rPr>
          <w:b/>
          <w:bCs/>
          <w:shd w:fill="auto" w:val="clear"/>
        </w:rPr>
        <w:t>Адреса и платежные реквизиты Сторон</w:t>
      </w:r>
    </w:p>
    <w:tbl>
      <w:tblPr>
        <w:tblW w:w="9890"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765"/>
        <w:gridCol w:w="163"/>
        <w:gridCol w:w="4604"/>
        <w:gridCol w:w="358"/>
      </w:tblGrid>
      <w:tr>
        <w:trPr/>
        <w:tc>
          <w:tcPr>
            <w:tcW w:w="4928" w:type="dxa"/>
            <w:gridSpan w:val="2"/>
            <w:tcBorders/>
            <w:shd w:fill="auto" w:val="clear"/>
          </w:tcPr>
          <w:p>
            <w:pPr>
              <w:pStyle w:val="Normal"/>
              <w:widowControl w:val="false"/>
              <w:spacing w:lineRule="auto" w:line="240"/>
              <w:ind w:hanging="0"/>
              <w:rPr>
                <w:highlight w:val="none"/>
                <w:shd w:fill="auto" w:val="clear"/>
              </w:rPr>
            </w:pPr>
            <w:r>
              <w:rPr>
                <w:sz w:val="24"/>
                <w:szCs w:val="24"/>
                <w:shd w:fill="auto" w:val="clear"/>
              </w:rPr>
              <w:t>ЗАКАЗЧИК:</w:t>
            </w:r>
          </w:p>
        </w:tc>
        <w:tc>
          <w:tcPr>
            <w:tcW w:w="4962" w:type="dxa"/>
            <w:gridSpan w:val="2"/>
            <w:tcBorders/>
            <w:shd w:fill="auto" w:val="clear"/>
          </w:tcPr>
          <w:p>
            <w:pPr>
              <w:pStyle w:val="Normal"/>
              <w:widowControl w:val="false"/>
              <w:spacing w:lineRule="auto" w:line="240"/>
              <w:ind w:hanging="0"/>
              <w:rPr>
                <w:highlight w:val="none"/>
                <w:shd w:fill="auto" w:val="clear"/>
              </w:rPr>
            </w:pPr>
            <w:r>
              <w:rPr>
                <w:sz w:val="24"/>
                <w:szCs w:val="24"/>
                <w:shd w:fill="auto" w:val="clear"/>
              </w:rPr>
              <w:t>ПОДРЯДЧИК:</w:t>
            </w:r>
          </w:p>
        </w:tc>
      </w:tr>
      <w:tr>
        <w:trPr/>
        <w:tc>
          <w:tcPr>
            <w:tcW w:w="4928" w:type="dxa"/>
            <w:gridSpan w:val="2"/>
            <w:tcBorders/>
            <w:shd w:color="auto" w:fill="BFBFBF" w:themeFill="background1" w:themeFillShade="bf"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b/>
                <w:sz w:val="24"/>
                <w:szCs w:val="24"/>
                <w:shd w:fill="auto" w:val="clear"/>
              </w:rPr>
              <w:t>Акционерное общество</w:t>
            </w:r>
          </w:p>
          <w:p>
            <w:pPr>
              <w:pStyle w:val="Normal"/>
              <w:widowControl w:val="false"/>
              <w:spacing w:lineRule="auto" w:line="240"/>
              <w:ind w:hanging="0"/>
              <w:jc w:val="left"/>
              <w:rPr>
                <w:highlight w:val="none"/>
                <w:shd w:fill="auto" w:val="clear"/>
              </w:rPr>
            </w:pPr>
            <w:r>
              <w:rPr>
                <w:b/>
                <w:sz w:val="24"/>
                <w:szCs w:val="24"/>
                <w:shd w:fill="auto" w:val="clear"/>
              </w:rPr>
              <w:t>«Дальневосточная распределительная сетевая компания» (АО «ДРСК»)</w:t>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Место нахождения:</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Почтовый адрес:</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ОГРН ___________________________</w:t>
            </w:r>
          </w:p>
          <w:p>
            <w:pPr>
              <w:pStyle w:val="Normal"/>
              <w:widowControl w:val="false"/>
              <w:spacing w:lineRule="auto" w:line="240"/>
              <w:ind w:hanging="0"/>
              <w:jc w:val="left"/>
              <w:rPr>
                <w:highlight w:val="none"/>
                <w:shd w:fill="auto" w:val="clear"/>
              </w:rPr>
            </w:pPr>
            <w:r>
              <w:rPr>
                <w:sz w:val="24"/>
                <w:szCs w:val="24"/>
                <w:shd w:fill="auto" w:val="clear"/>
              </w:rPr>
              <w:t>ИНН ____________ / КПП___________</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 xml:space="preserve"> </w:t>
            </w:r>
            <w:r>
              <w:rPr>
                <w:sz w:val="24"/>
                <w:szCs w:val="24"/>
                <w:shd w:fill="auto" w:val="clear"/>
              </w:rPr>
              <w:t>(номер расчетного счета)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(наименование банка, в котором</w:t>
            </w:r>
          </w:p>
          <w:p>
            <w:pPr>
              <w:pStyle w:val="Normal"/>
              <w:widowControl w:val="false"/>
              <w:spacing w:lineRule="auto" w:line="240"/>
              <w:ind w:hanging="0"/>
              <w:jc w:val="left"/>
              <w:rPr>
                <w:highlight w:val="none"/>
                <w:shd w:fill="auto" w:val="clear"/>
              </w:rPr>
            </w:pPr>
            <w:r>
              <w:rPr>
                <w:sz w:val="24"/>
                <w:szCs w:val="24"/>
                <w:shd w:fill="auto" w:val="clear"/>
              </w:rPr>
              <w:t>открыт расчетный счет)</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(номер корреспондентского счета банка)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(БИК банка)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(номер телефона)</w:t>
            </w:r>
          </w:p>
          <w:p>
            <w:pPr>
              <w:pStyle w:val="Normal"/>
              <w:widowControl w:val="false"/>
              <w:spacing w:lineRule="auto" w:line="240"/>
              <w:ind w:hanging="0"/>
              <w:jc w:val="left"/>
              <w:rPr>
                <w:highlight w:val="none"/>
                <w:shd w:fill="auto" w:val="clear"/>
              </w:rPr>
            </w:pPr>
            <w:r>
              <w:rPr>
                <w:sz w:val="24"/>
                <w:szCs w:val="24"/>
                <w:shd w:fill="auto" w:val="clear"/>
              </w:rPr>
              <w:t>_________________________________</w:t>
            </w:r>
          </w:p>
          <w:p>
            <w:pPr>
              <w:pStyle w:val="Normal"/>
              <w:widowControl w:val="false"/>
              <w:spacing w:lineRule="auto" w:line="240"/>
              <w:ind w:hanging="0"/>
              <w:jc w:val="left"/>
              <w:rPr>
                <w:highlight w:val="none"/>
                <w:shd w:fill="auto" w:val="clear"/>
              </w:rPr>
            </w:pPr>
            <w:r>
              <w:rPr>
                <w:sz w:val="24"/>
                <w:szCs w:val="24"/>
                <w:shd w:fill="auto" w:val="clear"/>
              </w:rPr>
              <w:t>(номер факса)</w:t>
            </w:r>
          </w:p>
          <w:p>
            <w:pPr>
              <w:pStyle w:val="Normal"/>
              <w:widowControl w:val="false"/>
              <w:shd w:val="clear" w:color="auto" w:fill="BFBFBF" w:themeFill="background1" w:themeFillShade="bf"/>
              <w:spacing w:lineRule="auto" w:line="240"/>
              <w:ind w:hanging="0"/>
              <w:jc w:val="left"/>
              <w:rPr>
                <w:highlight w:val="none"/>
                <w:shd w:fill="auto" w:val="clear"/>
              </w:rPr>
            </w:pPr>
            <w:r>
              <w:rPr>
                <w:color w:val="0000FF"/>
                <w:sz w:val="24"/>
                <w:szCs w:val="24"/>
                <w:shd w:fill="auto" w:val="clear"/>
              </w:rPr>
              <w:t>Почтовый адрес: АДРЕС ФАО</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4962" w:type="dxa"/>
            <w:gridSpan w:val="2"/>
            <w:tcBorders/>
            <w:shd w:color="auto" w:fill="BFBFBF" w:themeFill="background1" w:themeFillShade="bf" w:val="clear"/>
          </w:tcPr>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(наименование юридического лица)</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Место нахождения:</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Почтовый адрес:</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ОГРН ___________________________</w:t>
            </w:r>
          </w:p>
          <w:p>
            <w:pPr>
              <w:pStyle w:val="Normal"/>
              <w:widowControl w:val="false"/>
              <w:spacing w:lineRule="auto" w:line="240"/>
              <w:ind w:hanging="0"/>
              <w:rPr>
                <w:highlight w:val="none"/>
                <w:shd w:fill="auto" w:val="clear"/>
              </w:rPr>
            </w:pPr>
            <w:r>
              <w:rPr>
                <w:sz w:val="24"/>
                <w:szCs w:val="24"/>
                <w:shd w:fill="auto" w:val="clear"/>
              </w:rPr>
              <w:t>ИНН ____________ / КПП___________</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расчетного счета)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(наименование банка, в котором</w:t>
            </w:r>
          </w:p>
          <w:p>
            <w:pPr>
              <w:pStyle w:val="Normal"/>
              <w:widowControl w:val="false"/>
              <w:spacing w:lineRule="auto" w:line="240"/>
              <w:ind w:hanging="0"/>
              <w:rPr>
                <w:highlight w:val="none"/>
                <w:shd w:fill="auto" w:val="clear"/>
              </w:rPr>
            </w:pPr>
            <w:r>
              <w:rPr>
                <w:sz w:val="24"/>
                <w:szCs w:val="24"/>
                <w:shd w:fill="auto" w:val="clear"/>
              </w:rPr>
              <w:t>открыт расчетный счет)</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корреспондентского счета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(БИК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телефона)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факса)</w:t>
            </w:r>
          </w:p>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4765" w:type="dxa"/>
            <w:tcBorders/>
            <w:shd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_______________ / _______________</w:t>
            </w:r>
          </w:p>
        </w:tc>
        <w:tc>
          <w:tcPr>
            <w:tcW w:w="4767" w:type="dxa"/>
            <w:gridSpan w:val="2"/>
            <w:tcBorders/>
            <w:shd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_______________ / _______________</w:t>
            </w:r>
          </w:p>
        </w:tc>
        <w:tc>
          <w:tcPr>
            <w:tcW w:w="358" w:type="dxa"/>
            <w:tcBorders/>
            <w:shd w:fill="auto" w:val="clear"/>
          </w:tcPr>
          <w:p>
            <w:pPr>
              <w:pStyle w:val="Normal"/>
              <w:widowControl w:val="false"/>
              <w:rPr>
                <w:highlight w:val="none"/>
                <w:shd w:fill="auto" w:val="clear"/>
              </w:rPr>
            </w:pPr>
            <w:r>
              <w:rPr>
                <w:shd w:fill="auto" w:val="clear"/>
              </w:rPr>
            </w:r>
          </w:p>
        </w:tc>
      </w:tr>
    </w:tbl>
    <w:p>
      <w:pPr>
        <w:pStyle w:val="Normal"/>
        <w:spacing w:lineRule="auto" w:line="240"/>
        <w:ind w:hanging="0"/>
        <w:rPr>
          <w:sz w:val="24"/>
          <w:szCs w:val="24"/>
          <w:highlight w:val="none"/>
          <w:shd w:fill="auto" w:val="clear"/>
        </w:rPr>
      </w:pPr>
      <w:r>
        <w:rPr>
          <w:sz w:val="24"/>
          <w:szCs w:val="24"/>
          <w:shd w:fill="auto" w:val="clear"/>
        </w:rPr>
      </w:r>
      <w:r>
        <w:br w:type="page"/>
      </w: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ТЕХНИЧЕСКИЕ ТРЕБОВАНИЯ</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jc w:val="left"/>
        <w:rPr>
          <w:sz w:val="22"/>
          <w:szCs w:val="22"/>
        </w:rPr>
      </w:pPr>
      <w:r>
        <w:rPr>
          <w:sz w:val="22"/>
          <w:szCs w:val="22"/>
        </w:rPr>
      </w:r>
      <w:r>
        <w:br w:type="page"/>
      </w:r>
    </w:p>
    <w:p>
      <w:pPr>
        <w:pStyle w:val="Normal"/>
        <w:spacing w:lineRule="auto" w:line="240"/>
        <w:ind w:left="5103" w:hanging="0"/>
        <w:jc w:val="left"/>
        <w:rPr>
          <w:sz w:val="22"/>
          <w:szCs w:val="22"/>
        </w:rPr>
      </w:pPr>
      <w:r>
        <w:rPr>
          <w:sz w:val="22"/>
          <w:szCs w:val="22"/>
        </w:rPr>
        <w:t>Приложение № 2</w:t>
      </w:r>
    </w:p>
    <w:p>
      <w:pPr>
        <w:pStyle w:val="Normal"/>
        <w:spacing w:lineRule="auto" w:line="240"/>
        <w:ind w:firstLine="5103"/>
        <w:jc w:val="left"/>
        <w:rPr>
          <w:rFonts w:eastAsia="Calibri"/>
          <w:sz w:val="22"/>
          <w:szCs w:val="22"/>
          <w:lang w:eastAsia="en-US"/>
        </w:rPr>
      </w:pPr>
      <w:r>
        <w:rPr>
          <w:rFonts w:eastAsia="Calibri"/>
          <w:sz w:val="22"/>
          <w:szCs w:val="22"/>
          <w:lang w:eastAsia="en-US"/>
        </w:rPr>
        <w:t xml:space="preserve">к Договору подряда </w:t>
      </w:r>
    </w:p>
    <w:p>
      <w:pPr>
        <w:pStyle w:val="Normal"/>
        <w:spacing w:lineRule="auto" w:line="240"/>
        <w:ind w:firstLine="5103"/>
        <w:jc w:val="left"/>
        <w:rPr>
          <w:sz w:val="24"/>
          <w:szCs w:val="24"/>
        </w:rPr>
      </w:pPr>
      <w:r>
        <w:rPr>
          <w:rFonts w:eastAsia="Calibri"/>
          <w:sz w:val="22"/>
          <w:szCs w:val="22"/>
          <w:lang w:eastAsia="en-US"/>
        </w:rPr>
        <w:t>от «____» __________ 20 _ г. № ____</w:t>
      </w:r>
    </w:p>
    <w:p>
      <w:pPr>
        <w:pStyle w:val="Normal"/>
        <w:spacing w:lineRule="auto" w:line="240"/>
        <w:ind w:firstLine="5103"/>
        <w:jc w:val="left"/>
        <w:rPr>
          <w:sz w:val="24"/>
          <w:szCs w:val="24"/>
        </w:rPr>
      </w:pPr>
      <w:r>
        <w:rPr>
          <w:sz w:val="24"/>
          <w:szCs w:val="24"/>
        </w:rPr>
      </w:r>
    </w:p>
    <w:p>
      <w:pPr>
        <w:pStyle w:val="Normal"/>
        <w:spacing w:lineRule="auto" w:line="240"/>
        <w:ind w:firstLine="5103"/>
        <w:jc w:val="left"/>
        <w:rPr>
          <w:sz w:val="24"/>
          <w:szCs w:val="24"/>
        </w:rPr>
      </w:pPr>
      <w:r>
        <w:rPr>
          <w:sz w:val="24"/>
          <w:szCs w:val="24"/>
        </w:rPr>
      </w:r>
    </w:p>
    <w:p>
      <w:pPr>
        <w:pStyle w:val="Normal"/>
        <w:widowControl w:val="false"/>
        <w:tabs>
          <w:tab w:val="clear" w:pos="708"/>
          <w:tab w:val="left" w:pos="709" w:leader="none"/>
          <w:tab w:val="left" w:pos="1418" w:leader="none"/>
        </w:tabs>
        <w:spacing w:lineRule="auto" w:line="240"/>
        <w:ind w:hanging="0"/>
        <w:jc w:val="center"/>
        <w:rPr>
          <w:b/>
          <w:bCs/>
          <w:sz w:val="26"/>
          <w:szCs w:val="26"/>
        </w:rPr>
      </w:pPr>
      <w:r>
        <w:rPr>
          <w:b/>
          <w:bCs/>
          <w:i w:val="false"/>
          <w:iCs w:val="false"/>
          <w:sz w:val="26"/>
          <w:szCs w:val="26"/>
          <w:shd w:fill="auto" w:val="clear"/>
        </w:rPr>
        <w:t>Расчет стоимости строительства ВЛ/КЛ, ГНБ, ТП, РП</w:t>
      </w:r>
    </w:p>
    <w:p>
      <w:pPr>
        <w:pStyle w:val="Normal"/>
        <w:spacing w:lineRule="auto" w:line="240"/>
        <w:ind w:firstLine="5103"/>
        <w:jc w:val="left"/>
        <w:rPr>
          <w:sz w:val="22"/>
          <w:szCs w:val="22"/>
        </w:rPr>
      </w:pPr>
      <w:r>
        <w:rPr>
          <w:sz w:val="22"/>
          <w:szCs w:val="22"/>
        </w:rPr>
      </w:r>
    </w:p>
    <w:p>
      <w:pPr>
        <w:pStyle w:val="Normal"/>
        <w:spacing w:lineRule="auto" w:line="240"/>
        <w:ind w:firstLine="5103"/>
        <w:jc w:val="left"/>
        <w:rPr>
          <w:sz w:val="22"/>
          <w:szCs w:val="22"/>
        </w:rPr>
      </w:pPr>
      <w:r>
        <w:rPr>
          <w:sz w:val="22"/>
          <w:szCs w:val="22"/>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br w:type="page"/>
      </w:r>
      <w:r>
        <w:rPr>
          <w:sz w:val="22"/>
          <w:szCs w:val="22"/>
        </w:rPr>
        <w:t>Приложение № 3.1</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Title"/>
        <w:shd w:val="clear" w:color="auto" w:fill="auto"/>
        <w:ind w:hanging="0"/>
        <w:jc w:val="left"/>
        <w:rPr>
          <w:i/>
          <w:i/>
        </w:rPr>
      </w:pPr>
      <w:r>
        <w:rPr>
          <w:i/>
        </w:rPr>
      </w:r>
    </w:p>
    <w:p>
      <w:pPr>
        <w:pStyle w:val="Title"/>
        <w:shd w:val="clear" w:color="auto" w:fill="auto"/>
        <w:ind w:hanging="0"/>
        <w:rPr>
          <w:bCs/>
          <w:sz w:val="24"/>
          <w:szCs w:val="24"/>
        </w:rPr>
      </w:pPr>
      <w:r>
        <w:rPr>
          <w:iCs/>
          <w:sz w:val="24"/>
          <w:szCs w:val="24"/>
        </w:rPr>
        <w:t>ФОРМА</w:t>
      </w:r>
    </w:p>
    <w:p>
      <w:pPr>
        <w:pStyle w:val="Title"/>
        <w:shd w:val="clear" w:color="auto" w:fill="auto"/>
        <w:ind w:hanging="0"/>
        <w:rPr>
          <w:i/>
          <w:i/>
          <w:iCs/>
          <w:sz w:val="24"/>
          <w:szCs w:val="24"/>
          <w:lang w:val="ru-RU"/>
        </w:rPr>
      </w:pPr>
      <w:r>
        <w:rPr>
          <w:bCs/>
          <w:sz w:val="24"/>
          <w:szCs w:val="24"/>
        </w:rPr>
        <w:t xml:space="preserve">Акта сдачи-приемки места производства </w:t>
      </w:r>
      <w:r>
        <w:rPr>
          <w:bCs/>
          <w:sz w:val="24"/>
          <w:szCs w:val="24"/>
          <w:lang w:val="ru-RU"/>
        </w:rPr>
        <w:t>Р</w:t>
      </w:r>
      <w:r>
        <w:rPr>
          <w:bCs/>
          <w:sz w:val="24"/>
          <w:szCs w:val="24"/>
        </w:rPr>
        <w:t xml:space="preserve">абот </w:t>
      </w:r>
      <w:r>
        <w:rPr>
          <w:bCs/>
          <w:sz w:val="24"/>
          <w:szCs w:val="24"/>
          <w:highlight w:val="lightGray"/>
        </w:rPr>
        <w:t>и</w:t>
      </w:r>
      <w:r>
        <w:rPr>
          <w:bCs/>
          <w:sz w:val="24"/>
          <w:szCs w:val="24"/>
          <w:highlight w:val="lightGray"/>
          <w:lang w:val="ru-RU"/>
        </w:rPr>
        <w:t xml:space="preserve"> </w:t>
      </w:r>
      <w:r>
        <w:rPr>
          <w:bCs/>
          <w:sz w:val="24"/>
          <w:szCs w:val="24"/>
          <w:highlight w:val="lightGray"/>
        </w:rPr>
        <w:t>/</w:t>
      </w:r>
      <w:r>
        <w:rPr>
          <w:bCs/>
          <w:sz w:val="24"/>
          <w:szCs w:val="24"/>
          <w:highlight w:val="lightGray"/>
          <w:lang w:val="ru-RU"/>
        </w:rPr>
        <w:t xml:space="preserve"> </w:t>
      </w:r>
      <w:r>
        <w:rPr>
          <w:bCs/>
          <w:sz w:val="24"/>
          <w:szCs w:val="24"/>
          <w:highlight w:val="lightGray"/>
        </w:rPr>
        <w:t>или</w:t>
      </w:r>
      <w:r>
        <w:rPr>
          <w:sz w:val="24"/>
          <w:highlight w:val="lightGray"/>
        </w:rPr>
        <w:t xml:space="preserve"> места (помещения) для складирования материалов</w:t>
      </w:r>
      <w:r>
        <w:rPr>
          <w:sz w:val="24"/>
          <w:highlight w:val="lightGray"/>
          <w:lang w:val="ru-RU"/>
        </w:rPr>
        <w:t xml:space="preserve"> и Оборудования</w:t>
      </w:r>
    </w:p>
    <w:p>
      <w:pPr>
        <w:pStyle w:val="Normal"/>
        <w:spacing w:lineRule="auto" w:line="240"/>
        <w:ind w:hanging="0"/>
        <w:rPr>
          <w:sz w:val="24"/>
          <w:szCs w:val="24"/>
        </w:rPr>
      </w:pPr>
      <w:r>
        <w:rPr>
          <w:sz w:val="24"/>
          <w:szCs w:val="24"/>
        </w:rPr>
      </w:r>
    </w:p>
    <w:tbl>
      <w:tblPr>
        <w:tblW w:w="4800" w:type="pct"/>
        <w:jc w:val="left"/>
        <w:tblInd w:w="98" w:type="dxa"/>
        <w:tblLayout w:type="fixed"/>
        <w:tblCellMar>
          <w:top w:w="0" w:type="dxa"/>
          <w:left w:w="98" w:type="dxa"/>
          <w:bottom w:w="0" w:type="dxa"/>
          <w:right w:w="108" w:type="dxa"/>
        </w:tblCellMar>
        <w:tblLook w:val="04a0" w:noVBand="1" w:noHBand="0" w:lastColumn="0" w:firstColumn="1" w:lastRow="0" w:firstRow="1"/>
      </w:tblPr>
      <w:tblGrid>
        <w:gridCol w:w="9524"/>
      </w:tblGrid>
      <w:tr>
        <w:trPr/>
        <w:tc>
          <w:tcPr>
            <w:tcW w:w="9524"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b w:val="false"/>
                <w:bCs/>
              </w:rPr>
            </w:pPr>
            <w:r>
              <w:rPr>
                <w:b w:val="false"/>
                <w:bCs/>
              </w:rPr>
              <w:t>Акт</w:t>
            </w:r>
          </w:p>
          <w:p>
            <w:pPr>
              <w:pStyle w:val="Title"/>
              <w:widowControl w:val="false"/>
              <w:shd w:val="clear" w:color="auto" w:fill="auto"/>
              <w:ind w:hanging="0"/>
              <w:rPr>
                <w:b w:val="false"/>
                <w:i/>
                <w:i/>
                <w:iCs/>
                <w:lang w:val="ru-RU"/>
              </w:rPr>
            </w:pPr>
            <w:r>
              <w:rPr>
                <w:b w:val="false"/>
                <w:bCs/>
              </w:rPr>
              <w:t xml:space="preserve">сдачи-приемки места производства </w:t>
            </w:r>
            <w:r>
              <w:rPr>
                <w:b w:val="false"/>
                <w:bCs/>
                <w:lang w:val="ru-RU"/>
              </w:rPr>
              <w:t>Р</w:t>
            </w:r>
            <w:r>
              <w:rPr>
                <w:b w:val="false"/>
                <w:bCs/>
              </w:rPr>
              <w:t>абот</w:t>
            </w:r>
            <w:r>
              <w:rPr/>
              <w:t xml:space="preserve"> </w:t>
            </w:r>
            <w:r>
              <w:rPr>
                <w:b w:val="false"/>
                <w:highlight w:val="lightGray"/>
              </w:rPr>
              <w:t>и</w:t>
            </w:r>
            <w:r>
              <w:rPr>
                <w:b w:val="false"/>
                <w:highlight w:val="lightGray"/>
                <w:lang w:val="ru-RU"/>
              </w:rPr>
              <w:t xml:space="preserve"> </w:t>
            </w:r>
            <w:r>
              <w:rPr>
                <w:b w:val="false"/>
                <w:highlight w:val="lightGray"/>
              </w:rPr>
              <w:t>/</w:t>
            </w:r>
            <w:r>
              <w:rPr>
                <w:b w:val="false"/>
                <w:highlight w:val="lightGray"/>
                <w:lang w:val="ru-RU"/>
              </w:rPr>
              <w:t xml:space="preserve"> </w:t>
            </w:r>
            <w:r>
              <w:rPr>
                <w:b w:val="false"/>
                <w:highlight w:val="lightGray"/>
              </w:rPr>
              <w:t>или</w:t>
            </w:r>
            <w:r>
              <w:rPr>
                <w:b w:val="false"/>
                <w:bCs/>
                <w:highlight w:val="lightGray"/>
              </w:rPr>
              <w:t xml:space="preserve"> места (помещения) для складирования материалов</w:t>
            </w:r>
            <w:r>
              <w:rPr>
                <w:b w:val="false"/>
                <w:bCs/>
                <w:highlight w:val="lightGray"/>
                <w:lang w:val="ru-RU"/>
              </w:rPr>
              <w:t xml:space="preserve"> и Оборудования</w:t>
            </w:r>
          </w:p>
          <w:p>
            <w:pPr>
              <w:pStyle w:val="Normal"/>
              <w:widowControl w:val="false"/>
              <w:rPr>
                <w:sz w:val="22"/>
              </w:rPr>
            </w:pPr>
            <w:r>
              <w:rPr>
                <w:sz w:val="22"/>
              </w:rPr>
            </w:r>
          </w:p>
          <w:p>
            <w:pPr>
              <w:pStyle w:val="Normal"/>
              <w:widowControl w:val="false"/>
              <w:ind w:hanging="0"/>
              <w:rPr>
                <w:sz w:val="22"/>
                <w:szCs w:val="22"/>
              </w:rPr>
            </w:pPr>
            <w:r>
              <w:rPr>
                <w:sz w:val="22"/>
                <w:szCs w:val="22"/>
              </w:rPr>
              <w:t>г.___________                                                                                              «_____» _________201_г.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____________________, именуемое далее «Подрядчик», в лице ________________, действующего на основании ______________,</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w:t>
            </w:r>
            <w:r>
              <w:rPr>
                <w:bCs/>
                <w:sz w:val="22"/>
                <w:szCs w:val="22"/>
                <w:highlight w:val="lightGray"/>
              </w:rPr>
              <w:t xml:space="preserve">и / или </w:t>
            </w:r>
            <w:r>
              <w:rPr>
                <w:sz w:val="22"/>
                <w:szCs w:val="22"/>
                <w:highlight w:val="lightGray"/>
              </w:rPr>
              <w:t xml:space="preserve">место (помещение) для складирования материалов и Оборудования _____________________________ </w:t>
            </w:r>
            <w:r>
              <w:rPr>
                <w:bCs/>
                <w:sz w:val="22"/>
                <w:szCs w:val="22"/>
                <w:highlight w:val="lightGray"/>
              </w:rPr>
              <w:t>(указываются идентифицирующие признаки)</w:t>
            </w:r>
            <w:r>
              <w:rPr>
                <w:bCs/>
                <w:sz w:val="22"/>
                <w:szCs w:val="22"/>
              </w:rPr>
              <w:t xml:space="preserve"> </w:t>
            </w:r>
            <w:r>
              <w:rPr>
                <w:sz w:val="22"/>
                <w:szCs w:val="22"/>
              </w:rPr>
              <w:t>по Договору по</w:t>
            </w:r>
            <w:r>
              <w:rPr>
                <w:bCs/>
                <w:sz w:val="22"/>
                <w:szCs w:val="22"/>
              </w:rPr>
              <w:t>дряда №______ от _____________.</w:t>
            </w:r>
          </w:p>
          <w:p>
            <w:pPr>
              <w:pStyle w:val="Normal"/>
              <w:widowControl w:val="false"/>
              <w:ind w:hanging="0"/>
              <w:rPr>
                <w:bCs/>
                <w:sz w:val="22"/>
                <w:szCs w:val="22"/>
              </w:rPr>
            </w:pPr>
            <w:r>
              <w:rPr>
                <w:bCs/>
                <w:sz w:val="22"/>
                <w:szCs w:val="22"/>
              </w:rPr>
              <w:t xml:space="preserve">Место для производства Работ </w:t>
            </w:r>
            <w:r>
              <w:rPr>
                <w:bCs/>
                <w:sz w:val="22"/>
                <w:szCs w:val="22"/>
                <w:highlight w:val="lightGray"/>
              </w:rPr>
              <w:t xml:space="preserve">и </w:t>
            </w:r>
            <w:r>
              <w:rPr>
                <w:sz w:val="22"/>
                <w:szCs w:val="22"/>
                <w:highlight w:val="lightGray"/>
              </w:rPr>
              <w:t xml:space="preserve">место (помещение) для складирования материалов </w:t>
              <w:br/>
              <w:t>и Оборудования</w:t>
            </w:r>
            <w:r>
              <w:rPr>
                <w:bCs/>
                <w:sz w:val="22"/>
                <w:szCs w:val="22"/>
                <w:highlight w:val="lightGray"/>
              </w:rPr>
              <w:t xml:space="preserve"> переданы / передано</w:t>
            </w:r>
            <w:r>
              <w:rPr>
                <w:bCs/>
                <w:sz w:val="22"/>
                <w:szCs w:val="22"/>
              </w:rPr>
              <w:t xml:space="preserve"> </w:t>
            </w:r>
            <w:r>
              <w:rPr>
                <w:sz w:val="22"/>
                <w:szCs w:val="22"/>
              </w:rPr>
              <w:t>Подрядчику</w:t>
            </w:r>
            <w:r>
              <w:rPr>
                <w:bCs/>
                <w:sz w:val="22"/>
                <w:szCs w:val="22"/>
              </w:rPr>
              <w:t xml:space="preserve"> в установленный Договором срок.</w:t>
            </w:r>
          </w:p>
          <w:p>
            <w:pPr>
              <w:pStyle w:val="Normal"/>
              <w:widowControl w:val="false"/>
              <w:ind w:hanging="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pPr>
              <w:pStyle w:val="Normal"/>
              <w:widowControl w:val="false"/>
              <w:ind w:hanging="0"/>
              <w:rPr>
                <w:sz w:val="22"/>
              </w:rPr>
            </w:pPr>
            <w:r>
              <w:rPr>
                <w:i/>
                <w:sz w:val="22"/>
              </w:rPr>
              <w:t>(указать конкретные претензии или указать «не имеются»)</w:t>
            </w:r>
            <w:r>
              <w:rPr>
                <w:sz w:val="22"/>
              </w:rPr>
              <w:t>.</w:t>
            </w:r>
          </w:p>
          <w:p>
            <w:pPr>
              <w:pStyle w:val="Normal"/>
              <w:widowControl w:val="false"/>
              <w:ind w:hanging="0"/>
              <w:rPr>
                <w:bCs/>
                <w:sz w:val="22"/>
                <w:szCs w:val="22"/>
                <w:highlight w:val="lightGray"/>
              </w:rPr>
            </w:pPr>
            <w:r>
              <w:rPr>
                <w:bCs/>
                <w:sz w:val="22"/>
                <w:szCs w:val="22"/>
                <w:highlight w:val="lightGray"/>
              </w:rPr>
              <w:t xml:space="preserve">Претензии </w:t>
            </w:r>
            <w:r>
              <w:rPr>
                <w:sz w:val="22"/>
                <w:szCs w:val="22"/>
                <w:highlight w:val="lightGray"/>
              </w:rPr>
              <w:t>Подрядчика</w:t>
            </w:r>
            <w:r>
              <w:rPr>
                <w:bCs/>
                <w:sz w:val="22"/>
                <w:szCs w:val="22"/>
                <w:highlight w:val="lightGray"/>
              </w:rPr>
              <w:t xml:space="preserve"> (замечания и недостатки) к месту</w:t>
            </w:r>
            <w:r>
              <w:rPr>
                <w:sz w:val="22"/>
                <w:szCs w:val="22"/>
                <w:highlight w:val="lightGray"/>
              </w:rPr>
              <w:t xml:space="preserve"> складирования материалов и Оборудования</w:t>
            </w:r>
            <w:r>
              <w:rPr>
                <w:bCs/>
                <w:sz w:val="22"/>
                <w:szCs w:val="22"/>
                <w:highlight w:val="lightGray"/>
              </w:rPr>
              <w:t xml:space="preserve">: </w:t>
              <w:br/>
              <w:t>____________________________________________________________________________</w:t>
            </w:r>
          </w:p>
          <w:p>
            <w:pPr>
              <w:pStyle w:val="Normal"/>
              <w:widowControl w:val="false"/>
              <w:ind w:hanging="0"/>
              <w:rPr>
                <w:sz w:val="22"/>
                <w:szCs w:val="22"/>
              </w:rPr>
            </w:pPr>
            <w:r>
              <w:rPr>
                <w:sz w:val="22"/>
                <w:szCs w:val="22"/>
                <w:highlight w:val="lightGray"/>
              </w:rPr>
              <w:t xml:space="preserve"> </w:t>
            </w:r>
            <w:r>
              <w:rPr>
                <w:sz w:val="22"/>
                <w:szCs w:val="22"/>
                <w:highlight w:val="lightGray"/>
              </w:rPr>
              <w:t>(</w:t>
            </w:r>
            <w:r>
              <w:rPr>
                <w:i/>
                <w:sz w:val="22"/>
                <w:highlight w:val="lightGray"/>
              </w:rPr>
              <w:t>указать конкретные претензии или указать «не имеются»)</w:t>
            </w:r>
            <w:r>
              <w:rPr>
                <w:sz w:val="22"/>
                <w:highlight w:val="lightGray"/>
              </w:rPr>
              <w:t>.</w:t>
            </w:r>
          </w:p>
          <w:p>
            <w:pPr>
              <w:pStyle w:val="Normal"/>
              <w:widowControl w:val="false"/>
              <w:rPr>
                <w:sz w:val="22"/>
                <w:szCs w:val="22"/>
              </w:rPr>
            </w:pPr>
            <w:r>
              <w:rPr>
                <w:sz w:val="22"/>
                <w:szCs w:val="22"/>
              </w:rPr>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sz w:val="22"/>
                    </w:rPr>
                  </w:pPr>
                  <w:r>
                    <w:rPr>
                      <w:sz w:val="22"/>
                    </w:rPr>
                    <w:t>Заказчик:</w:t>
                  </w:r>
                </w:p>
              </w:tc>
              <w:tc>
                <w:tcPr>
                  <w:tcW w:w="4520" w:type="dxa"/>
                  <w:tcBorders/>
                  <w:shd w:fill="auto" w:val="clear"/>
                </w:tcPr>
                <w:p>
                  <w:pPr>
                    <w:pStyle w:val="Normal"/>
                    <w:widowControl w:val="false"/>
                    <w:spacing w:lineRule="auto" w:line="240"/>
                    <w:ind w:hanging="0"/>
                    <w:rPr>
                      <w:sz w:val="22"/>
                    </w:rPr>
                  </w:pPr>
                  <w:r>
                    <w:rPr>
                      <w:sz w:val="22"/>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t>Приложение № 3.2</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4800" w:type="pct"/>
        <w:jc w:val="left"/>
        <w:tblInd w:w="98" w:type="dxa"/>
        <w:tblLayout w:type="fixed"/>
        <w:tblCellMar>
          <w:top w:w="0" w:type="dxa"/>
          <w:left w:w="98" w:type="dxa"/>
          <w:bottom w:w="0" w:type="dxa"/>
          <w:right w:w="108" w:type="dxa"/>
        </w:tblCellMar>
        <w:tblLook w:val="04a0" w:noVBand="1" w:noHBand="0" w:lastColumn="0" w:firstColumn="1" w:lastRow="0" w:firstRow="1"/>
      </w:tblPr>
      <w:tblGrid>
        <w:gridCol w:w="9524"/>
      </w:tblGrid>
      <w:tr>
        <w:trPr/>
        <w:tc>
          <w:tcPr>
            <w:tcW w:w="9524"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b w:val="false"/>
                <w:bCs/>
              </w:rPr>
            </w:pPr>
            <w:r>
              <w:rPr>
                <w:b w:val="false"/>
                <w:bCs/>
              </w:rPr>
              <w:t>Акт</w:t>
            </w:r>
          </w:p>
          <w:p>
            <w:pPr>
              <w:pStyle w:val="Title"/>
              <w:widowControl w:val="false"/>
              <w:shd w:val="clear" w:color="auto" w:fill="auto"/>
              <w:ind w:hanging="0"/>
              <w:rPr>
                <w:i/>
                <w:i/>
                <w:iCs/>
              </w:rPr>
            </w:pPr>
            <w:r>
              <w:rPr>
                <w:b w:val="false"/>
                <w:bCs/>
              </w:rPr>
              <w:t>сдачи-приемки технической и иной документации</w:t>
            </w:r>
          </w:p>
          <w:p>
            <w:pPr>
              <w:pStyle w:val="Normal"/>
              <w:widowControl w:val="false"/>
              <w:rPr/>
            </w:pPr>
            <w:r>
              <w:rPr/>
            </w:r>
          </w:p>
          <w:p>
            <w:pPr>
              <w:pStyle w:val="Normal"/>
              <w:widowControl w:val="false"/>
              <w:ind w:hanging="0"/>
              <w:rPr>
                <w:sz w:val="22"/>
                <w:szCs w:val="22"/>
              </w:rPr>
            </w:pPr>
            <w:r>
              <w:rPr>
                <w:sz w:val="22"/>
                <w:szCs w:val="22"/>
              </w:rPr>
              <w:t>г.___________                                                                                               «_____» _________201_г.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____________________, именуемое далее «Подрядчик», в лице ________________, действующего на основании ______________,</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у в установленный Договором срок.</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bCs/>
                      <w:sz w:val="24"/>
                      <w:szCs w:val="24"/>
                    </w:rPr>
                  </w:pPr>
                  <w:r>
                    <w:rPr>
                      <w:bCs/>
                      <w:sz w:val="24"/>
                      <w:szCs w:val="24"/>
                    </w:rPr>
                    <w:t>Заказчик:</w:t>
                  </w:r>
                </w:p>
              </w:tc>
              <w:tc>
                <w:tcPr>
                  <w:tcW w:w="4520" w:type="dxa"/>
                  <w:tcBorders/>
                  <w:shd w:fill="auto" w:val="clear"/>
                </w:tcPr>
                <w:p>
                  <w:pPr>
                    <w:pStyle w:val="Normal"/>
                    <w:widowControl w:val="false"/>
                    <w:spacing w:lineRule="auto" w:line="240"/>
                    <w:ind w:hanging="0"/>
                    <w:rPr>
                      <w:bCs/>
                      <w:sz w:val="24"/>
                      <w:szCs w:val="24"/>
                    </w:rPr>
                  </w:pPr>
                  <w:r>
                    <w:rPr>
                      <w:bCs/>
                      <w:sz w:val="24"/>
                      <w:szCs w:val="24"/>
                    </w:rPr>
                    <w:t>Подрядчик:</w:t>
                  </w:r>
                </w:p>
              </w:tc>
            </w:tr>
            <w:tr>
              <w:trPr/>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520"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p>
      <w:pPr>
        <w:pStyle w:val="Title"/>
        <w:ind w:hanging="0"/>
        <w:jc w:val="left"/>
        <w:rPr>
          <w:i/>
          <w:i/>
          <w:iCs/>
        </w:rPr>
      </w:pPr>
      <w:r>
        <w:rPr>
          <w:i/>
          <w:iCs/>
        </w:rPr>
      </w:r>
    </w:p>
    <w:p>
      <w:pPr>
        <w:pStyle w:val="Normal"/>
        <w:spacing w:lineRule="auto" w:line="240"/>
        <w:ind w:left="5103" w:hanging="0"/>
        <w:rPr>
          <w:sz w:val="22"/>
          <w:szCs w:val="22"/>
          <w:highlight w:val="yellow"/>
        </w:rPr>
      </w:pPr>
      <w:r>
        <w:rPr>
          <w:sz w:val="22"/>
          <w:szCs w:val="22"/>
          <w:highlight w:val="yellow"/>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highlight w:val="yellow"/>
        </w:rPr>
      </w:pPr>
      <w:r>
        <w:rPr>
          <w:sz w:val="22"/>
          <w:szCs w:val="22"/>
          <w:highlight w:val="yellow"/>
        </w:rPr>
      </w:r>
      <w:r>
        <w:br w:type="page"/>
      </w:r>
    </w:p>
    <w:p>
      <w:pPr>
        <w:pStyle w:val="Normal"/>
        <w:spacing w:lineRule="auto" w:line="240"/>
        <w:ind w:left="5103" w:hanging="0"/>
        <w:rPr>
          <w:sz w:val="22"/>
          <w:szCs w:val="22"/>
          <w:highlight w:val="lightGray"/>
        </w:rPr>
      </w:pPr>
      <w:r>
        <w:rPr>
          <w:sz w:val="22"/>
          <w:szCs w:val="22"/>
          <w:highlight w:val="lightGray"/>
        </w:rPr>
        <w:t>Приложение № 3.3</w:t>
      </w:r>
    </w:p>
    <w:p>
      <w:pPr>
        <w:pStyle w:val="Normal"/>
        <w:spacing w:lineRule="auto" w:line="240"/>
        <w:ind w:left="5103" w:hanging="0"/>
        <w:rPr>
          <w:sz w:val="22"/>
          <w:szCs w:val="22"/>
          <w:highlight w:val="lightGray"/>
        </w:rPr>
      </w:pPr>
      <w:r>
        <w:rPr>
          <w:sz w:val="22"/>
          <w:szCs w:val="22"/>
          <w:highlight w:val="lightGray"/>
        </w:rPr>
        <w:t>к Договору подряда</w:t>
      </w:r>
    </w:p>
    <w:p>
      <w:pPr>
        <w:pStyle w:val="Normal"/>
        <w:spacing w:lineRule="auto" w:line="240"/>
        <w:ind w:left="5103" w:hanging="0"/>
        <w:rPr>
          <w:sz w:val="22"/>
          <w:szCs w:val="22"/>
          <w:highlight w:val="lightGray"/>
        </w:rPr>
      </w:pPr>
      <w:r>
        <w:rPr>
          <w:sz w:val="22"/>
          <w:szCs w:val="22"/>
          <w:highlight w:val="lightGray"/>
        </w:rPr>
        <w:t xml:space="preserve">от «____» __________ 20 _ г. № ____ </w:t>
      </w:r>
    </w:p>
    <w:p>
      <w:pPr>
        <w:pStyle w:val="Normal"/>
        <w:spacing w:lineRule="auto" w:line="240"/>
        <w:rPr>
          <w:sz w:val="22"/>
          <w:szCs w:val="22"/>
          <w:highlight w:val="lightGray"/>
        </w:rPr>
      </w:pPr>
      <w:r>
        <w:rPr>
          <w:sz w:val="22"/>
          <w:szCs w:val="22"/>
          <w:highlight w:val="lightGray"/>
        </w:rPr>
      </w:r>
    </w:p>
    <w:p>
      <w:pPr>
        <w:pStyle w:val="Normal"/>
        <w:spacing w:lineRule="auto" w:line="240"/>
        <w:ind w:hanging="0"/>
        <w:rPr>
          <w:b/>
          <w:bCs/>
          <w:sz w:val="24"/>
          <w:szCs w:val="24"/>
          <w:highlight w:val="lightGray"/>
        </w:rPr>
      </w:pPr>
      <w:r>
        <w:rPr>
          <w:b/>
          <w:bCs/>
          <w:sz w:val="24"/>
          <w:szCs w:val="24"/>
          <w:highlight w:val="lightGray"/>
        </w:rPr>
      </w:r>
    </w:p>
    <w:p>
      <w:pPr>
        <w:pStyle w:val="Title"/>
        <w:shd w:val="clear" w:color="auto" w:fill="auto"/>
        <w:ind w:hanging="0"/>
        <w:rPr>
          <w:b w:val="false"/>
          <w:sz w:val="24"/>
          <w:highlight w:val="lightGray"/>
        </w:rPr>
      </w:pPr>
      <w:r>
        <w:rPr>
          <w:sz w:val="24"/>
          <w:highlight w:val="lightGray"/>
        </w:rPr>
        <w:t>ФОРМА</w:t>
      </w:r>
    </w:p>
    <w:p>
      <w:pPr>
        <w:pStyle w:val="Title"/>
        <w:shd w:val="clear" w:color="auto" w:fill="auto"/>
        <w:ind w:hanging="0"/>
        <w:rPr>
          <w:bCs/>
          <w:sz w:val="24"/>
          <w:szCs w:val="24"/>
          <w:highlight w:val="lightGray"/>
        </w:rPr>
      </w:pPr>
      <w:r>
        <w:rPr>
          <w:bCs/>
          <w:sz w:val="24"/>
          <w:szCs w:val="24"/>
          <w:highlight w:val="lightGray"/>
        </w:rPr>
        <w:t xml:space="preserve">Акта сдачи-приемки оборудования и инструментов </w:t>
      </w:r>
    </w:p>
    <w:p>
      <w:pPr>
        <w:pStyle w:val="Normal"/>
        <w:spacing w:lineRule="auto" w:line="240"/>
        <w:ind w:hanging="0"/>
        <w:rPr>
          <w:sz w:val="24"/>
          <w:szCs w:val="24"/>
          <w:highlight w:val="lightGray"/>
        </w:rPr>
      </w:pPr>
      <w:r>
        <w:rPr>
          <w:sz w:val="24"/>
          <w:szCs w:val="24"/>
          <w:highlight w:val="lightGray"/>
        </w:rPr>
      </w:r>
    </w:p>
    <w:tbl>
      <w:tblPr>
        <w:tblW w:w="4800" w:type="pct"/>
        <w:jc w:val="left"/>
        <w:tblInd w:w="98" w:type="dxa"/>
        <w:tblLayout w:type="fixed"/>
        <w:tblCellMar>
          <w:top w:w="0" w:type="dxa"/>
          <w:left w:w="98" w:type="dxa"/>
          <w:bottom w:w="0" w:type="dxa"/>
          <w:right w:w="108" w:type="dxa"/>
        </w:tblCellMar>
        <w:tblLook w:val="04a0" w:noVBand="1" w:noHBand="0" w:lastColumn="0" w:firstColumn="1" w:lastRow="0" w:firstRow="1"/>
      </w:tblPr>
      <w:tblGrid>
        <w:gridCol w:w="9524"/>
      </w:tblGrid>
      <w:tr>
        <w:trPr/>
        <w:tc>
          <w:tcPr>
            <w:tcW w:w="9524"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b w:val="false"/>
                <w:bCs/>
                <w:highlight w:val="lightGray"/>
              </w:rPr>
            </w:pPr>
            <w:r>
              <w:rPr>
                <w:b w:val="false"/>
                <w:bCs/>
                <w:highlight w:val="lightGray"/>
              </w:rPr>
              <w:t>Акт</w:t>
            </w:r>
          </w:p>
          <w:p>
            <w:pPr>
              <w:pStyle w:val="Title"/>
              <w:widowControl w:val="false"/>
              <w:shd w:val="clear" w:color="auto" w:fill="auto"/>
              <w:ind w:hanging="0"/>
              <w:rPr>
                <w:i/>
                <w:i/>
                <w:iCs/>
                <w:highlight w:val="lightGray"/>
              </w:rPr>
            </w:pPr>
            <w:r>
              <w:rPr>
                <w:b w:val="false"/>
                <w:bCs/>
                <w:highlight w:val="lightGray"/>
              </w:rPr>
              <w:t xml:space="preserve">сдачи-приемки </w:t>
            </w:r>
            <w:r>
              <w:rPr>
                <w:b w:val="false"/>
                <w:sz w:val="24"/>
                <w:highlight w:val="lightGray"/>
              </w:rPr>
              <w:t>оборудования и инструментов</w:t>
            </w:r>
          </w:p>
          <w:p>
            <w:pPr>
              <w:pStyle w:val="Normal"/>
              <w:widowControl w:val="false"/>
              <w:rPr>
                <w:highlight w:val="lightGray"/>
              </w:rPr>
            </w:pPr>
            <w:r>
              <w:rPr>
                <w:highlight w:val="lightGray"/>
              </w:rPr>
            </w:r>
          </w:p>
          <w:p>
            <w:pPr>
              <w:pStyle w:val="Normal"/>
              <w:widowControl w:val="false"/>
              <w:ind w:hanging="0"/>
              <w:rPr>
                <w:sz w:val="22"/>
                <w:szCs w:val="22"/>
                <w:highlight w:val="lightGray"/>
              </w:rPr>
            </w:pPr>
            <w:r>
              <w:rPr>
                <w:sz w:val="22"/>
                <w:szCs w:val="22"/>
                <w:highlight w:val="lightGray"/>
              </w:rPr>
              <w:t>г.___________                                                                                               «_____» _________201_г.</w:t>
            </w:r>
          </w:p>
          <w:p>
            <w:pPr>
              <w:pStyle w:val="Normal"/>
              <w:widowControl w:val="false"/>
              <w:rPr>
                <w:sz w:val="22"/>
                <w:szCs w:val="22"/>
                <w:highlight w:val="lightGray"/>
              </w:rPr>
            </w:pPr>
            <w:r>
              <w:rPr>
                <w:sz w:val="22"/>
                <w:szCs w:val="22"/>
                <w:highlight w:val="lightGray"/>
              </w:rPr>
            </w:r>
          </w:p>
          <w:p>
            <w:pPr>
              <w:pStyle w:val="Normal"/>
              <w:widowControl w:val="false"/>
              <w:ind w:hanging="0"/>
              <w:rPr>
                <w:sz w:val="22"/>
                <w:szCs w:val="22"/>
                <w:highlight w:val="lightGray"/>
              </w:rPr>
            </w:pPr>
            <w:r>
              <w:rPr>
                <w:sz w:val="22"/>
                <w:szCs w:val="22"/>
                <w:highlight w:val="lightGray"/>
              </w:rPr>
              <w:t>____________________, именуемое далее «Подрядчик», в лице ________________, действующего на основании ______________,</w:t>
            </w:r>
          </w:p>
          <w:p>
            <w:pPr>
              <w:pStyle w:val="Normal"/>
              <w:widowControl w:val="false"/>
              <w:ind w:hanging="0"/>
              <w:rPr>
                <w:sz w:val="22"/>
                <w:szCs w:val="22"/>
                <w:highlight w:val="lightGray"/>
              </w:rPr>
            </w:pPr>
            <w:r>
              <w:rPr>
                <w:sz w:val="22"/>
                <w:szCs w:val="22"/>
                <w:highlight w:val="lightGray"/>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sz w:val="22"/>
                <w:szCs w:val="22"/>
                <w:highlight w:val="lightGray"/>
              </w:rPr>
            </w:pPr>
            <w:r>
              <w:rPr>
                <w:sz w:val="22"/>
                <w:szCs w:val="22"/>
                <w:highlight w:val="lightGray"/>
              </w:rPr>
              <w:t xml:space="preserve">Заказчик передал Подрядчику, а Подрядчик принял следующие оборудование и инструменты (которые не будут являться составной частью Результата Работ) для выполнения Работ </w:t>
              <w:br/>
              <w:t>по Договору подряда №______ от _____________:</w:t>
            </w:r>
          </w:p>
          <w:tbl>
            <w:tblPr>
              <w:tblW w:w="4950" w:type="pct"/>
              <w:jc w:val="left"/>
              <w:tblInd w:w="0" w:type="dxa"/>
              <w:tblLayout w:type="fixed"/>
              <w:tblCellMar>
                <w:top w:w="0" w:type="dxa"/>
                <w:left w:w="98" w:type="dxa"/>
                <w:bottom w:w="0" w:type="dxa"/>
                <w:right w:w="108" w:type="dxa"/>
              </w:tblCellMar>
              <w:tblLook w:val="04a0" w:noVBand="1" w:noHBand="0" w:lastColumn="0" w:firstColumn="1" w:lastRow="0" w:firstRow="1"/>
            </w:tblPr>
            <w:tblGrid>
              <w:gridCol w:w="914"/>
              <w:gridCol w:w="3126"/>
              <w:gridCol w:w="5184"/>
            </w:tblGrid>
            <w:tr>
              <w:trPr/>
              <w:tc>
                <w:tcPr>
                  <w:tcW w:w="91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hanging="0"/>
                    <w:rPr>
                      <w:bCs/>
                      <w:sz w:val="22"/>
                      <w:szCs w:val="22"/>
                      <w:highlight w:val="lightGray"/>
                    </w:rPr>
                  </w:pPr>
                  <w:r>
                    <w:rPr>
                      <w:bCs/>
                      <w:sz w:val="22"/>
                      <w:szCs w:val="22"/>
                      <w:highlight w:val="lightGray"/>
                    </w:rPr>
                    <w:t>№</w:t>
                  </w:r>
                  <w:r>
                    <w:rPr>
                      <w:bCs/>
                      <w:sz w:val="22"/>
                      <w:szCs w:val="22"/>
                      <w:highlight w:val="lightGray"/>
                    </w:rPr>
                    <w:t>п/п</w:t>
                  </w:r>
                </w:p>
              </w:tc>
              <w:tc>
                <w:tcPr>
                  <w:tcW w:w="312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hanging="0"/>
                    <w:rPr>
                      <w:bCs/>
                      <w:sz w:val="22"/>
                      <w:szCs w:val="22"/>
                      <w:highlight w:val="lightGray"/>
                    </w:rPr>
                  </w:pPr>
                  <w:r>
                    <w:rPr>
                      <w:bCs/>
                      <w:sz w:val="22"/>
                      <w:szCs w:val="22"/>
                      <w:highlight w:val="lightGray"/>
                    </w:rPr>
                    <w:t>Оборудование/инструмент</w:t>
                  </w:r>
                </w:p>
              </w:tc>
              <w:tc>
                <w:tcPr>
                  <w:tcW w:w="518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ind w:hanging="0"/>
                    <w:rPr>
                      <w:bCs/>
                      <w:sz w:val="22"/>
                      <w:szCs w:val="22"/>
                      <w:highlight w:val="lightGray"/>
                    </w:rPr>
                  </w:pPr>
                  <w:r>
                    <w:rPr>
                      <w:bCs/>
                      <w:sz w:val="22"/>
                      <w:szCs w:val="22"/>
                      <w:highlight w:val="lightGray"/>
                    </w:rPr>
                    <w:t>Характеристика (идентификационные признаки)</w:t>
                  </w:r>
                </w:p>
              </w:tc>
            </w:tr>
            <w:tr>
              <w:trPr/>
              <w:tc>
                <w:tcPr>
                  <w:tcW w:w="91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bCs/>
                      <w:sz w:val="22"/>
                      <w:szCs w:val="22"/>
                      <w:highlight w:val="lightGray"/>
                    </w:rPr>
                  </w:pPr>
                  <w:r>
                    <w:rPr>
                      <w:bCs/>
                      <w:sz w:val="22"/>
                      <w:szCs w:val="22"/>
                      <w:highlight w:val="lightGray"/>
                    </w:rPr>
                  </w:r>
                </w:p>
              </w:tc>
              <w:tc>
                <w:tcPr>
                  <w:tcW w:w="312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bCs/>
                      <w:sz w:val="22"/>
                      <w:szCs w:val="22"/>
                      <w:highlight w:val="lightGray"/>
                    </w:rPr>
                  </w:pPr>
                  <w:r>
                    <w:rPr>
                      <w:bCs/>
                      <w:sz w:val="22"/>
                      <w:szCs w:val="22"/>
                      <w:highlight w:val="lightGray"/>
                    </w:rPr>
                  </w:r>
                </w:p>
              </w:tc>
              <w:tc>
                <w:tcPr>
                  <w:tcW w:w="518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bCs/>
                      <w:sz w:val="22"/>
                      <w:szCs w:val="22"/>
                      <w:highlight w:val="lightGray"/>
                    </w:rPr>
                  </w:pPr>
                  <w:r>
                    <w:rPr>
                      <w:bCs/>
                      <w:sz w:val="22"/>
                      <w:szCs w:val="22"/>
                      <w:highlight w:val="lightGray"/>
                    </w:rPr>
                  </w:r>
                </w:p>
              </w:tc>
            </w:tr>
            <w:tr>
              <w:trPr/>
              <w:tc>
                <w:tcPr>
                  <w:tcW w:w="91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bCs/>
                      <w:sz w:val="22"/>
                      <w:szCs w:val="22"/>
                      <w:highlight w:val="lightGray"/>
                    </w:rPr>
                  </w:pPr>
                  <w:r>
                    <w:rPr>
                      <w:bCs/>
                      <w:sz w:val="22"/>
                      <w:szCs w:val="22"/>
                      <w:highlight w:val="lightGray"/>
                    </w:rPr>
                  </w:r>
                </w:p>
              </w:tc>
              <w:tc>
                <w:tcPr>
                  <w:tcW w:w="312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bCs/>
                      <w:sz w:val="22"/>
                      <w:szCs w:val="22"/>
                      <w:highlight w:val="lightGray"/>
                    </w:rPr>
                  </w:pPr>
                  <w:r>
                    <w:rPr>
                      <w:bCs/>
                      <w:sz w:val="22"/>
                      <w:szCs w:val="22"/>
                      <w:highlight w:val="lightGray"/>
                    </w:rPr>
                  </w:r>
                </w:p>
              </w:tc>
              <w:tc>
                <w:tcPr>
                  <w:tcW w:w="518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ind w:hanging="0"/>
                    <w:rPr>
                      <w:bCs/>
                      <w:sz w:val="22"/>
                      <w:szCs w:val="22"/>
                      <w:highlight w:val="lightGray"/>
                    </w:rPr>
                  </w:pPr>
                  <w:r>
                    <w:rPr>
                      <w:bCs/>
                      <w:sz w:val="22"/>
                      <w:szCs w:val="22"/>
                      <w:highlight w:val="lightGray"/>
                    </w:rPr>
                  </w:r>
                </w:p>
              </w:tc>
            </w:tr>
          </w:tbl>
          <w:p>
            <w:pPr>
              <w:pStyle w:val="Normal"/>
              <w:widowControl w:val="false"/>
              <w:ind w:hanging="0"/>
              <w:rPr>
                <w:bCs/>
                <w:sz w:val="22"/>
                <w:szCs w:val="22"/>
                <w:highlight w:val="lightGray"/>
              </w:rPr>
            </w:pPr>
            <w:r>
              <w:rPr>
                <w:bCs/>
                <w:sz w:val="22"/>
                <w:szCs w:val="22"/>
                <w:highlight w:val="lightGray"/>
              </w:rPr>
            </w:r>
          </w:p>
          <w:p>
            <w:pPr>
              <w:pStyle w:val="Normal"/>
              <w:widowControl w:val="false"/>
              <w:ind w:hanging="0"/>
              <w:rPr>
                <w:bCs/>
                <w:sz w:val="22"/>
                <w:szCs w:val="22"/>
                <w:highlight w:val="lightGray"/>
              </w:rPr>
            </w:pPr>
            <w:r>
              <w:rPr>
                <w:bCs/>
                <w:sz w:val="22"/>
                <w:szCs w:val="22"/>
                <w:highlight w:val="lightGray"/>
              </w:rPr>
              <w:t xml:space="preserve">Оборудование и инструменты переданы </w:t>
            </w:r>
            <w:r>
              <w:rPr>
                <w:sz w:val="22"/>
                <w:szCs w:val="22"/>
                <w:highlight w:val="lightGray"/>
              </w:rPr>
              <w:t>Подрядчик</w:t>
            </w:r>
            <w:r>
              <w:rPr>
                <w:bCs/>
                <w:sz w:val="22"/>
                <w:szCs w:val="22"/>
                <w:highlight w:val="lightGray"/>
              </w:rPr>
              <w:t>у в установленный Договором срок.</w:t>
            </w:r>
          </w:p>
          <w:p>
            <w:pPr>
              <w:pStyle w:val="Normal"/>
              <w:widowControl w:val="false"/>
              <w:spacing w:lineRule="auto" w:line="240"/>
              <w:ind w:hanging="0"/>
              <w:rPr>
                <w:sz w:val="22"/>
                <w:highlight w:val="lightGray"/>
              </w:rPr>
            </w:pPr>
            <w:r>
              <w:rPr>
                <w:sz w:val="22"/>
                <w:highlight w:val="lightGray"/>
              </w:rPr>
            </w:r>
          </w:p>
          <w:p>
            <w:pPr>
              <w:pStyle w:val="Normal"/>
              <w:widowControl w:val="false"/>
              <w:rPr>
                <w:sz w:val="22"/>
                <w:szCs w:val="22"/>
                <w:highlight w:val="lightGray"/>
              </w:rPr>
            </w:pPr>
            <w:r>
              <w:rPr>
                <w:sz w:val="22"/>
                <w:szCs w:val="22"/>
                <w:highlight w:val="lightGray"/>
              </w:rPr>
            </w:r>
          </w:p>
          <w:tbl>
            <w:tblPr>
              <w:tblW w:w="904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bCs/>
                      <w:sz w:val="24"/>
                      <w:szCs w:val="24"/>
                      <w:highlight w:val="lightGray"/>
                    </w:rPr>
                  </w:pPr>
                  <w:r>
                    <w:rPr>
                      <w:bCs/>
                      <w:sz w:val="24"/>
                      <w:szCs w:val="24"/>
                      <w:highlight w:val="lightGray"/>
                    </w:rPr>
                    <w:t>Заказчик:</w:t>
                  </w:r>
                </w:p>
              </w:tc>
              <w:tc>
                <w:tcPr>
                  <w:tcW w:w="4520" w:type="dxa"/>
                  <w:tcBorders/>
                  <w:shd w:fill="auto" w:val="clear"/>
                </w:tcPr>
                <w:p>
                  <w:pPr>
                    <w:pStyle w:val="Normal"/>
                    <w:widowControl w:val="false"/>
                    <w:spacing w:lineRule="auto" w:line="240"/>
                    <w:ind w:hanging="0"/>
                    <w:rPr>
                      <w:bCs/>
                      <w:sz w:val="24"/>
                      <w:szCs w:val="24"/>
                      <w:highlight w:val="lightGray"/>
                    </w:rPr>
                  </w:pPr>
                  <w:r>
                    <w:rPr>
                      <w:bCs/>
                      <w:sz w:val="24"/>
                      <w:szCs w:val="24"/>
                      <w:highlight w:val="lightGray"/>
                    </w:rPr>
                    <w:t>Подрядчик:</w:t>
                  </w:r>
                </w:p>
              </w:tc>
            </w:tr>
            <w:tr>
              <w:trPr/>
              <w:tc>
                <w:tcPr>
                  <w:tcW w:w="4520" w:type="dxa"/>
                  <w:tcBorders/>
                  <w:shd w:color="auto" w:fill="auto" w:val="clear"/>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_______________ / _______________ /</w:t>
                  </w:r>
                </w:p>
                <w:p>
                  <w:pPr>
                    <w:pStyle w:val="Normal"/>
                    <w:widowControl w:val="false"/>
                    <w:spacing w:lineRule="auto" w:line="240"/>
                    <w:ind w:hanging="0"/>
                    <w:rPr>
                      <w:sz w:val="22"/>
                      <w:szCs w:val="22"/>
                      <w:highlight w:val="lightGray"/>
                    </w:rPr>
                  </w:pPr>
                  <w:r>
                    <w:rPr>
                      <w:sz w:val="22"/>
                      <w:szCs w:val="22"/>
                      <w:highlight w:val="lightGray"/>
                    </w:rPr>
                    <w:t>м.п.</w:t>
                  </w:r>
                </w:p>
              </w:tc>
              <w:tc>
                <w:tcPr>
                  <w:tcW w:w="4520" w:type="dxa"/>
                  <w:tcBorders/>
                  <w:shd w:color="auto" w:fill="auto" w:val="clear"/>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_______________ / _______________ /</w:t>
                  </w:r>
                </w:p>
                <w:p>
                  <w:pPr>
                    <w:pStyle w:val="Normal"/>
                    <w:widowControl w:val="false"/>
                    <w:spacing w:lineRule="auto" w:line="240"/>
                    <w:ind w:hanging="0"/>
                    <w:rPr>
                      <w:sz w:val="22"/>
                      <w:szCs w:val="22"/>
                      <w:highlight w:val="lightGray"/>
                    </w:rPr>
                  </w:pPr>
                  <w:r>
                    <w:rPr>
                      <w:sz w:val="22"/>
                      <w:szCs w:val="22"/>
                      <w:highlight w:val="lightGray"/>
                    </w:rPr>
                    <w:t>м.п.</w:t>
                  </w:r>
                </w:p>
              </w:tc>
            </w:tr>
          </w:tbl>
          <w:p>
            <w:pPr>
              <w:pStyle w:val="Title"/>
              <w:widowControl w:val="false"/>
              <w:shd w:val="clear" w:color="auto" w:fill="auto"/>
              <w:ind w:hanging="0"/>
              <w:jc w:val="left"/>
              <w:rPr>
                <w:i/>
                <w:i/>
                <w:iCs/>
                <w:highlight w:val="lightGray"/>
              </w:rPr>
            </w:pPr>
            <w:r>
              <w:rPr>
                <w:i/>
                <w:iCs/>
                <w:highlight w:val="lightGray"/>
              </w:rPr>
            </w:r>
          </w:p>
          <w:p>
            <w:pPr>
              <w:pStyle w:val="Title"/>
              <w:widowControl w:val="false"/>
              <w:shd w:val="clear" w:color="auto" w:fill="auto"/>
              <w:spacing w:before="0" w:after="120"/>
              <w:ind w:hanging="0"/>
              <w:jc w:val="left"/>
              <w:rPr>
                <w:i/>
                <w:i/>
                <w:iCs/>
                <w:highlight w:val="lightGray"/>
              </w:rPr>
            </w:pPr>
            <w:r>
              <w:rPr>
                <w:i/>
                <w:iCs/>
                <w:highlight w:val="lightGray"/>
              </w:rPr>
            </w:r>
          </w:p>
        </w:tc>
      </w:tr>
    </w:tbl>
    <w:p>
      <w:pPr>
        <w:pStyle w:val="Normal"/>
        <w:spacing w:lineRule="auto" w:line="240"/>
        <w:rPr>
          <w:sz w:val="24"/>
          <w:szCs w:val="24"/>
          <w:highlight w:val="yellow"/>
        </w:rPr>
      </w:pPr>
      <w:r>
        <w:rPr>
          <w:sz w:val="24"/>
          <w:szCs w:val="24"/>
          <w:highlight w:val="yellow"/>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rPr>
          <w:sz w:val="24"/>
        </w:rPr>
      </w:pPr>
      <w:r>
        <w:rPr>
          <w:sz w:val="24"/>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jc w:val="left"/>
        <w:rPr>
          <w:sz w:val="22"/>
          <w:szCs w:val="22"/>
        </w:rPr>
      </w:pPr>
      <w:r>
        <w:rPr>
          <w:sz w:val="22"/>
          <w:szCs w:val="22"/>
        </w:rPr>
      </w:r>
    </w:p>
    <w:p>
      <w:pPr>
        <w:pStyle w:val="Normal"/>
        <w:spacing w:lineRule="auto" w:line="240"/>
        <w:ind w:firstLine="5103"/>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4</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4700" w:type="pct"/>
        <w:jc w:val="left"/>
        <w:tblInd w:w="98" w:type="dxa"/>
        <w:tblLayout w:type="fixed"/>
        <w:tblCellMar>
          <w:top w:w="0" w:type="dxa"/>
          <w:left w:w="98" w:type="dxa"/>
          <w:bottom w:w="0" w:type="dxa"/>
          <w:right w:w="108" w:type="dxa"/>
        </w:tblCellMar>
        <w:tblLook w:val="04a0" w:noVBand="1" w:noHBand="0" w:lastColumn="0" w:firstColumn="1" w:lastRow="0" w:firstRow="1"/>
      </w:tblPr>
      <w:tblGrid>
        <w:gridCol w:w="717"/>
        <w:gridCol w:w="1504"/>
        <w:gridCol w:w="1352"/>
        <w:gridCol w:w="1351"/>
        <w:gridCol w:w="1352"/>
        <w:gridCol w:w="1355"/>
        <w:gridCol w:w="1693"/>
      </w:tblGrid>
      <w:tr>
        <w:trPr>
          <w:trHeight w:val="2142" w:hRule="atLeast"/>
        </w:trPr>
        <w:tc>
          <w:tcPr>
            <w:tcW w:w="71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150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Номер, дата выдачи,</w:t>
            </w:r>
          </w:p>
          <w:p>
            <w:pPr>
              <w:pStyle w:val="Normal"/>
              <w:widowControl w:val="false"/>
              <w:spacing w:lineRule="auto" w:line="240"/>
              <w:ind w:hanging="0"/>
              <w:jc w:val="center"/>
              <w:rPr>
                <w:bCs/>
                <w:sz w:val="22"/>
                <w:szCs w:val="22"/>
              </w:rPr>
            </w:pPr>
            <w:r>
              <w:rPr>
                <w:bCs/>
                <w:sz w:val="22"/>
                <w:szCs w:val="22"/>
              </w:rPr>
              <w:t>кем выдан</w:t>
            </w:r>
          </w:p>
        </w:tc>
        <w:tc>
          <w:tcPr>
            <w:tcW w:w="13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3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Окончание действия разрешительного документа</w:t>
            </w:r>
          </w:p>
        </w:tc>
        <w:tc>
          <w:tcPr>
            <w:tcW w:w="16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1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50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71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50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71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50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3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69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r>
    </w:tbl>
    <w:p>
      <w:pPr>
        <w:pStyle w:val="Normal"/>
        <w:spacing w:lineRule="auto" w:line="240"/>
        <w:ind w:firstLine="5103"/>
        <w:jc w:val="left"/>
        <w:rPr>
          <w:sz w:val="24"/>
          <w:szCs w:val="24"/>
        </w:rPr>
      </w:pPr>
      <w:r>
        <w:rPr>
          <w:sz w:val="24"/>
          <w:szCs w:val="24"/>
        </w:rPr>
      </w:r>
    </w:p>
    <w:p>
      <w:pPr>
        <w:pStyle w:val="Normal"/>
        <w:spacing w:lineRule="auto" w:line="240"/>
        <w:ind w:firstLine="5103"/>
        <w:jc w:val="left"/>
        <w:rPr>
          <w:sz w:val="22"/>
          <w:szCs w:val="22"/>
        </w:rPr>
      </w:pPr>
      <w:r>
        <w:rPr>
          <w:sz w:val="22"/>
          <w:szCs w:val="22"/>
        </w:rPr>
      </w:r>
    </w:p>
    <w:p>
      <w:pPr>
        <w:pStyle w:val="Normal"/>
        <w:spacing w:lineRule="auto" w:line="240"/>
        <w:ind w:firstLine="5103"/>
        <w:jc w:val="left"/>
        <w:rPr>
          <w:sz w:val="22"/>
          <w:szCs w:val="22"/>
        </w:rPr>
      </w:pPr>
      <w:r>
        <w:rPr>
          <w:sz w:val="22"/>
          <w:szCs w:val="22"/>
        </w:rPr>
      </w:r>
    </w:p>
    <w:p>
      <w:pPr>
        <w:pStyle w:val="Normal"/>
        <w:spacing w:lineRule="auto" w:line="240"/>
        <w:ind w:firstLine="5103"/>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5</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700" w:type="pct"/>
        <w:jc w:val="left"/>
        <w:tblInd w:w="98" w:type="dxa"/>
        <w:tblLayout w:type="fixed"/>
        <w:tblCellMar>
          <w:top w:w="0" w:type="dxa"/>
          <w:left w:w="98" w:type="dxa"/>
          <w:bottom w:w="0" w:type="dxa"/>
          <w:right w:w="108" w:type="dxa"/>
        </w:tblCellMar>
        <w:tblLook w:val="01e0" w:noVBand="0" w:noHBand="0" w:lastColumn="1" w:firstColumn="1" w:lastRow="1" w:firstRow="1"/>
      </w:tblPr>
      <w:tblGrid>
        <w:gridCol w:w="3750"/>
        <w:gridCol w:w="5574"/>
      </w:tblGrid>
      <w:tr>
        <w:trPr/>
        <w:tc>
          <w:tcPr>
            <w:tcW w:w="375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Виды нарушений</w:t>
            </w:r>
          </w:p>
        </w:tc>
        <w:tc>
          <w:tcPr>
            <w:tcW w:w="55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sz w:val="24"/>
                <w:szCs w:val="24"/>
              </w:rPr>
            </w:pPr>
            <w:r>
              <w:rPr>
                <w:b/>
                <w:sz w:val="24"/>
                <w:szCs w:val="24"/>
              </w:rPr>
              <w:t>Штрафные санкции</w:t>
            </w:r>
          </w:p>
        </w:tc>
      </w:tr>
      <w:tr>
        <w:trPr/>
        <w:tc>
          <w:tcPr>
            <w:tcW w:w="375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5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r>
          </w:p>
        </w:tc>
      </w:tr>
      <w:tr>
        <w:trPr/>
        <w:tc>
          <w:tcPr>
            <w:tcW w:w="375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5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rFonts w:ascii="Times New Roman" w:hAnsi="Times New Roman"/>
                <w:sz w:val="22"/>
                <w:szCs w:val="22"/>
              </w:rPr>
            </w:pPr>
            <w:r>
              <w:rPr>
                <w:sz w:val="22"/>
                <w:szCs w:val="22"/>
              </w:rPr>
              <w:t>100 000 (сто тысяч) рублей за каждый случай нарушения.</w:t>
            </w:r>
          </w:p>
          <w:p>
            <w:pPr>
              <w:pStyle w:val="Normal"/>
              <w:widowControl w:val="false"/>
              <w:spacing w:lineRule="auto" w:line="240"/>
              <w:ind w:left="0" w:right="0" w:hanging="0"/>
              <w:jc w:val="both"/>
              <w:rPr>
                <w:rFonts w:ascii="Times New Roman" w:hAnsi="Times New Roman"/>
                <w:sz w:val="22"/>
                <w:szCs w:val="22"/>
              </w:rPr>
            </w:pPr>
            <w:r>
              <w:rPr>
                <w:sz w:val="22"/>
                <w:szCs w:val="22"/>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75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5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rFonts w:ascii="Times New Roman" w:hAnsi="Times New Roman"/>
                <w:sz w:val="22"/>
                <w:szCs w:val="22"/>
              </w:rPr>
            </w:pPr>
            <w:r>
              <w:rPr>
                <w:sz w:val="22"/>
                <w:szCs w:val="22"/>
              </w:rPr>
              <w:t>200 000 (двести тысяч) рублей за каждый случай нарушения.</w:t>
            </w:r>
          </w:p>
          <w:p>
            <w:pPr>
              <w:pStyle w:val="Normal"/>
              <w:widowControl w:val="false"/>
              <w:spacing w:lineRule="auto" w:line="240"/>
              <w:ind w:left="0" w:right="0" w:hanging="0"/>
              <w:jc w:val="both"/>
              <w:rPr>
                <w:rFonts w:ascii="Times New Roman" w:hAnsi="Times New Roman"/>
                <w:sz w:val="22"/>
                <w:szCs w:val="22"/>
              </w:rPr>
            </w:pPr>
            <w:r>
              <w:rPr>
                <w:sz w:val="22"/>
                <w:szCs w:val="22"/>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75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5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Times New Roman" w:hAnsi="Times New Roman"/>
                <w:sz w:val="22"/>
                <w:szCs w:val="22"/>
              </w:rPr>
            </w:pPr>
            <w:r>
              <w:rPr>
                <w:sz w:val="22"/>
                <w:szCs w:val="22"/>
              </w:rPr>
              <w:t xml:space="preserve"> </w:t>
            </w:r>
            <w:r>
              <w:rPr>
                <w:sz w:val="22"/>
                <w:szCs w:val="22"/>
              </w:rPr>
              <w:t>500 000 (пятьсот тысяч) рублей за каждый случай нарушения.</w:t>
            </w:r>
          </w:p>
        </w:tc>
      </w:tr>
      <w:tr>
        <w:trPr/>
        <w:tc>
          <w:tcPr>
            <w:tcW w:w="375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p>
        </w:tc>
        <w:tc>
          <w:tcPr>
            <w:tcW w:w="557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Times New Roman" w:hAnsi="Times New Roman"/>
                <w:sz w:val="22"/>
                <w:szCs w:val="22"/>
              </w:rPr>
            </w:pPr>
            <w:r>
              <w:rPr>
                <w:sz w:val="22"/>
                <w:szCs w:val="22"/>
              </w:rPr>
              <w:t>- 50 000 (пятьдесят тысяч) рублей за каждый случай нарушения;</w:t>
            </w:r>
          </w:p>
          <w:p>
            <w:pPr>
              <w:pStyle w:val="Normal"/>
              <w:widowControl w:val="false"/>
              <w:spacing w:lineRule="auto" w:line="240"/>
              <w:ind w:left="0" w:right="0" w:hanging="0"/>
              <w:rPr>
                <w:rFonts w:ascii="Times New Roman" w:hAnsi="Times New Roman"/>
                <w:sz w:val="22"/>
                <w:szCs w:val="22"/>
              </w:rPr>
            </w:pPr>
            <w:r>
              <w:rPr>
                <w:sz w:val="22"/>
                <w:szCs w:val="22"/>
              </w:rPr>
              <w:t>- 500 (пятьсот) рублей в случае утраты или приведения в негодность электронного пропуска, выданного Заказчиком.</w:t>
            </w:r>
          </w:p>
          <w:p>
            <w:pPr>
              <w:pStyle w:val="Normal"/>
              <w:widowControl w:val="false"/>
              <w:spacing w:lineRule="auto" w:line="240"/>
              <w:ind w:left="0" w:right="0" w:hanging="0"/>
              <w:rPr>
                <w:rFonts w:ascii="Times New Roman" w:hAnsi="Times New Roman"/>
                <w:sz w:val="22"/>
                <w:szCs w:val="22"/>
              </w:rPr>
            </w:pPr>
            <w:r>
              <w:rPr>
                <w:sz w:val="22"/>
                <w:szCs w:val="22"/>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750"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Times New Roman" w:hAnsi="Times New Roman"/>
                <w:b w:val="false"/>
                <w:bCs w:val="false"/>
                <w:sz w:val="22"/>
                <w:szCs w:val="22"/>
                <w:shd w:fill="auto" w:val="clear"/>
              </w:rPr>
            </w:pPr>
            <w:r>
              <w:rPr>
                <w:b w:val="false"/>
                <w:bCs w:val="false"/>
                <w:sz w:val="22"/>
                <w:szCs w:val="22"/>
                <w:shd w:fill="auto" w:val="clear"/>
              </w:rPr>
              <w:t xml:space="preserve">3. Нарушение </w:t>
            </w:r>
            <w:r>
              <w:rPr>
                <w:b w:val="false"/>
                <w:bCs w:val="false"/>
                <w:color w:val="000000"/>
                <w:sz w:val="22"/>
                <w:szCs w:val="22"/>
                <w:shd w:fill="auto" w:val="clear"/>
              </w:rPr>
              <w:t>требований охраны труда</w:t>
            </w:r>
          </w:p>
        </w:tc>
        <w:tc>
          <w:tcPr>
            <w:tcW w:w="5574"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rFonts w:ascii="Times New Roman" w:hAnsi="Times New Roman"/>
                <w:sz w:val="22"/>
                <w:szCs w:val="22"/>
                <w:shd w:fill="auto" w:val="clear"/>
              </w:rPr>
            </w:pPr>
            <w:r>
              <w:rPr>
                <w:sz w:val="22"/>
                <w:szCs w:val="22"/>
                <w:shd w:fill="auto" w:val="clear"/>
              </w:rPr>
              <w:t>100 000 (сто тысяч) рублей за каждый случай нарушения.</w:t>
            </w:r>
          </w:p>
          <w:p>
            <w:pPr>
              <w:pStyle w:val="Normal"/>
              <w:widowControl w:val="false"/>
              <w:spacing w:lineRule="auto" w:line="240"/>
              <w:ind w:left="0" w:right="0" w:hanging="0"/>
              <w:rPr>
                <w:rFonts w:ascii="Times New Roman" w:hAnsi="Times New Roman"/>
                <w:sz w:val="22"/>
                <w:szCs w:val="22"/>
                <w:shd w:fill="auto" w:val="clear"/>
              </w:rPr>
            </w:pPr>
            <w:r>
              <w:rPr>
                <w:sz w:val="22"/>
                <w:szCs w:val="22"/>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hd w:val="clear" w:color="auto" w:fill="FFFFFF"/>
              <w:spacing w:lineRule="auto" w:line="240"/>
              <w:rPr>
                <w:bCs/>
                <w:sz w:val="22"/>
                <w:szCs w:val="22"/>
              </w:rPr>
            </w:pPr>
            <w:r>
              <w:rPr>
                <w:bCs/>
                <w:sz w:val="22"/>
                <w:szCs w:val="22"/>
              </w:rPr>
            </w:r>
          </w:p>
        </w:tc>
      </w:tr>
    </w:tbl>
    <w:p>
      <w:pPr>
        <w:pStyle w:val="Normal"/>
        <w:spacing w:lineRule="auto" w:line="240"/>
        <w:ind w:left="5103" w:hanging="0"/>
        <w:jc w:val="left"/>
        <w:rPr>
          <w:sz w:val="22"/>
          <w:szCs w:val="22"/>
        </w:rPr>
      </w:pPr>
      <w:r>
        <w:rPr>
          <w:sz w:val="22"/>
          <w:szCs w:val="22"/>
        </w:rPr>
      </w:r>
    </w:p>
    <w:p>
      <w:pPr>
        <w:pStyle w:val="Normal"/>
        <w:widowControl w:val="false"/>
        <w:shd w:val="clear" w:color="auto" w:fill="FFFFFF"/>
        <w:spacing w:lineRule="auto" w:line="240"/>
        <w:rPr>
          <w:bCs/>
          <w:sz w:val="22"/>
          <w:szCs w:val="22"/>
        </w:rPr>
      </w:pPr>
      <w:r>
        <w:rPr>
          <w:bCs/>
          <w:sz w:val="22"/>
          <w:szCs w:val="22"/>
        </w:rPr>
      </w:r>
      <w:r>
        <w:br w:type="page"/>
      </w:r>
    </w:p>
    <w:p>
      <w:pPr>
        <w:pStyle w:val="Normal"/>
        <w:widowControl w:val="false"/>
        <w:shd w:val="clear" w:color="auto" w:fill="FFFFFF"/>
        <w:spacing w:lineRule="auto" w:line="240"/>
        <w:jc w:val="right"/>
        <w:rPr>
          <w:bCs/>
          <w:sz w:val="22"/>
          <w:szCs w:val="22"/>
        </w:rPr>
      </w:pPr>
      <w:r>
        <w:rPr>
          <w:bCs/>
          <w:sz w:val="22"/>
          <w:szCs w:val="22"/>
        </w:rPr>
        <w:t>Приложение № 6</w:t>
      </w:r>
    </w:p>
    <w:p>
      <w:pPr>
        <w:pStyle w:val="Normal"/>
        <w:widowControl w:val="false"/>
        <w:shd w:val="clear" w:color="auto" w:fill="FFFFFF"/>
        <w:spacing w:lineRule="auto" w:line="240"/>
        <w:jc w:val="right"/>
        <w:rPr/>
      </w:pPr>
      <w:r>
        <w:rPr>
          <w:bCs/>
          <w:sz w:val="22"/>
          <w:szCs w:val="22"/>
        </w:rPr>
        <w:t xml:space="preserve">к Договору подряда </w:t>
      </w:r>
    </w:p>
    <w:p>
      <w:pPr>
        <w:pStyle w:val="Normal"/>
        <w:widowControl w:val="false"/>
        <w:shd w:val="clear" w:color="auto" w:fill="FFFFFF"/>
        <w:spacing w:lineRule="auto" w:line="240"/>
        <w:jc w:val="right"/>
        <w:rPr>
          <w:bCs/>
          <w:sz w:val="22"/>
          <w:szCs w:val="22"/>
        </w:rPr>
      </w:pPr>
      <w:r>
        <w:rPr>
          <w:bCs/>
          <w:sz w:val="22"/>
          <w:szCs w:val="22"/>
        </w:rPr>
        <w:t>от «___» ________20__ г. № ___</w:t>
      </w:r>
    </w:p>
    <w:p>
      <w:pPr>
        <w:pStyle w:val="Normal"/>
        <w:widowControl w:val="false"/>
        <w:shd w:val="clear" w:color="auto" w:fill="FFFFFF"/>
        <w:spacing w:lineRule="auto" w:line="240"/>
        <w:jc w:val="right"/>
        <w:rPr>
          <w:bCs/>
          <w:sz w:val="22"/>
          <w:szCs w:val="22"/>
        </w:rPr>
      </w:pPr>
      <w:r>
        <w:rPr>
          <w:bCs/>
          <w:sz w:val="22"/>
          <w:szCs w:val="22"/>
        </w:rPr>
      </w:r>
    </w:p>
    <w:p>
      <w:pPr>
        <w:pStyle w:val="Normal"/>
        <w:shd w:val="clear" w:color="auto" w:fill="FFFFFF"/>
        <w:spacing w:lineRule="auto" w:line="240"/>
        <w:jc w:val="center"/>
        <w:rPr>
          <w:b/>
          <w:bCs/>
          <w:szCs w:val="24"/>
        </w:rPr>
      </w:pPr>
      <w:r>
        <w:rPr>
          <w:b/>
          <w:bCs/>
          <w:szCs w:val="24"/>
        </w:rPr>
        <w:t>Акт сдачи-приемки проектных работ</w:t>
      </w:r>
    </w:p>
    <w:p>
      <w:pPr>
        <w:pStyle w:val="Normal"/>
        <w:shd w:val="clear" w:color="auto" w:fill="FFFFFF"/>
        <w:spacing w:lineRule="auto" w:line="240"/>
        <w:jc w:val="center"/>
        <w:rPr>
          <w:b/>
          <w:bCs/>
          <w:szCs w:val="24"/>
        </w:rPr>
      </w:pPr>
      <w:r>
        <w:rPr>
          <w:b/>
          <w:bCs/>
          <w:szCs w:val="24"/>
        </w:rPr>
        <w:t>(форма)</w:t>
      </w:r>
    </w:p>
    <w:p>
      <w:pPr>
        <w:pStyle w:val="Normal"/>
        <w:shd w:val="clear" w:color="auto" w:fill="FFFFFF"/>
        <w:spacing w:lineRule="auto" w:line="240"/>
        <w:jc w:val="center"/>
        <w:rPr>
          <w:b/>
          <w:bCs/>
          <w:szCs w:val="24"/>
        </w:rPr>
      </w:pPr>
      <w:r>
        <w:rPr>
          <w:b/>
          <w:bCs/>
          <w:szCs w:val="24"/>
        </w:rPr>
      </w:r>
    </w:p>
    <w:tbl>
      <w:tblPr>
        <w:tblW w:w="10070" w:type="dxa"/>
        <w:jc w:val="left"/>
        <w:tblInd w:w="-89" w:type="dxa"/>
        <w:tblLayout w:type="fixed"/>
        <w:tblCellMar>
          <w:top w:w="0" w:type="dxa"/>
          <w:left w:w="10" w:type="dxa"/>
          <w:bottom w:w="0" w:type="dxa"/>
          <w:right w:w="10" w:type="dxa"/>
        </w:tblCellMar>
        <w:tblLook w:val="04a0" w:noVBand="1" w:noHBand="0" w:lastColumn="0" w:firstColumn="1" w:lastRow="0" w:firstRow="1"/>
      </w:tblPr>
      <w:tblGrid>
        <w:gridCol w:w="26"/>
        <w:gridCol w:w="10043"/>
      </w:tblGrid>
      <w:tr>
        <w:trPr/>
        <w:tc>
          <w:tcPr>
            <w:tcW w:w="26" w:type="dxa"/>
            <w:tcBorders>
              <w:top w:val="single" w:sz="8" w:space="0" w:color="000001"/>
              <w:left w:val="single" w:sz="8" w:space="0" w:color="000001"/>
              <w:bottom w:val="single" w:sz="8" w:space="0" w:color="000001"/>
              <w:right w:val="single" w:sz="8" w:space="0" w:color="000001"/>
            </w:tcBorders>
            <w:shd w:fill="auto" w:val="clear"/>
          </w:tcPr>
          <w:p>
            <w:pPr>
              <w:pStyle w:val="Normal"/>
              <w:widowControl w:val="false"/>
              <w:spacing w:lineRule="auto" w:line="240"/>
              <w:jc w:val="center"/>
              <w:rPr>
                <w:b/>
                <w:bCs/>
                <w:szCs w:val="24"/>
              </w:rPr>
            </w:pPr>
            <w:r>
              <w:rPr>
                <w:b/>
                <w:bCs/>
                <w:szCs w:val="24"/>
              </w:rPr>
            </w:r>
          </w:p>
        </w:tc>
        <w:tc>
          <w:tcPr>
            <w:tcW w:w="10043" w:type="dxa"/>
            <w:tcBorders>
              <w:top w:val="single" w:sz="8" w:space="0" w:color="000001"/>
              <w:left w:val="single" w:sz="8" w:space="0" w:color="000001"/>
              <w:bottom w:val="single" w:sz="8" w:space="0" w:color="000001"/>
              <w:right w:val="single" w:sz="8" w:space="0" w:color="000001"/>
            </w:tcBorders>
            <w:shd w:fill="auto" w:val="clear"/>
            <w:tcMar>
              <w:left w:w="88" w:type="dxa"/>
              <w:right w:w="108" w:type="dxa"/>
            </w:tcMar>
          </w:tcPr>
          <w:p>
            <w:pPr>
              <w:pStyle w:val="Normal"/>
              <w:widowControl w:val="false"/>
              <w:spacing w:lineRule="auto" w:line="240"/>
              <w:jc w:val="center"/>
              <w:rPr>
                <w:b/>
                <w:bCs/>
                <w:szCs w:val="24"/>
              </w:rPr>
            </w:pPr>
            <w:r>
              <w:rPr>
                <w:b/>
                <w:bCs/>
                <w:szCs w:val="24"/>
              </w:rPr>
            </w:r>
          </w:p>
          <w:p>
            <w:pPr>
              <w:pStyle w:val="Normal"/>
              <w:widowControl w:val="false"/>
              <w:spacing w:lineRule="auto" w:line="240"/>
              <w:jc w:val="center"/>
              <w:rPr>
                <w:b/>
                <w:bCs/>
                <w:sz w:val="20"/>
                <w:szCs w:val="20"/>
              </w:rPr>
            </w:pPr>
            <w:r>
              <w:rPr>
                <w:b/>
                <w:bCs/>
                <w:sz w:val="20"/>
                <w:szCs w:val="20"/>
              </w:rPr>
              <w:t>АКТ СДАЧИ-ПРЕМКИ ПРОЕКТНЫХ РАБОТ №  _________</w:t>
            </w:r>
          </w:p>
          <w:tbl>
            <w:tblPr>
              <w:tblW w:w="9735" w:type="dxa"/>
              <w:jc w:val="left"/>
              <w:tblInd w:w="0" w:type="dxa"/>
              <w:tblLayout w:type="fixed"/>
              <w:tblCellMar>
                <w:top w:w="15" w:type="dxa"/>
                <w:left w:w="15" w:type="dxa"/>
                <w:bottom w:w="0" w:type="dxa"/>
                <w:right w:w="15" w:type="dxa"/>
              </w:tblCellMar>
              <w:tblLook w:val="04a0" w:noVBand="1" w:noHBand="0" w:lastColumn="0" w:firstColumn="1" w:lastRow="0" w:firstRow="1"/>
            </w:tblPr>
            <w:tblGrid>
              <w:gridCol w:w="1216"/>
              <w:gridCol w:w="1"/>
              <w:gridCol w:w="2590"/>
              <w:gridCol w:w="1262"/>
              <w:gridCol w:w="220"/>
              <w:gridCol w:w="588"/>
              <w:gridCol w:w="1410"/>
              <w:gridCol w:w="14"/>
              <w:gridCol w:w="1334"/>
              <w:gridCol w:w="7"/>
              <w:gridCol w:w="1091"/>
            </w:tblGrid>
            <w:tr>
              <w:trPr>
                <w:trHeight w:val="255" w:hRule="atLeast"/>
              </w:trPr>
              <w:tc>
                <w:tcPr>
                  <w:tcW w:w="9733" w:type="dxa"/>
                  <w:gridSpan w:val="11"/>
                  <w:tcBorders/>
                  <w:shd w:fill="auto" w:val="clear"/>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_________201_г.</w:t>
                  </w:r>
                </w:p>
                <w:tbl>
                  <w:tblPr>
                    <w:tblW w:w="9590" w:type="dxa"/>
                    <w:jc w:val="left"/>
                    <w:tblInd w:w="0" w:type="dxa"/>
                    <w:tblLayout w:type="fixed"/>
                    <w:tblCellMar>
                      <w:top w:w="15" w:type="dxa"/>
                      <w:left w:w="15" w:type="dxa"/>
                      <w:bottom w:w="0" w:type="dxa"/>
                      <w:right w:w="15" w:type="dxa"/>
                    </w:tblCellMar>
                    <w:tblLook w:val="04a0" w:noVBand="1" w:noHBand="0" w:lastColumn="0" w:firstColumn="1" w:lastRow="0" w:firstRow="1"/>
                  </w:tblPr>
                  <w:tblGrid>
                    <w:gridCol w:w="1356"/>
                    <w:gridCol w:w="8163"/>
                    <w:gridCol w:w="71"/>
                  </w:tblGrid>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p>
                        <w:pPr>
                          <w:pStyle w:val="Normal"/>
                          <w:widowControl w:val="false"/>
                          <w:snapToGrid w:val="false"/>
                          <w:spacing w:lineRule="auto" w:line="240"/>
                          <w:ind w:hanging="0"/>
                          <w:jc w:val="left"/>
                          <w:rPr>
                            <w:sz w:val="22"/>
                            <w:szCs w:val="22"/>
                          </w:rPr>
                        </w:pPr>
                        <w:r>
                          <w:rPr>
                            <w:sz w:val="22"/>
                            <w:szCs w:val="22"/>
                          </w:rPr>
                          <w:t>Заказчик:</w:t>
                        </w:r>
                      </w:p>
                    </w:tc>
                    <w:tc>
                      <w:tcPr>
                        <w:tcW w:w="8163" w:type="dxa"/>
                        <w:tcBorders>
                          <w:bottom w:val="single" w:sz="4" w:space="0" w:color="000001"/>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71" w:type="dxa"/>
                        <w:tcBorders/>
                        <w:shd w:fill="auto" w:val="clear"/>
                        <w:tcMar>
                          <w:top w:w="0" w:type="dxa"/>
                          <w:left w:w="0" w:type="dxa"/>
                          <w:right w:w="0" w:type="dxa"/>
                        </w:tcMar>
                      </w:tcPr>
                      <w:p>
                        <w:pPr>
                          <w:pStyle w:val="Normal"/>
                          <w:widowControl w:val="false"/>
                          <w:rPr/>
                        </w:pPr>
                        <w:r>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op w:val="single" w:sz="4" w:space="0" w:color="000001"/>
                        </w:tcBorders>
                        <w:shd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t>Подрядчик:</w:t>
                        </w:r>
                      </w:p>
                    </w:tc>
                    <w:tc>
                      <w:tcPr>
                        <w:tcW w:w="8234" w:type="dxa"/>
                        <w:gridSpan w:val="2"/>
                        <w:tcBorders>
                          <w:top w:val="single" w:sz="4" w:space="0" w:color="000001"/>
                          <w:bottom w:val="single" w:sz="4" w:space="0" w:color="000001"/>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shd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11"/>
                  <w:tcBorders/>
                  <w:shd w:fill="auto" w:val="clear"/>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200__ г.  -  ___________ руб.</w:t>
                  </w:r>
                </w:p>
                <w:p>
                  <w:pPr>
                    <w:pStyle w:val="Normal"/>
                    <w:widowControl w:val="false"/>
                    <w:snapToGrid w:val="false"/>
                    <w:spacing w:lineRule="auto" w:line="240"/>
                    <w:rPr>
                      <w:i/>
                      <w:i/>
                      <w:iCs/>
                      <w:sz w:val="20"/>
                      <w:szCs w:val="20"/>
                    </w:rPr>
                  </w:pPr>
                  <w:r>
                    <w:rPr>
                      <w:i/>
                      <w:iCs/>
                      <w:sz w:val="20"/>
                      <w:szCs w:val="20"/>
                    </w:rPr>
                  </w:r>
                </w:p>
              </w:tc>
            </w:tr>
            <w:tr>
              <w:trPr>
                <w:trHeight w:val="255" w:hRule="atLeast"/>
              </w:trPr>
              <w:tc>
                <w:tcPr>
                  <w:tcW w:w="5289" w:type="dxa"/>
                  <w:gridSpan w:val="5"/>
                  <w:tcBorders/>
                  <w:shd w:fill="auto" w:val="clear"/>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444" w:type="dxa"/>
                  <w:gridSpan w:val="6"/>
                  <w:tcBorders/>
                  <w:shd w:fill="auto" w:val="clear"/>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w:t>
                  </w:r>
                  <w:r>
                    <w:rPr>
                      <w:sz w:val="20"/>
                      <w:szCs w:val="20"/>
                    </w:rPr>
                    <w:t>Этап № ______</w:t>
                  </w:r>
                </w:p>
              </w:tc>
            </w:tr>
            <w:tr>
              <w:trPr>
                <w:cantSplit w:val="true"/>
              </w:trPr>
              <w:tc>
                <w:tcPr>
                  <w:tcW w:w="1216" w:type="dxa"/>
                  <w:tcBorders/>
                  <w:shd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 xml:space="preserve">№ </w:t>
                  </w:r>
                  <w:r>
                    <w:rPr>
                      <w:b/>
                      <w:bCs/>
                      <w:sz w:val="20"/>
                      <w:szCs w:val="20"/>
                    </w:rPr>
                    <w:t>п/п</w:t>
                  </w:r>
                </w:p>
              </w:tc>
              <w:tc>
                <w:tcPr>
                  <w:tcW w:w="2590" w:type="dxa"/>
                  <w:vMerge w:val="restart"/>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Наименование работ</w:t>
                  </w:r>
                </w:p>
              </w:tc>
              <w:tc>
                <w:tcPr>
                  <w:tcW w:w="5926" w:type="dxa"/>
                  <w:gridSpan w:val="8"/>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Выполнено работ</w:t>
                  </w:r>
                </w:p>
              </w:tc>
            </w:tr>
            <w:tr>
              <w:trPr>
                <w:trHeight w:val="693" w:hRule="atLeast"/>
                <w:cantSplit w:val="true"/>
              </w:trPr>
              <w:tc>
                <w:tcPr>
                  <w:tcW w:w="1216" w:type="dxa"/>
                  <w:tcBorders/>
                  <w:shd w:fill="auto" w:val="clear"/>
                  <w:tcMar>
                    <w:top w:w="0" w:type="dxa"/>
                    <w:left w:w="0" w:type="dxa"/>
                    <w:right w:w="0" w:type="dxa"/>
                  </w:tcMar>
                </w:tcPr>
                <w:p>
                  <w:pPr>
                    <w:pStyle w:val="Normal"/>
                    <w:widowControl w:val="false"/>
                    <w:spacing w:lineRule="auto" w:line="240"/>
                    <w:ind w:hanging="0"/>
                    <w:rPr>
                      <w:b/>
                      <w:bCs/>
                      <w:sz w:val="20"/>
                      <w:szCs w:val="20"/>
                    </w:rPr>
                  </w:pPr>
                  <w:r>
                    <w:rPr>
                      <w:b/>
                      <w:bCs/>
                      <w:sz w:val="20"/>
                      <w:szCs w:val="20"/>
                    </w:rPr>
                  </w:r>
                </w:p>
              </w:tc>
              <w:tc>
                <w:tcPr>
                  <w:tcW w:w="1" w:type="dxa"/>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2590" w:type="dxa"/>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1262"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vAlign w:val="center"/>
                </w:tcPr>
                <w:p>
                  <w:pPr>
                    <w:pStyle w:val="Normal"/>
                    <w:widowControl w:val="false"/>
                    <w:spacing w:lineRule="auto" w:line="240"/>
                    <w:ind w:hanging="0"/>
                    <w:jc w:val="center"/>
                    <w:rPr>
                      <w:b/>
                      <w:bCs/>
                      <w:sz w:val="20"/>
                      <w:szCs w:val="20"/>
                    </w:rPr>
                  </w:pPr>
                  <w:r>
                    <w:rPr>
                      <w:b/>
                      <w:bCs/>
                      <w:sz w:val="20"/>
                      <w:szCs w:val="20"/>
                    </w:rPr>
                    <w:t>ед.</w:t>
                  </w:r>
                </w:p>
                <w:p>
                  <w:pPr>
                    <w:pStyle w:val="Normal"/>
                    <w:widowControl w:val="false"/>
                    <w:snapToGrid w:val="false"/>
                    <w:spacing w:lineRule="auto" w:line="240"/>
                    <w:ind w:hanging="0"/>
                    <w:jc w:val="center"/>
                    <w:rPr>
                      <w:b/>
                      <w:bCs/>
                      <w:sz w:val="20"/>
                      <w:szCs w:val="20"/>
                    </w:rPr>
                  </w:pPr>
                  <w:r>
                    <w:rPr>
                      <w:b/>
                      <w:bCs/>
                      <w:sz w:val="20"/>
                      <w:szCs w:val="20"/>
                    </w:rPr>
                    <w:t>изм.</w:t>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коли-чество</w:t>
                  </w:r>
                </w:p>
              </w:tc>
              <w:tc>
                <w:tcPr>
                  <w:tcW w:w="1410"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vAlign w:val="center"/>
                </w:tcPr>
                <w:p>
                  <w:pPr>
                    <w:pStyle w:val="Normal"/>
                    <w:widowControl w:val="false"/>
                    <w:spacing w:lineRule="auto" w:line="240"/>
                    <w:ind w:hanging="0"/>
                    <w:jc w:val="center"/>
                    <w:rPr>
                      <w:b/>
                      <w:bCs/>
                      <w:sz w:val="20"/>
                      <w:szCs w:val="20"/>
                    </w:rPr>
                  </w:pPr>
                  <w:r>
                    <w:rPr>
                      <w:b/>
                      <w:bCs/>
                      <w:sz w:val="20"/>
                      <w:szCs w:val="20"/>
                    </w:rPr>
                    <w:t>цена за</w:t>
                  </w:r>
                </w:p>
                <w:p>
                  <w:pPr>
                    <w:pStyle w:val="Normal"/>
                    <w:widowControl w:val="false"/>
                    <w:snapToGrid w:val="false"/>
                    <w:spacing w:lineRule="auto" w:line="240"/>
                    <w:ind w:hanging="0"/>
                    <w:jc w:val="center"/>
                    <w:rPr>
                      <w:b/>
                      <w:bCs/>
                      <w:sz w:val="20"/>
                      <w:szCs w:val="20"/>
                    </w:rPr>
                  </w:pPr>
                  <w:r>
                    <w:rPr>
                      <w:b/>
                      <w:bCs/>
                      <w:sz w:val="20"/>
                      <w:szCs w:val="20"/>
                    </w:rPr>
                    <w:t>1 ед., руб.</w:t>
                  </w:r>
                </w:p>
              </w:tc>
              <w:tc>
                <w:tcPr>
                  <w:tcW w:w="134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vAlign w:val="center"/>
                </w:tcPr>
                <w:p>
                  <w:pPr>
                    <w:pStyle w:val="Normal"/>
                    <w:widowControl w:val="false"/>
                    <w:spacing w:lineRule="auto" w:line="240"/>
                    <w:ind w:hanging="0"/>
                    <w:jc w:val="center"/>
                    <w:rPr>
                      <w:b/>
                      <w:bCs/>
                      <w:sz w:val="20"/>
                      <w:szCs w:val="20"/>
                    </w:rPr>
                  </w:pPr>
                  <w:r>
                    <w:rPr>
                      <w:b/>
                      <w:bCs/>
                      <w:sz w:val="20"/>
                      <w:szCs w:val="20"/>
                    </w:rPr>
                    <w:t>стоимость,</w:t>
                  </w:r>
                </w:p>
                <w:p>
                  <w:pPr>
                    <w:pStyle w:val="Normal"/>
                    <w:widowControl w:val="false"/>
                    <w:snapToGrid w:val="false"/>
                    <w:spacing w:lineRule="auto" w:line="240"/>
                    <w:ind w:hanging="0"/>
                    <w:jc w:val="center"/>
                    <w:rPr>
                      <w:b/>
                      <w:bCs/>
                      <w:sz w:val="20"/>
                      <w:szCs w:val="20"/>
                    </w:rPr>
                  </w:pPr>
                  <w:r>
                    <w:rPr>
                      <w:b/>
                      <w:bCs/>
                      <w:sz w:val="20"/>
                      <w:szCs w:val="20"/>
                    </w:rPr>
                    <w:t>руб.</w:t>
                  </w:r>
                </w:p>
              </w:tc>
              <w:tc>
                <w:tcPr>
                  <w:tcW w:w="109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в т.ч. НДС, руб.</w:t>
                  </w:r>
                </w:p>
              </w:tc>
            </w:tr>
            <w:tr>
              <w:trPr/>
              <w:tc>
                <w:tcPr>
                  <w:tcW w:w="1216" w:type="dxa"/>
                  <w:tcBorders/>
                  <w:shd w:fill="auto" w:val="clear"/>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ind w:hanging="0"/>
                    <w:jc w:val="center"/>
                    <w:rPr>
                      <w:b/>
                      <w:bCs/>
                      <w:sz w:val="20"/>
                      <w:szCs w:val="20"/>
                    </w:rPr>
                  </w:pPr>
                  <w:r>
                    <w:rPr>
                      <w:b/>
                      <w:bCs/>
                      <w:sz w:val="20"/>
                      <w:szCs w:val="20"/>
                    </w:rPr>
                    <w:t>1</w:t>
                  </w:r>
                </w:p>
              </w:tc>
              <w:tc>
                <w:tcPr>
                  <w:tcW w:w="2590"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2</w:t>
                  </w:r>
                </w:p>
              </w:tc>
              <w:tc>
                <w:tcPr>
                  <w:tcW w:w="1262"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3</w:t>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4</w:t>
                  </w:r>
                </w:p>
              </w:tc>
              <w:tc>
                <w:tcPr>
                  <w:tcW w:w="1410"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5</w:t>
                  </w:r>
                </w:p>
              </w:tc>
              <w:tc>
                <w:tcPr>
                  <w:tcW w:w="134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6</w:t>
                  </w:r>
                </w:p>
              </w:tc>
              <w:tc>
                <w:tcPr>
                  <w:tcW w:w="109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ind w:hanging="0"/>
                    <w:jc w:val="center"/>
                    <w:rPr>
                      <w:b/>
                      <w:bCs/>
                      <w:sz w:val="20"/>
                      <w:szCs w:val="20"/>
                    </w:rPr>
                  </w:pPr>
                  <w:r>
                    <w:rPr>
                      <w:b/>
                      <w:bCs/>
                      <w:sz w:val="20"/>
                      <w:szCs w:val="20"/>
                    </w:rPr>
                    <w:t>7</w:t>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jc w:val="center"/>
                    <w:rPr>
                      <w:sz w:val="20"/>
                      <w:szCs w:val="20"/>
                    </w:rPr>
                  </w:pPr>
                  <w:r>
                    <w:rPr>
                      <w:sz w:val="20"/>
                      <w:szCs w:val="20"/>
                    </w:rPr>
                  </w:r>
                </w:p>
              </w:tc>
              <w:tc>
                <w:tcPr>
                  <w:tcW w:w="2590"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262"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410"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4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9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jc w:val="center"/>
                    <w:rPr>
                      <w:sz w:val="20"/>
                      <w:szCs w:val="20"/>
                    </w:rPr>
                  </w:pPr>
                  <w:r>
                    <w:rPr>
                      <w:sz w:val="20"/>
                      <w:szCs w:val="20"/>
                    </w:rPr>
                  </w:r>
                </w:p>
              </w:tc>
              <w:tc>
                <w:tcPr>
                  <w:tcW w:w="2590"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262"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410"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4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9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1" w:type="dxa"/>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jc w:val="center"/>
                    <w:rPr>
                      <w:sz w:val="20"/>
                      <w:szCs w:val="20"/>
                    </w:rPr>
                  </w:pPr>
                  <w:r>
                    <w:rPr>
                      <w:sz w:val="20"/>
                      <w:szCs w:val="20"/>
                    </w:rPr>
                  </w:r>
                </w:p>
              </w:tc>
              <w:tc>
                <w:tcPr>
                  <w:tcW w:w="2590"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262"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80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410"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34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9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rPr>
                      <w:sz w:val="20"/>
                      <w:szCs w:val="20"/>
                    </w:rPr>
                  </w:pPr>
                  <w:r>
                    <w:rPr>
                      <w:sz w:val="20"/>
                      <w:szCs w:val="20"/>
                    </w:rPr>
                  </w:r>
                </w:p>
              </w:tc>
              <w:tc>
                <w:tcPr>
                  <w:tcW w:w="259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88" w:type="dxa"/>
                    <w:right w:w="108" w:type="dxa"/>
                  </w:tcMar>
                </w:tcPr>
                <w:p>
                  <w:pPr>
                    <w:pStyle w:val="Normal"/>
                    <w:widowControl w:val="false"/>
                    <w:snapToGrid w:val="false"/>
                    <w:spacing w:lineRule="auto" w:line="240"/>
                    <w:rPr>
                      <w:sz w:val="20"/>
                      <w:szCs w:val="20"/>
                    </w:rPr>
                  </w:pPr>
                  <w:r>
                    <w:rPr>
                      <w:sz w:val="20"/>
                      <w:szCs w:val="20"/>
                    </w:rPr>
                    <w:t>Выполнено работ по этапу</w:t>
                  </w:r>
                </w:p>
              </w:tc>
              <w:tc>
                <w:tcPr>
                  <w:tcW w:w="3494" w:type="dxa"/>
                  <w:gridSpan w:val="5"/>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vAlign w:val="center"/>
                </w:tcPr>
                <w:p>
                  <w:pPr>
                    <w:pStyle w:val="Normal"/>
                    <w:widowControl w:val="false"/>
                    <w:snapToGrid w:val="false"/>
                    <w:spacing w:lineRule="auto" w:line="240"/>
                    <w:jc w:val="center"/>
                    <w:rPr>
                      <w:b/>
                      <w:bCs/>
                      <w:sz w:val="20"/>
                      <w:szCs w:val="20"/>
                    </w:rPr>
                  </w:pPr>
                  <w:r>
                    <w:rPr>
                      <w:b/>
                      <w:bCs/>
                      <w:sz w:val="20"/>
                      <w:szCs w:val="20"/>
                    </w:rPr>
                    <w:t>ИТОГО</w:t>
                  </w:r>
                </w:p>
              </w:tc>
              <w:tc>
                <w:tcPr>
                  <w:tcW w:w="134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c>
                <w:tcPr>
                  <w:tcW w:w="1091" w:type="dxa"/>
                  <w:tcBorders>
                    <w:top w:val="single" w:sz="8" w:space="0" w:color="000001"/>
                    <w:left w:val="single" w:sz="8" w:space="0" w:color="000001"/>
                    <w:bottom w:val="single" w:sz="8" w:space="0" w:color="000001"/>
                    <w:right w:val="single" w:sz="8" w:space="0" w:color="000001"/>
                  </w:tcBorders>
                  <w:shd w:fill="auto" w:val="clear"/>
                  <w:tcMar>
                    <w:top w:w="0" w:type="dxa"/>
                    <w:left w:w="9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51"/>
              <w:gridCol w:w="4049"/>
              <w:gridCol w:w="707"/>
              <w:gridCol w:w="347"/>
              <w:gridCol w:w="4166"/>
            </w:tblGrid>
            <w:tr>
              <w:trPr>
                <w:cantSplit w:val="true"/>
              </w:trPr>
              <w:tc>
                <w:tcPr>
                  <w:tcW w:w="4500" w:type="dxa"/>
                  <w:gridSpan w:val="2"/>
                  <w:tcBorders/>
                  <w:shd w:fill="auto" w:val="clear"/>
                </w:tcPr>
                <w:p>
                  <w:pPr>
                    <w:pStyle w:val="Normal"/>
                    <w:widowControl w:val="false"/>
                    <w:spacing w:lineRule="auto" w:line="240"/>
                    <w:rPr>
                      <w:sz w:val="20"/>
                      <w:szCs w:val="20"/>
                    </w:rPr>
                  </w:pPr>
                  <w:r>
                    <w:rPr>
                      <w:b/>
                      <w:bCs/>
                      <w:sz w:val="20"/>
                      <w:szCs w:val="20"/>
                    </w:rPr>
                    <w:t>От Заказчика:</w:t>
                  </w:r>
                </w:p>
              </w:tc>
              <w:tc>
                <w:tcPr>
                  <w:tcW w:w="707"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513" w:type="dxa"/>
                  <w:gridSpan w:val="2"/>
                  <w:tcBorders/>
                  <w:shd w:fill="auto" w:val="clear"/>
                </w:tcPr>
                <w:p>
                  <w:pPr>
                    <w:pStyle w:val="Normal"/>
                    <w:widowControl w:val="false"/>
                    <w:spacing w:lineRule="auto" w:line="240"/>
                    <w:rPr>
                      <w:sz w:val="20"/>
                      <w:szCs w:val="20"/>
                    </w:rPr>
                  </w:pPr>
                  <w:r>
                    <w:rPr>
                      <w:b/>
                      <w:bCs/>
                      <w:sz w:val="20"/>
                      <w:szCs w:val="20"/>
                    </w:rPr>
                    <w:t>От Подрядчика:</w:t>
                  </w:r>
                </w:p>
              </w:tc>
            </w:tr>
            <w:tr>
              <w:trPr>
                <w:cantSplit w:val="true"/>
              </w:trPr>
              <w:tc>
                <w:tcPr>
                  <w:tcW w:w="4500" w:type="dxa"/>
                  <w:gridSpan w:val="2"/>
                  <w:tcBorders/>
                  <w:shd w:fill="auto" w:val="clear"/>
                </w:tcPr>
                <w:p>
                  <w:pPr>
                    <w:pStyle w:val="Normal"/>
                    <w:widowControl w:val="false"/>
                    <w:snapToGrid w:val="false"/>
                    <w:spacing w:lineRule="auto" w:line="240"/>
                    <w:rPr>
                      <w:b/>
                      <w:bCs/>
                      <w:sz w:val="20"/>
                      <w:szCs w:val="20"/>
                    </w:rPr>
                  </w:pPr>
                  <w:r>
                    <w:rPr>
                      <w:b/>
                      <w:bCs/>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513" w:type="dxa"/>
                  <w:gridSpan w:val="2"/>
                  <w:tcBorders/>
                  <w:shd w:fill="auto" w:val="clear"/>
                </w:tcPr>
                <w:p>
                  <w:pPr>
                    <w:pStyle w:val="Normal"/>
                    <w:widowControl w:val="false"/>
                    <w:snapToGrid w:val="false"/>
                    <w:spacing w:lineRule="auto" w:line="240"/>
                    <w:rPr>
                      <w:b/>
                      <w:bCs/>
                      <w:sz w:val="20"/>
                      <w:szCs w:val="20"/>
                    </w:rPr>
                  </w:pPr>
                  <w:r>
                    <w:rPr>
                      <w:b/>
                      <w:bCs/>
                      <w:sz w:val="20"/>
                      <w:szCs w:val="20"/>
                    </w:rPr>
                  </w:r>
                </w:p>
              </w:tc>
            </w:tr>
            <w:tr>
              <w:trPr>
                <w:cantSplit w:val="true"/>
              </w:trPr>
              <w:tc>
                <w:tcPr>
                  <w:tcW w:w="451"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(должность)</w:t>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(подпись)</w:t>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shd w:fill="auto" w:val="clear"/>
                </w:tcPr>
                <w:p>
                  <w:pPr>
                    <w:pStyle w:val="Normal"/>
                    <w:widowControl w:val="false"/>
                    <w:snapToGrid w:val="false"/>
                    <w:spacing w:lineRule="auto" w:line="240"/>
                    <w:rPr>
                      <w:sz w:val="20"/>
                      <w:szCs w:val="20"/>
                    </w:rPr>
                  </w:pPr>
                  <w:r>
                    <w:rPr>
                      <w:sz w:val="20"/>
                      <w:szCs w:val="20"/>
                    </w:rPr>
                  </w:r>
                </w:p>
              </w:tc>
              <w:tc>
                <w:tcPr>
                  <w:tcW w:w="70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7"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shd w:fill="auto" w:val="clear"/>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Cs w:val="24"/>
              </w:rPr>
            </w:pPr>
            <w:r>
              <w:rPr>
                <w:szCs w:val="24"/>
              </w:rPr>
            </w:r>
          </w:p>
        </w:tc>
      </w:tr>
    </w:tbl>
    <w:p>
      <w:pPr>
        <w:pStyle w:val="Normal"/>
        <w:widowControl w:val="false"/>
        <w:shd w:val="clear" w:color="auto" w:fill="FFFFFF"/>
        <w:spacing w:lineRule="auto" w:line="240"/>
        <w:ind w:left="5103" w:firstLine="567"/>
        <w:jc w:val="right"/>
        <w:rPr>
          <w:highlight w:val="yellow"/>
        </w:rPr>
      </w:pPr>
      <w:r>
        <w:rPr>
          <w:highlight w:val="yellow"/>
        </w:rPr>
      </w:r>
    </w:p>
    <w:p>
      <w:pPr>
        <w:pStyle w:val="Normal"/>
        <w:widowControl w:val="false"/>
        <w:shd w:val="clear" w:color="auto" w:fill="FFFFFF"/>
        <w:spacing w:lineRule="auto" w:line="240"/>
        <w:jc w:val="right"/>
        <w:rPr>
          <w:bCs/>
          <w:sz w:val="22"/>
          <w:szCs w:val="22"/>
        </w:rPr>
      </w:pPr>
      <w:r>
        <w:rPr>
          <w:bCs/>
          <w:sz w:val="22"/>
          <w:szCs w:val="22"/>
        </w:rPr>
      </w:r>
    </w:p>
    <w:p>
      <w:pPr>
        <w:pStyle w:val="Normal"/>
        <w:spacing w:lineRule="auto" w:line="240"/>
        <w:ind w:hanging="0"/>
        <w:rPr>
          <w:sz w:val="24"/>
        </w:rPr>
      </w:pPr>
      <w:r>
        <w:rPr>
          <w:sz w:val="24"/>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rHeight w:val="1543" w:hRule="atLeast"/>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hd w:val="clear" w:color="auto" w:fill="FFFFFF"/>
              <w:spacing w:lineRule="auto" w:line="240"/>
              <w:rPr>
                <w:bCs/>
                <w:sz w:val="22"/>
                <w:szCs w:val="22"/>
              </w:rPr>
            </w:pPr>
            <w:r>
              <w:rPr>
                <w:bCs/>
                <w:sz w:val="22"/>
                <w:szCs w:val="22"/>
              </w:rPr>
            </w:r>
          </w:p>
        </w:tc>
      </w:tr>
    </w:tbl>
    <w:p>
      <w:pPr>
        <w:pStyle w:val="Normal"/>
        <w:spacing w:lineRule="auto" w:line="240"/>
        <w:ind w:left="5103" w:hanging="0"/>
        <w:jc w:val="left"/>
        <w:rPr>
          <w:sz w:val="22"/>
          <w:szCs w:val="22"/>
        </w:rPr>
      </w:pPr>
      <w:r>
        <w:rPr>
          <w:sz w:val="22"/>
          <w:szCs w:val="22"/>
        </w:rPr>
      </w:r>
    </w:p>
    <w:p>
      <w:pPr>
        <w:pStyle w:val="Normal"/>
        <w:widowControl w:val="false"/>
        <w:shd w:val="clear" w:color="auto" w:fill="FFFFFF"/>
        <w:spacing w:lineRule="auto" w:line="240"/>
        <w:jc w:val="right"/>
        <w:rPr>
          <w:bCs/>
          <w:sz w:val="22"/>
          <w:szCs w:val="22"/>
        </w:rPr>
      </w:pPr>
      <w:r>
        <w:rPr>
          <w:bCs/>
          <w:sz w:val="22"/>
          <w:szCs w:val="22"/>
        </w:rPr>
      </w:r>
    </w:p>
    <w:p>
      <w:pPr>
        <w:pStyle w:val="Normal"/>
        <w:widowControl w:val="false"/>
        <w:shd w:val="clear" w:color="auto" w:fill="FFFFFF"/>
        <w:spacing w:lineRule="auto" w:line="240"/>
        <w:jc w:val="right"/>
        <w:rPr>
          <w:bCs/>
          <w:sz w:val="22"/>
          <w:szCs w:val="22"/>
        </w:rPr>
      </w:pPr>
      <w:r>
        <w:rPr>
          <w:bCs/>
          <w:sz w:val="22"/>
          <w:szCs w:val="22"/>
        </w:rPr>
      </w:r>
    </w:p>
    <w:p>
      <w:pPr>
        <w:pStyle w:val="Normal"/>
        <w:widowControl w:val="false"/>
        <w:shd w:val="clear" w:color="auto" w:fill="FFFFFF"/>
        <w:spacing w:lineRule="auto" w:line="240"/>
        <w:jc w:val="right"/>
        <w:rPr>
          <w:bCs/>
          <w:sz w:val="22"/>
          <w:szCs w:val="22"/>
        </w:rPr>
      </w:pPr>
      <w:r>
        <w:rPr>
          <w:bCs/>
          <w:sz w:val="22"/>
          <w:szCs w:val="22"/>
        </w:rPr>
      </w:r>
    </w:p>
    <w:p>
      <w:pPr>
        <w:pStyle w:val="Normal"/>
        <w:spacing w:lineRule="auto" w:line="240"/>
        <w:ind w:firstLine="5103"/>
        <w:jc w:val="left"/>
        <w:rPr>
          <w:sz w:val="22"/>
          <w:szCs w:val="22"/>
        </w:rPr>
      </w:pPr>
      <w:r>
        <w:rPr>
          <w:sz w:val="22"/>
          <w:szCs w:val="22"/>
        </w:rPr>
        <w:t xml:space="preserve">Приложение № 7 </w:t>
      </w:r>
    </w:p>
    <w:p>
      <w:pPr>
        <w:pStyle w:val="Normal"/>
        <w:spacing w:lineRule="auto" w:line="240"/>
        <w:ind w:firstLine="5103"/>
        <w:jc w:val="left"/>
        <w:rPr>
          <w:rFonts w:eastAsia="Calibri"/>
          <w:sz w:val="22"/>
          <w:szCs w:val="22"/>
          <w:lang w:eastAsia="en-US"/>
        </w:rPr>
      </w:pPr>
      <w:r>
        <w:rPr>
          <w:rFonts w:eastAsia="Calibri"/>
          <w:sz w:val="22"/>
          <w:szCs w:val="22"/>
          <w:lang w:eastAsia="en-US"/>
        </w:rPr>
        <w:t xml:space="preserve">к Договору подряда </w:t>
      </w:r>
    </w:p>
    <w:p>
      <w:pPr>
        <w:pStyle w:val="Normal"/>
        <w:spacing w:lineRule="auto" w:line="240"/>
        <w:ind w:firstLine="5103"/>
        <w:jc w:val="left"/>
        <w:rPr>
          <w:sz w:val="22"/>
          <w:szCs w:val="22"/>
        </w:rPr>
      </w:pPr>
      <w:r>
        <w:rPr>
          <w:rFonts w:eastAsia="Calibri"/>
          <w:sz w:val="22"/>
          <w:szCs w:val="22"/>
          <w:lang w:eastAsia="en-US"/>
        </w:rPr>
        <w:t>от «____» __________ 20 _ г. № ____</w:t>
      </w:r>
    </w:p>
    <w:p>
      <w:pPr>
        <w:pStyle w:val="Normal"/>
        <w:spacing w:lineRule="auto" w:line="240"/>
        <w:ind w:firstLine="5103"/>
        <w:jc w:val="left"/>
        <w:rPr>
          <w:sz w:val="22"/>
          <w:szCs w:val="22"/>
        </w:rPr>
      </w:pPr>
      <w:r>
        <w:rPr>
          <w:sz w:val="22"/>
          <w:szCs w:val="22"/>
        </w:rPr>
      </w:r>
    </w:p>
    <w:p>
      <w:pPr>
        <w:pStyle w:val="Normal"/>
        <w:shd w:val="clear" w:color="auto" w:fill="FFFFFF"/>
        <w:spacing w:lineRule="auto" w:line="240"/>
        <w:jc w:val="center"/>
        <w:rPr>
          <w:b/>
          <w:bCs/>
          <w:szCs w:val="24"/>
        </w:rPr>
      </w:pPr>
      <w:r>
        <w:rPr>
          <w:b/>
          <w:bCs/>
          <w:szCs w:val="24"/>
        </w:rPr>
        <w:t xml:space="preserve">Акт </w:t>
      </w:r>
    </w:p>
    <w:p>
      <w:pPr>
        <w:pStyle w:val="Normal"/>
        <w:shd w:val="clear" w:color="auto" w:fill="FFFFFF"/>
        <w:spacing w:lineRule="auto" w:line="240"/>
        <w:jc w:val="center"/>
        <w:rPr>
          <w:b/>
          <w:bCs/>
          <w:szCs w:val="24"/>
        </w:rPr>
      </w:pPr>
      <w:r>
        <w:rPr>
          <w:rFonts w:eastAsia="Calibri"/>
          <w:b/>
          <w:bCs/>
          <w:sz w:val="24"/>
          <w:szCs w:val="24"/>
          <w:lang w:eastAsia="en-US"/>
        </w:rPr>
        <w:t>освидетельствования выполненных работ (форма)</w:t>
      </w:r>
    </w:p>
    <w:p>
      <w:pPr>
        <w:pStyle w:val="Normal"/>
        <w:spacing w:lineRule="auto" w:line="240"/>
        <w:ind w:firstLine="5103"/>
        <w:jc w:val="left"/>
        <w:rPr>
          <w:sz w:val="22"/>
          <w:szCs w:val="22"/>
        </w:rPr>
      </w:pPr>
      <w:r>
        <w:rPr>
          <w:sz w:val="22"/>
          <w:szCs w:val="22"/>
        </w:rPr>
      </w:r>
    </w:p>
    <w:p>
      <w:pPr>
        <w:pStyle w:val="Normal"/>
        <w:spacing w:lineRule="auto" w:line="240"/>
        <w:ind w:firstLine="5103"/>
        <w:jc w:val="left"/>
        <w:rPr>
          <w:sz w:val="22"/>
          <w:szCs w:val="22"/>
        </w:rPr>
      </w:pPr>
      <w:r>
        <w:rPr>
          <w:sz w:val="22"/>
          <w:szCs w:val="22"/>
        </w:rPr>
      </w:r>
    </w:p>
    <w:p>
      <w:pPr>
        <w:pStyle w:val="Normal"/>
        <w:spacing w:lineRule="auto" w:line="240"/>
        <w:ind w:firstLine="5103"/>
        <w:jc w:val="left"/>
        <w:rPr>
          <w:sz w:val="22"/>
          <w:szCs w:val="22"/>
        </w:rPr>
      </w:pPr>
      <w:r>
        <w:rPr>
          <w:sz w:val="22"/>
          <w:szCs w:val="22"/>
        </w:rPr>
      </w:r>
    </w:p>
    <w:p>
      <w:pPr>
        <w:pStyle w:val="Normal"/>
        <w:spacing w:lineRule="auto" w:line="240"/>
        <w:ind w:hanging="0"/>
        <w:rPr>
          <w:sz w:val="24"/>
        </w:rPr>
      </w:pPr>
      <w:r>
        <w:rPr>
          <w:sz w:val="24"/>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rPr>
            </w:pPr>
            <w:r>
              <w:rPr>
                <w:b/>
                <w:sz w:val="24"/>
              </w:rPr>
              <w:t>Заказчик:</w:t>
            </w:r>
          </w:p>
        </w:tc>
        <w:tc>
          <w:tcPr>
            <w:tcW w:w="4785" w:type="dxa"/>
            <w:tcBorders/>
            <w:shd w:fill="auto" w:val="clear"/>
          </w:tcPr>
          <w:p>
            <w:pPr>
              <w:pStyle w:val="Normal"/>
              <w:widowControl w:val="false"/>
              <w:spacing w:lineRule="auto" w:line="240"/>
              <w:ind w:hanging="0"/>
              <w:rPr>
                <w:b/>
                <w:sz w:val="24"/>
              </w:rPr>
            </w:pPr>
            <w:r>
              <w:rPr>
                <w:b/>
                <w:sz w:val="24"/>
              </w:rPr>
              <w:t>Подрядчик:</w:t>
            </w:r>
          </w:p>
        </w:tc>
      </w:tr>
      <w:tr>
        <w:trPr>
          <w:trHeight w:val="1543" w:hRule="atLeast"/>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_______________ / _______________</w:t>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hd w:val="clear" w:color="auto" w:fill="FFFFFF"/>
              <w:spacing w:lineRule="auto" w:line="240"/>
              <w:rPr>
                <w:bCs/>
                <w:sz w:val="22"/>
                <w:szCs w:val="22"/>
              </w:rPr>
            </w:pPr>
            <w:r>
              <w:rPr>
                <w:bCs/>
                <w:sz w:val="22"/>
                <w:szCs w:val="22"/>
              </w:rPr>
            </w:r>
          </w:p>
        </w:tc>
      </w:tr>
    </w:tbl>
    <w:p>
      <w:pPr>
        <w:sectPr>
          <w:headerReference w:type="default" r:id="rId5"/>
          <w:footnotePr>
            <w:numFmt w:val="decimal"/>
          </w:footnotePr>
          <w:type w:val="nextPage"/>
          <w:pgSz w:w="11906" w:h="16838"/>
          <w:pgMar w:left="1418" w:right="567" w:gutter="0" w:header="567" w:top="624" w:footer="0" w:bottom="567"/>
          <w:pgNumType w:fmt="decimal"/>
          <w:formProt w:val="false"/>
          <w:textDirection w:val="lrTb"/>
          <w:docGrid w:type="default" w:linePitch="360" w:charSpace="0"/>
        </w:sectPr>
      </w:pPr>
    </w:p>
    <w:p>
      <w:pPr>
        <w:pStyle w:val="Normal"/>
        <w:spacing w:lineRule="auto" w:line="240"/>
        <w:ind w:left="5103" w:hanging="0"/>
        <w:rPr>
          <w:highlight w:val="none"/>
          <w:shd w:fill="auto" w:val="clear"/>
        </w:rPr>
      </w:pPr>
      <w:r>
        <w:rPr>
          <w:sz w:val="22"/>
          <w:szCs w:val="22"/>
          <w:shd w:fill="auto" w:val="clear"/>
        </w:rPr>
        <w:t>Приложение № 8</w:t>
      </w:r>
    </w:p>
    <w:p>
      <w:pPr>
        <w:pStyle w:val="Normal"/>
        <w:spacing w:lineRule="auto" w:line="240"/>
        <w:ind w:left="5103" w:hanging="0"/>
        <w:rPr>
          <w:highlight w:val="none"/>
          <w:shd w:fill="auto" w:val="clear"/>
        </w:rPr>
      </w:pPr>
      <w:r>
        <w:rPr>
          <w:sz w:val="22"/>
          <w:szCs w:val="22"/>
          <w:shd w:fill="auto" w:val="clear"/>
        </w:rPr>
        <w:t xml:space="preserve">к Договору подряда </w:t>
      </w:r>
    </w:p>
    <w:p>
      <w:pPr>
        <w:pStyle w:val="Normal"/>
        <w:spacing w:lineRule="auto" w:line="240"/>
        <w:ind w:left="5103" w:hanging="0"/>
        <w:rPr>
          <w:highlight w:val="none"/>
          <w:shd w:fill="auto" w:val="clear"/>
        </w:rPr>
      </w:pPr>
      <w:r>
        <w:rPr>
          <w:sz w:val="22"/>
          <w:szCs w:val="22"/>
          <w:shd w:fill="auto" w:val="clear"/>
        </w:rPr>
        <w:t>от «____» __________ 20 _ г. № ____</w:t>
      </w:r>
    </w:p>
    <w:p>
      <w:pPr>
        <w:pStyle w:val="Normal"/>
        <w:spacing w:lineRule="auto" w:line="288"/>
        <w:rPr>
          <w:b/>
          <w:sz w:val="24"/>
          <w:szCs w:val="24"/>
        </w:rPr>
      </w:pPr>
      <w:r>
        <w:rPr>
          <w:b/>
          <w:sz w:val="24"/>
          <w:szCs w:val="24"/>
        </w:rPr>
      </w:r>
    </w:p>
    <w:p>
      <w:pPr>
        <w:pStyle w:val="Normal"/>
        <w:spacing w:lineRule="auto" w:line="240"/>
        <w:ind w:hanging="0"/>
        <w:jc w:val="center"/>
        <w:rPr>
          <w:b/>
          <w:sz w:val="22"/>
          <w:szCs w:val="22"/>
        </w:rPr>
      </w:pPr>
      <w:r>
        <w:rPr>
          <w:b/>
          <w:sz w:val="22"/>
          <w:szCs w:val="22"/>
        </w:rPr>
        <w:t>Порядок передачи и учета Давальческих материалов и запасных частей</w:t>
      </w:r>
    </w:p>
    <w:p>
      <w:pPr>
        <w:pStyle w:val="Normal"/>
        <w:spacing w:lineRule="auto" w:line="240"/>
        <w:ind w:firstLine="709"/>
        <w:jc w:val="center"/>
        <w:rPr>
          <w:b/>
          <w:sz w:val="22"/>
          <w:szCs w:val="22"/>
        </w:rPr>
      </w:pPr>
      <w:r>
        <w:rPr>
          <w:b/>
          <w:sz w:val="22"/>
          <w:szCs w:val="22"/>
        </w:rPr>
      </w:r>
    </w:p>
    <w:p>
      <w:pPr>
        <w:pStyle w:val="ListParagraph"/>
        <w:numPr>
          <w:ilvl w:val="0"/>
          <w:numId w:val="22"/>
        </w:numPr>
        <w:tabs>
          <w:tab w:val="clear" w:pos="708"/>
          <w:tab w:val="left" w:pos="1134" w:leader="none"/>
        </w:tabs>
        <w:jc w:val="both"/>
        <w:rPr>
          <w:sz w:val="22"/>
          <w:szCs w:val="22"/>
        </w:rPr>
      </w:pPr>
      <w:r>
        <w:rPr>
          <w:sz w:val="22"/>
          <w:szCs w:val="22"/>
        </w:rPr>
        <w:t>Давальческие материалы и запасные части передаются Заказчиком Подрядчику для выполнения работ по договору в следующем порядке:</w:t>
      </w:r>
    </w:p>
    <w:p>
      <w:pPr>
        <w:pStyle w:val="ListParagraph"/>
        <w:tabs>
          <w:tab w:val="clear" w:pos="708"/>
          <w:tab w:val="left" w:pos="1134" w:leader="none"/>
        </w:tabs>
        <w:ind w:left="0" w:firstLine="709"/>
        <w:jc w:val="both"/>
        <w:rPr/>
      </w:pPr>
      <w:r>
        <w:rPr>
          <w:sz w:val="22"/>
          <w:szCs w:val="22"/>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pPr>
        <w:pStyle w:val="ListParagraph"/>
        <w:tabs>
          <w:tab w:val="clear" w:pos="708"/>
          <w:tab w:val="left" w:pos="1134" w:leader="none"/>
        </w:tabs>
        <w:ind w:left="0" w:firstLine="709"/>
        <w:jc w:val="both"/>
        <w:rPr/>
      </w:pPr>
      <w:r>
        <w:rPr>
          <w:sz w:val="22"/>
          <w:szCs w:val="22"/>
        </w:rPr>
        <w:t xml:space="preserve">-Заказчик в течение 3 (трех) рабочих дней со дня получения письменной заявки </w:t>
        <w:br/>
        <w:t xml:space="preserve">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pPr>
        <w:pStyle w:val="ListParagraph"/>
        <w:tabs>
          <w:tab w:val="clear" w:pos="708"/>
          <w:tab w:val="left" w:pos="1134" w:leader="none"/>
        </w:tabs>
        <w:ind w:left="0" w:firstLine="709"/>
        <w:jc w:val="both"/>
        <w:rPr>
          <w:sz w:val="22"/>
          <w:szCs w:val="22"/>
        </w:rPr>
      </w:pPr>
      <w:r>
        <w:rPr>
          <w:sz w:val="22"/>
          <w:szCs w:val="22"/>
        </w:rPr>
        <w:t>- 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М-15 в этом случае не осуществляется.</w:t>
      </w:r>
    </w:p>
    <w:p>
      <w:pPr>
        <w:pStyle w:val="ListParagraph"/>
        <w:widowControl/>
        <w:tabs>
          <w:tab w:val="clear" w:pos="708"/>
          <w:tab w:val="left" w:pos="1134" w:leader="none"/>
        </w:tabs>
        <w:suppressAutoHyphens w:val="true"/>
        <w:bidi w:val="0"/>
        <w:spacing w:lineRule="auto" w:line="240" w:before="0" w:after="0"/>
        <w:ind w:left="0" w:right="0" w:firstLine="737"/>
        <w:contextualSpacing/>
        <w:jc w:val="both"/>
        <w:rPr>
          <w:sz w:val="22"/>
          <w:szCs w:val="22"/>
        </w:rPr>
      </w:pPr>
      <w:r>
        <w:rPr>
          <w:sz w:val="22"/>
          <w:szCs w:val="22"/>
        </w:rPr>
        <w:t xml:space="preserve">2. 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w:t>
        <w:br/>
        <w:t xml:space="preserve">им Накладной М-15 до даты подписания Сторонами Акта о расходе Давальческих материалов </w:t>
        <w:br/>
        <w:t>и запасных частей.</w:t>
      </w:r>
    </w:p>
    <w:p>
      <w:pPr>
        <w:pStyle w:val="ListParagraph"/>
        <w:tabs>
          <w:tab w:val="clear" w:pos="708"/>
          <w:tab w:val="left" w:pos="1134" w:leader="none"/>
        </w:tabs>
        <w:ind w:left="0" w:firstLine="709"/>
        <w:jc w:val="both"/>
        <w:rPr>
          <w:sz w:val="22"/>
          <w:szCs w:val="22"/>
        </w:rPr>
      </w:pPr>
      <w:r>
        <w:rPr>
          <w:sz w:val="22"/>
          <w:szCs w:val="22"/>
        </w:rPr>
        <w:t>3. 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pPr>
        <w:pStyle w:val="ListParagraph"/>
        <w:tabs>
          <w:tab w:val="clear" w:pos="708"/>
          <w:tab w:val="left" w:pos="1134" w:leader="none"/>
        </w:tabs>
        <w:ind w:left="0" w:firstLine="709"/>
        <w:jc w:val="both"/>
        <w:rPr>
          <w:sz w:val="22"/>
          <w:szCs w:val="22"/>
        </w:rPr>
      </w:pPr>
      <w:r>
        <w:rPr>
          <w:sz w:val="22"/>
          <w:szCs w:val="22"/>
        </w:rPr>
        <w:t xml:space="preserve">4. Ежемесячно, не позднее последнего дня отчетного месяца, Подрядчик представляет Заказчику Акт о расходе Давальческих материалов и запасных частей с указанием номенклатуры </w:t>
        <w:br/>
        <w:t>и количества использованных Давальческих материалов и запасных частей</w:t>
      </w:r>
      <w:r>
        <w:rPr>
          <w:color w:val="000000"/>
          <w:spacing w:val="-3"/>
          <w:sz w:val="22"/>
          <w:szCs w:val="22"/>
        </w:rPr>
        <w:t>.</w:t>
      </w:r>
    </w:p>
    <w:p>
      <w:pPr>
        <w:pStyle w:val="ListParagraph"/>
        <w:tabs>
          <w:tab w:val="clear" w:pos="708"/>
          <w:tab w:val="left" w:pos="1134" w:leader="none"/>
        </w:tabs>
        <w:ind w:left="0" w:firstLine="709"/>
        <w:jc w:val="both"/>
        <w:rPr>
          <w:sz w:val="22"/>
          <w:szCs w:val="22"/>
        </w:rPr>
      </w:pPr>
      <w:r>
        <w:rPr>
          <w:sz w:val="22"/>
          <w:szCs w:val="22"/>
        </w:rPr>
        <w:t xml:space="preserve">5. 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w:t>
        <w:br/>
        <w:t>по Объекту,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М-15.</w:t>
      </w:r>
    </w:p>
    <w:p>
      <w:pPr>
        <w:pStyle w:val="ListParagraph"/>
        <w:ind w:left="0" w:firstLine="709"/>
        <w:jc w:val="both"/>
        <w:rPr>
          <w:bCs/>
          <w:color w:val="000000"/>
          <w:sz w:val="24"/>
          <w:szCs w:val="24"/>
        </w:rPr>
      </w:pPr>
      <w:r>
        <w:rPr>
          <w:bCs/>
          <w:color w:val="000000"/>
          <w:sz w:val="24"/>
          <w:szCs w:val="24"/>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b/>
                <w:sz w:val="24"/>
                <w:szCs w:val="24"/>
              </w:rPr>
            </w:pPr>
            <w:r>
              <w:rPr>
                <w:b/>
                <w:sz w:val="24"/>
                <w:szCs w:val="24"/>
              </w:rPr>
              <w:t>Заказчик:</w:t>
            </w:r>
          </w:p>
        </w:tc>
        <w:tc>
          <w:tcPr>
            <w:tcW w:w="4785" w:type="dxa"/>
            <w:tcBorders/>
            <w:shd w:fill="auto" w:val="clear"/>
          </w:tcPr>
          <w:p>
            <w:pPr>
              <w:pStyle w:val="Normal"/>
              <w:widowControl w:val="false"/>
              <w:spacing w:lineRule="auto" w:line="240"/>
              <w:ind w:hanging="0"/>
              <w:rPr>
                <w:b/>
                <w:sz w:val="24"/>
                <w:szCs w:val="24"/>
              </w:rPr>
            </w:pPr>
            <w:r>
              <w:rPr>
                <w:b/>
                <w:sz w:val="24"/>
                <w:szCs w:val="24"/>
              </w:rPr>
              <w:t>Подрядчик:</w:t>
            </w:r>
          </w:p>
        </w:tc>
      </w:tr>
      <w:tr>
        <w:trPr/>
        <w:tc>
          <w:tcPr>
            <w:tcW w:w="4785" w:type="dxa"/>
            <w:tcBorders/>
            <w:shd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 / _______________ /</w:t>
            </w:r>
          </w:p>
          <w:p>
            <w:pPr>
              <w:pStyle w:val="Normal"/>
              <w:widowControl w:val="false"/>
              <w:spacing w:lineRule="auto" w:line="240"/>
              <w:ind w:hanging="0"/>
              <w:rPr>
                <w:sz w:val="24"/>
                <w:szCs w:val="24"/>
              </w:rPr>
            </w:pPr>
            <w:r>
              <w:rPr>
                <w:sz w:val="24"/>
                <w:szCs w:val="24"/>
              </w:rPr>
            </w:r>
          </w:p>
        </w:tc>
        <w:tc>
          <w:tcPr>
            <w:tcW w:w="4785" w:type="dxa"/>
            <w:tcBorders/>
            <w:shd w:fill="auto"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 / _______________ /</w:t>
            </w:r>
          </w:p>
          <w:p>
            <w:pPr>
              <w:pStyle w:val="Normal"/>
              <w:widowControl w:val="false"/>
              <w:spacing w:lineRule="auto" w:line="240"/>
              <w:ind w:hanging="0"/>
              <w:rPr>
                <w:sz w:val="24"/>
                <w:szCs w:val="24"/>
              </w:rPr>
            </w:pPr>
            <w:r>
              <w:rPr>
                <w:sz w:val="24"/>
                <w:szCs w:val="24"/>
              </w:rPr>
            </w:r>
          </w:p>
        </w:tc>
      </w:tr>
    </w:tbl>
    <w:p>
      <w:pPr>
        <w:sectPr>
          <w:headerReference w:type="default" r:id="rId6"/>
          <w:headerReference w:type="first" r:id="rId7"/>
          <w:footnotePr>
            <w:numFmt w:val="decimal"/>
          </w:footnotePr>
          <w:type w:val="nextPage"/>
          <w:pgSz w:w="11906" w:h="16838"/>
          <w:pgMar w:left="1418" w:right="851" w:gutter="0" w:header="567" w:top="1134" w:footer="0" w:bottom="1134"/>
          <w:pgNumType w:fmt="decimal"/>
          <w:formProt w:val="false"/>
          <w:textDirection w:val="lrTb"/>
          <w:docGrid w:type="default" w:linePitch="360" w:charSpace="0"/>
        </w:sectPr>
      </w:pPr>
    </w:p>
    <w:p>
      <w:pPr>
        <w:pStyle w:val="Normal"/>
        <w:snapToGrid w:val="false"/>
        <w:spacing w:lineRule="auto" w:line="240"/>
        <w:ind w:firstLine="5103"/>
        <w:rPr>
          <w:highlight w:val="none"/>
          <w:shd w:fill="auto" w:val="clear"/>
        </w:rPr>
      </w:pPr>
      <w:r>
        <w:rPr>
          <w:sz w:val="22"/>
          <w:szCs w:val="22"/>
          <w:shd w:fill="auto" w:val="clear"/>
        </w:rPr>
        <w:t>Приложение № 9</w:t>
      </w:r>
    </w:p>
    <w:p>
      <w:pPr>
        <w:pStyle w:val="Normal"/>
        <w:snapToGrid w:val="false"/>
        <w:spacing w:lineRule="auto" w:line="240"/>
        <w:ind w:firstLine="5103"/>
        <w:rPr>
          <w:highlight w:val="none"/>
          <w:shd w:fill="auto" w:val="clear"/>
        </w:rPr>
      </w:pPr>
      <w:r>
        <w:rPr>
          <w:sz w:val="22"/>
          <w:szCs w:val="22"/>
          <w:shd w:fill="auto" w:val="clear"/>
        </w:rPr>
        <w:t>к Договору подряда</w:t>
      </w:r>
    </w:p>
    <w:p>
      <w:pPr>
        <w:pStyle w:val="Normal"/>
        <w:snapToGrid w:val="false"/>
        <w:spacing w:lineRule="auto" w:line="240"/>
        <w:ind w:firstLine="5103"/>
        <w:rPr>
          <w:highlight w:val="none"/>
          <w:shd w:fill="auto" w:val="clear"/>
        </w:rPr>
      </w:pPr>
      <w:r>
        <w:rPr>
          <w:sz w:val="22"/>
          <w:szCs w:val="22"/>
          <w:shd w:fill="auto" w:val="clear"/>
        </w:rPr>
        <w:t>от «____» __________ 20 _ г. № ____</w:t>
      </w:r>
    </w:p>
    <w:p>
      <w:pPr>
        <w:pStyle w:val="Normal"/>
        <w:spacing w:lineRule="auto" w:line="288"/>
        <w:rPr>
          <w:b/>
          <w:sz w:val="24"/>
          <w:szCs w:val="24"/>
          <w:highlight w:val="none"/>
          <w:shd w:fill="auto" w:val="clear"/>
        </w:rPr>
      </w:pPr>
      <w:r>
        <w:rPr>
          <w:b/>
          <w:sz w:val="24"/>
          <w:szCs w:val="24"/>
          <w:shd w:fill="auto" w:val="clear"/>
        </w:rPr>
      </w:r>
    </w:p>
    <w:p>
      <w:pPr>
        <w:pStyle w:val="Normal"/>
        <w:spacing w:lineRule="auto" w:line="288"/>
        <w:jc w:val="center"/>
        <w:rPr>
          <w:highlight w:val="none"/>
          <w:shd w:fill="auto" w:val="clear"/>
        </w:rPr>
      </w:pPr>
      <w:r>
        <w:rPr>
          <w:b/>
          <w:sz w:val="24"/>
          <w:szCs w:val="24"/>
          <w:shd w:fill="auto" w:val="clear"/>
        </w:rPr>
        <w:t>Порядок передачи и учета Оборудования Заказчика</w:t>
      </w:r>
    </w:p>
    <w:p>
      <w:pPr>
        <w:pStyle w:val="Normal"/>
        <w:spacing w:lineRule="auto" w:line="240"/>
        <w:rPr>
          <w:b/>
          <w:sz w:val="24"/>
          <w:szCs w:val="24"/>
          <w:highlight w:val="none"/>
          <w:shd w:fill="auto" w:val="clear"/>
        </w:rPr>
      </w:pPr>
      <w:r>
        <w:rPr>
          <w:b/>
          <w:sz w:val="24"/>
          <w:szCs w:val="24"/>
          <w:shd w:fill="auto" w:val="clear"/>
        </w:rPr>
      </w:r>
    </w:p>
    <w:p>
      <w:pPr>
        <w:pStyle w:val="ListParagraph"/>
        <w:numPr>
          <w:ilvl w:val="0"/>
          <w:numId w:val="23"/>
        </w:numPr>
        <w:tabs>
          <w:tab w:val="clear" w:pos="708"/>
          <w:tab w:val="left" w:pos="1134" w:leader="none"/>
        </w:tabs>
        <w:ind w:left="0" w:firstLine="709"/>
        <w:jc w:val="both"/>
        <w:rPr>
          <w:sz w:val="24"/>
          <w:szCs w:val="24"/>
        </w:rPr>
      </w:pPr>
      <w:r>
        <w:rPr/>
        <w:t>Оборудование Заказчика передается Заказчиком Подрядчику для выполнения Работ по Договору в следующем порядке:</w:t>
      </w:r>
    </w:p>
    <w:p>
      <w:pPr>
        <w:pStyle w:val="ListParagraph"/>
        <w:numPr>
          <w:ilvl w:val="0"/>
          <w:numId w:val="20"/>
        </w:numPr>
        <w:tabs>
          <w:tab w:val="clear" w:pos="708"/>
          <w:tab w:val="left" w:pos="1418" w:leader="none"/>
        </w:tabs>
        <w:ind w:left="0" w:firstLine="709"/>
        <w:jc w:val="both"/>
        <w:rPr>
          <w:sz w:val="24"/>
          <w:szCs w:val="24"/>
        </w:rPr>
      </w:pPr>
      <w:r>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pPr>
        <w:pStyle w:val="ListParagraph"/>
        <w:numPr>
          <w:ilvl w:val="0"/>
          <w:numId w:val="20"/>
        </w:numPr>
        <w:tabs>
          <w:tab w:val="clear" w:pos="708"/>
          <w:tab w:val="left" w:pos="1418" w:leader="none"/>
        </w:tabs>
        <w:ind w:left="0" w:firstLine="720"/>
        <w:jc w:val="both"/>
        <w:rPr>
          <w:sz w:val="24"/>
          <w:szCs w:val="24"/>
        </w:rPr>
      </w:pPr>
      <w:r>
        <w:rPr/>
        <w:t xml:space="preserve">Заказчик в течение 3 (трех) рабочих дней со дня получения письменной заявки </w:t>
        <w:br/>
        <w:t>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pPr>
        <w:pStyle w:val="ListParagraph"/>
        <w:numPr>
          <w:ilvl w:val="0"/>
          <w:numId w:val="20"/>
        </w:numPr>
        <w:tabs>
          <w:tab w:val="clear" w:pos="708"/>
          <w:tab w:val="left" w:pos="1418" w:leader="none"/>
        </w:tabs>
        <w:ind w:left="0" w:firstLine="709"/>
        <w:jc w:val="both"/>
        <w:rPr>
          <w:sz w:val="24"/>
          <w:szCs w:val="24"/>
        </w:rPr>
      </w:pPr>
      <w:r>
        <w:rPr/>
        <w:t>проверка соответствия показателей качества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pPr>
        <w:pStyle w:val="ListParagraph"/>
        <w:numPr>
          <w:ilvl w:val="0"/>
          <w:numId w:val="24"/>
        </w:numPr>
        <w:tabs>
          <w:tab w:val="clear" w:pos="708"/>
          <w:tab w:val="left" w:pos="1134" w:leader="none"/>
        </w:tabs>
        <w:ind w:left="0" w:firstLine="709"/>
        <w:jc w:val="both"/>
        <w:rPr>
          <w:sz w:val="24"/>
          <w:szCs w:val="24"/>
        </w:rPr>
      </w:pPr>
      <w:r>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rPr>
        <w:t>КС-2)</w:t>
      </w:r>
      <w:r>
        <w:rPr/>
        <w:t>. Стоимость Оборудования Заказчика включается справочно в Акты КС-2 по соответствующему Объекту по стоимости, указанной в Акте ОС-15. При этом стоимость Оборудования Заказчика не включается в общую сумму Акта КС-2.</w:t>
      </w:r>
    </w:p>
    <w:p>
      <w:pPr>
        <w:pStyle w:val="ListParagraph"/>
        <w:numPr>
          <w:ilvl w:val="0"/>
          <w:numId w:val="25"/>
        </w:numPr>
        <w:tabs>
          <w:tab w:val="clear" w:pos="708"/>
          <w:tab w:val="left" w:pos="1134" w:leader="none"/>
        </w:tabs>
        <w:ind w:left="0" w:firstLine="709"/>
        <w:jc w:val="both"/>
        <w:rPr>
          <w:sz w:val="24"/>
          <w:szCs w:val="24"/>
        </w:rPr>
      </w:pPr>
      <w:r>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pPr>
        <w:pStyle w:val="ListParagraph"/>
        <w:numPr>
          <w:ilvl w:val="0"/>
          <w:numId w:val="26"/>
        </w:numPr>
        <w:tabs>
          <w:tab w:val="clear" w:pos="708"/>
          <w:tab w:val="left" w:pos="1134" w:leader="none"/>
        </w:tabs>
        <w:ind w:left="0" w:firstLine="709"/>
        <w:jc w:val="both"/>
        <w:rPr>
          <w:sz w:val="24"/>
          <w:szCs w:val="24"/>
        </w:rPr>
      </w:pPr>
      <w:r>
        <w:rP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tbl>
      <w:tblPr>
        <w:tblW w:w="9637"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642"/>
        <w:gridCol w:w="4994"/>
      </w:tblGrid>
      <w:tr>
        <w:trPr/>
        <w:tc>
          <w:tcPr>
            <w:tcW w:w="4642" w:type="dxa"/>
            <w:tcBorders/>
            <w:shd w:color="auto" w:fill="auto" w:val="clear"/>
          </w:tcPr>
          <w:p>
            <w:pPr>
              <w:pStyle w:val="Normal"/>
              <w:widowControl w:val="false"/>
              <w:spacing w:lineRule="auto" w:line="240"/>
              <w:ind w:hanging="0"/>
              <w:jc w:val="left"/>
              <w:rPr>
                <w:b/>
                <w:sz w:val="24"/>
                <w:szCs w:val="24"/>
              </w:rPr>
            </w:pPr>
            <w:r>
              <w:rPr>
                <w:b/>
                <w:sz w:val="24"/>
                <w:szCs w:val="24"/>
              </w:rPr>
              <w:t>Заказчик:</w:t>
            </w:r>
          </w:p>
        </w:tc>
        <w:tc>
          <w:tcPr>
            <w:tcW w:w="4994" w:type="dxa"/>
            <w:tcBorders/>
            <w:shd w:color="auto" w:fill="auto" w:val="clear"/>
          </w:tcPr>
          <w:p>
            <w:pPr>
              <w:pStyle w:val="Normal"/>
              <w:widowControl w:val="false"/>
              <w:spacing w:lineRule="auto" w:line="240"/>
              <w:ind w:hanging="0"/>
              <w:jc w:val="left"/>
              <w:rPr>
                <w:b/>
                <w:sz w:val="24"/>
                <w:szCs w:val="24"/>
              </w:rPr>
            </w:pPr>
            <w:r>
              <w:rPr>
                <w:b/>
                <w:sz w:val="24"/>
                <w:szCs w:val="24"/>
              </w:rPr>
              <w:t>Подрядчик:</w:t>
            </w:r>
          </w:p>
        </w:tc>
      </w:tr>
      <w:tr>
        <w:trPr/>
        <w:tc>
          <w:tcPr>
            <w:tcW w:w="4642"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c>
          <w:tcPr>
            <w:tcW w:w="4994"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r>
    </w:tbl>
    <w:p>
      <w:pPr>
        <w:pStyle w:val="Normal"/>
        <w:spacing w:lineRule="auto" w:line="240"/>
        <w:ind w:hanging="0"/>
        <w:jc w:val="left"/>
        <w:rPr>
          <w:sz w:val="24"/>
          <w:szCs w:val="24"/>
        </w:rPr>
      </w:pPr>
      <w:r>
        <w:rPr>
          <w:sz w:val="24"/>
          <w:szCs w:val="24"/>
        </w:rPr>
      </w:r>
    </w:p>
    <w:p>
      <w:pPr>
        <w:pStyle w:val="Normal"/>
        <w:spacing w:lineRule="auto" w:line="240"/>
        <w:ind w:firstLine="5103"/>
        <w:jc w:val="left"/>
        <w:rPr>
          <w:sz w:val="22"/>
          <w:szCs w:val="22"/>
        </w:rPr>
      </w:pPr>
      <w:r>
        <w:rPr>
          <w:sz w:val="22"/>
          <w:szCs w:val="22"/>
        </w:rPr>
      </w:r>
      <w:r>
        <w:br w:type="page"/>
      </w:r>
    </w:p>
    <w:p>
      <w:pPr>
        <w:pStyle w:val="Normal"/>
        <w:spacing w:lineRule="auto" w:line="240"/>
        <w:ind w:left="5103" w:hanging="0"/>
        <w:rPr>
          <w:highlight w:val="none"/>
          <w:shd w:fill="auto" w:val="clear"/>
        </w:rPr>
      </w:pPr>
      <w:r>
        <w:rPr>
          <w:sz w:val="22"/>
          <w:szCs w:val="22"/>
          <w:shd w:fill="auto" w:val="clear"/>
        </w:rPr>
        <w:t>Приложение № 10</w:t>
      </w:r>
    </w:p>
    <w:p>
      <w:pPr>
        <w:pStyle w:val="Normal"/>
        <w:spacing w:lineRule="auto" w:line="240"/>
        <w:ind w:left="5103" w:hanging="0"/>
        <w:rPr>
          <w:highlight w:val="none"/>
          <w:shd w:fill="auto" w:val="clear"/>
        </w:rPr>
      </w:pPr>
      <w:r>
        <w:rPr>
          <w:sz w:val="22"/>
          <w:szCs w:val="22"/>
          <w:shd w:fill="auto" w:val="clear"/>
        </w:rPr>
        <w:t xml:space="preserve">к Договору подряда </w:t>
      </w:r>
    </w:p>
    <w:p>
      <w:pPr>
        <w:pStyle w:val="Normal"/>
        <w:spacing w:lineRule="auto" w:line="240"/>
        <w:ind w:left="5103" w:hanging="0"/>
        <w:rPr>
          <w:highlight w:val="none"/>
          <w:shd w:fill="auto" w:val="clear"/>
        </w:rPr>
      </w:pPr>
      <w:r>
        <w:rPr>
          <w:sz w:val="22"/>
          <w:szCs w:val="22"/>
          <w:shd w:fill="auto" w:val="clear"/>
        </w:rPr>
        <w:t>от «____» __________ 20 _ г. № ____</w:t>
      </w:r>
    </w:p>
    <w:p>
      <w:pPr>
        <w:pStyle w:val="Normal"/>
        <w:spacing w:lineRule="auto" w:line="288"/>
        <w:rPr>
          <w:b/>
          <w:sz w:val="24"/>
          <w:szCs w:val="24"/>
          <w:highlight w:val="none"/>
          <w:shd w:fill="auto" w:val="clear"/>
        </w:rPr>
      </w:pPr>
      <w:r>
        <w:rPr>
          <w:b/>
          <w:sz w:val="24"/>
          <w:szCs w:val="24"/>
          <w:shd w:fill="auto" w:val="clear"/>
        </w:rPr>
      </w:r>
    </w:p>
    <w:p>
      <w:pPr>
        <w:pStyle w:val="Normal"/>
        <w:spacing w:lineRule="auto" w:line="240"/>
        <w:jc w:val="center"/>
        <w:rPr>
          <w:highlight w:val="none"/>
          <w:shd w:fill="auto" w:val="clear"/>
        </w:rPr>
      </w:pPr>
      <w:r>
        <w:rPr>
          <w:b/>
          <w:sz w:val="24"/>
          <w:szCs w:val="24"/>
          <w:shd w:fill="auto" w:val="clear"/>
        </w:rPr>
        <w:t xml:space="preserve">Порядок предоставления ресурсов и оказания Заказчиком услуг, </w:t>
      </w:r>
    </w:p>
    <w:p>
      <w:pPr>
        <w:pStyle w:val="Normal"/>
        <w:spacing w:lineRule="auto" w:line="240"/>
        <w:jc w:val="center"/>
        <w:rPr>
          <w:highlight w:val="none"/>
          <w:shd w:fill="auto" w:val="clear"/>
        </w:rPr>
      </w:pPr>
      <w:r>
        <w:rPr>
          <w:b/>
          <w:sz w:val="24"/>
          <w:szCs w:val="24"/>
          <w:shd w:fill="auto" w:val="clear"/>
        </w:rPr>
        <w:t>необходимых для исполнения Подрядчиком обязательств по Договору</w:t>
      </w:r>
    </w:p>
    <w:p>
      <w:pPr>
        <w:pStyle w:val="Normal"/>
        <w:spacing w:lineRule="auto" w:line="240"/>
        <w:jc w:val="center"/>
        <w:rPr>
          <w:b/>
          <w:sz w:val="24"/>
          <w:szCs w:val="24"/>
        </w:rPr>
      </w:pPr>
      <w:r>
        <w:rPr>
          <w:b/>
          <w:sz w:val="24"/>
          <w:szCs w:val="24"/>
        </w:rPr>
      </w:r>
    </w:p>
    <w:p>
      <w:pPr>
        <w:pStyle w:val="ListParagraph"/>
        <w:numPr>
          <w:ilvl w:val="0"/>
          <w:numId w:val="27"/>
        </w:numPr>
        <w:tabs>
          <w:tab w:val="clear" w:pos="708"/>
          <w:tab w:val="left" w:pos="284" w:leader="none"/>
        </w:tabs>
        <w:ind w:left="0" w:hanging="0"/>
        <w:jc w:val="center"/>
        <w:rPr>
          <w:b/>
        </w:rPr>
      </w:pPr>
      <w:r>
        <w:rPr>
          <w:b/>
        </w:rPr>
        <w:t>Общие положения</w:t>
      </w:r>
    </w:p>
    <w:p>
      <w:pPr>
        <w:pStyle w:val="Normal"/>
        <w:spacing w:lineRule="auto" w:line="240"/>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pPr>
        <w:pStyle w:val="Normal"/>
        <w:spacing w:lineRule="auto" w:line="240"/>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28"/>
        </w:numPr>
        <w:snapToGrid w:val="false"/>
        <w:spacing w:lineRule="auto" w:line="240"/>
        <w:ind w:left="0" w:firstLine="709"/>
        <w:rPr>
          <w:sz w:val="24"/>
          <w:szCs w:val="24"/>
        </w:rPr>
      </w:pPr>
      <w:r>
        <w:rPr>
          <w:sz w:val="24"/>
          <w:szCs w:val="24"/>
        </w:rPr>
        <w:t>Перемещение грузов грузоподъемными механизмами Заказчика.</w:t>
      </w:r>
    </w:p>
    <w:p>
      <w:pPr>
        <w:pStyle w:val="Normal"/>
        <w:numPr>
          <w:ilvl w:val="0"/>
          <w:numId w:val="29"/>
        </w:numPr>
        <w:snapToGrid w:val="false"/>
        <w:spacing w:lineRule="auto" w:line="240"/>
        <w:ind w:left="0" w:firstLine="709"/>
        <w:rPr>
          <w:sz w:val="24"/>
          <w:szCs w:val="24"/>
        </w:rPr>
      </w:pPr>
      <w:r>
        <w:rPr>
          <w:sz w:val="24"/>
          <w:szCs w:val="24"/>
        </w:rPr>
        <w:t>Коммунальные ресурсы:</w:t>
      </w:r>
    </w:p>
    <w:p>
      <w:pPr>
        <w:pStyle w:val="Normal"/>
        <w:numPr>
          <w:ilvl w:val="1"/>
          <w:numId w:val="30"/>
        </w:numPr>
        <w:snapToGrid w:val="false"/>
        <w:spacing w:lineRule="auto" w:line="240"/>
        <w:ind w:left="0" w:firstLine="709"/>
        <w:rPr>
          <w:sz w:val="24"/>
          <w:szCs w:val="24"/>
        </w:rPr>
      </w:pPr>
      <w:r>
        <w:rPr>
          <w:sz w:val="24"/>
          <w:szCs w:val="24"/>
        </w:rPr>
        <w:t>Электроэнергия.</w:t>
      </w:r>
    </w:p>
    <w:p>
      <w:pPr>
        <w:pStyle w:val="Normal"/>
        <w:numPr>
          <w:ilvl w:val="1"/>
          <w:numId w:val="31"/>
        </w:numPr>
        <w:snapToGrid w:val="false"/>
        <w:spacing w:lineRule="auto" w:line="240"/>
        <w:ind w:left="0" w:firstLine="709"/>
        <w:rPr>
          <w:sz w:val="24"/>
          <w:szCs w:val="24"/>
        </w:rPr>
      </w:pPr>
      <w:r>
        <w:rPr>
          <w:sz w:val="24"/>
          <w:szCs w:val="24"/>
        </w:rPr>
        <w:t>Водоснабжение и водоотведение.</w:t>
      </w:r>
    </w:p>
    <w:p>
      <w:pPr>
        <w:pStyle w:val="Normal"/>
        <w:numPr>
          <w:ilvl w:val="1"/>
          <w:numId w:val="32"/>
        </w:numPr>
        <w:snapToGrid w:val="false"/>
        <w:spacing w:lineRule="auto" w:line="240"/>
        <w:ind w:left="0" w:firstLine="709"/>
        <w:rPr>
          <w:sz w:val="24"/>
          <w:szCs w:val="24"/>
        </w:rPr>
      </w:pPr>
      <w:r>
        <w:rPr>
          <w:sz w:val="24"/>
          <w:szCs w:val="24"/>
        </w:rPr>
        <w:t>Сжатый воздух.</w:t>
      </w:r>
    </w:p>
    <w:p>
      <w:pPr>
        <w:pStyle w:val="Normal"/>
        <w:numPr>
          <w:ilvl w:val="0"/>
          <w:numId w:val="33"/>
        </w:numPr>
        <w:snapToGrid w:val="false"/>
        <w:spacing w:lineRule="auto" w:line="240"/>
        <w:ind w:left="0" w:firstLine="709"/>
        <w:rPr>
          <w:sz w:val="24"/>
          <w:szCs w:val="24"/>
        </w:rPr>
      </w:pPr>
      <w:r>
        <w:rPr>
          <w:sz w:val="24"/>
          <w:szCs w:val="24"/>
        </w:rPr>
        <w:t>Обеспечение санитарно-гигиенических и бытовых условий.</w:t>
      </w:r>
    </w:p>
    <w:p>
      <w:pPr>
        <w:pStyle w:val="Normal"/>
        <w:numPr>
          <w:ilvl w:val="0"/>
          <w:numId w:val="34"/>
        </w:numPr>
        <w:snapToGrid w:val="false"/>
        <w:spacing w:lineRule="auto" w:line="240"/>
        <w:ind w:left="0" w:firstLine="709"/>
        <w:rPr>
          <w:sz w:val="24"/>
          <w:szCs w:val="24"/>
        </w:rPr>
      </w:pPr>
      <w:r>
        <w:rPr>
          <w:sz w:val="24"/>
          <w:szCs w:val="24"/>
        </w:rPr>
        <w:t>Содержание пожарной и сторожевой охраны.</w:t>
      </w:r>
    </w:p>
    <w:p>
      <w:pPr>
        <w:pStyle w:val="Normal"/>
        <w:numPr>
          <w:ilvl w:val="0"/>
          <w:numId w:val="35"/>
        </w:numPr>
        <w:snapToGrid w:val="false"/>
        <w:spacing w:lineRule="auto" w:line="240"/>
        <w:ind w:left="0" w:firstLine="709"/>
        <w:rPr>
          <w:sz w:val="24"/>
          <w:szCs w:val="24"/>
        </w:rPr>
      </w:pPr>
      <w:r>
        <w:rPr>
          <w:sz w:val="24"/>
          <w:szCs w:val="24"/>
        </w:rPr>
        <w:t>Благоустройство и содержание строительных площадок.</w:t>
      </w:r>
    </w:p>
    <w:p>
      <w:pPr>
        <w:pStyle w:val="Normal"/>
        <w:numPr>
          <w:ilvl w:val="0"/>
          <w:numId w:val="36"/>
        </w:numPr>
        <w:snapToGrid w:val="false"/>
        <w:spacing w:lineRule="auto" w:line="240"/>
        <w:ind w:left="0" w:firstLine="709"/>
        <w:rPr>
          <w:sz w:val="24"/>
          <w:szCs w:val="24"/>
        </w:rPr>
      </w:pPr>
      <w:r>
        <w:rPr>
          <w:sz w:val="24"/>
          <w:szCs w:val="24"/>
        </w:rPr>
        <w:t>Проведение химического анализа масел.</w:t>
      </w:r>
    </w:p>
    <w:p>
      <w:pPr>
        <w:pStyle w:val="Normal"/>
        <w:numPr>
          <w:ilvl w:val="0"/>
          <w:numId w:val="37"/>
        </w:numPr>
        <w:snapToGrid w:val="false"/>
        <w:spacing w:lineRule="auto" w:line="240"/>
        <w:ind w:left="0" w:firstLine="709"/>
        <w:rPr>
          <w:sz w:val="24"/>
          <w:szCs w:val="24"/>
        </w:rPr>
      </w:pPr>
      <w:r>
        <w:rPr>
          <w:sz w:val="24"/>
          <w:szCs w:val="24"/>
        </w:rPr>
        <w:t>Осушение оборудования (проточная часть гидроагрегата).</w:t>
      </w:r>
    </w:p>
    <w:p>
      <w:pPr>
        <w:pStyle w:val="Normal"/>
        <w:numPr>
          <w:ilvl w:val="0"/>
          <w:numId w:val="38"/>
        </w:numPr>
        <w:snapToGrid w:val="false"/>
        <w:spacing w:lineRule="auto" w:line="240"/>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pPr>
        <w:pStyle w:val="Normal"/>
        <w:numPr>
          <w:ilvl w:val="0"/>
          <w:numId w:val="39"/>
        </w:numPr>
        <w:snapToGrid w:val="false"/>
        <w:spacing w:lineRule="auto" w:line="240"/>
        <w:ind w:left="0" w:firstLine="709"/>
        <w:rPr>
          <w:sz w:val="24"/>
          <w:szCs w:val="24"/>
        </w:rPr>
      </w:pPr>
      <w:r>
        <w:rPr>
          <w:sz w:val="24"/>
          <w:szCs w:val="24"/>
        </w:rPr>
        <w:t>Предоставление помещений:</w:t>
      </w:r>
    </w:p>
    <w:p>
      <w:pPr>
        <w:pStyle w:val="Normal"/>
        <w:numPr>
          <w:ilvl w:val="1"/>
          <w:numId w:val="40"/>
        </w:numPr>
        <w:snapToGrid w:val="false"/>
        <w:spacing w:lineRule="auto" w:line="240"/>
        <w:ind w:left="0" w:firstLine="709"/>
        <w:rPr>
          <w:bCs/>
          <w:sz w:val="24"/>
          <w:szCs w:val="24"/>
        </w:rPr>
      </w:pPr>
      <w:r>
        <w:rPr>
          <w:bCs/>
          <w:sz w:val="24"/>
          <w:szCs w:val="24"/>
        </w:rPr>
        <w:t xml:space="preserve">Помещений / площадок для размещения персонала Подрядчика; </w:t>
      </w:r>
    </w:p>
    <w:p>
      <w:pPr>
        <w:pStyle w:val="Normal"/>
        <w:numPr>
          <w:ilvl w:val="1"/>
          <w:numId w:val="41"/>
        </w:numPr>
        <w:snapToGrid w:val="false"/>
        <w:spacing w:lineRule="auto" w:line="240"/>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Normal"/>
        <w:spacing w:lineRule="auto" w:line="240"/>
        <w:rPr>
          <w:sz w:val="24"/>
          <w:szCs w:val="24"/>
        </w:rPr>
      </w:pPr>
      <w:r>
        <w:rPr>
          <w:sz w:val="24"/>
          <w:szCs w:val="24"/>
        </w:rPr>
      </w:r>
    </w:p>
    <w:p>
      <w:pPr>
        <w:pStyle w:val="ListParagraph"/>
        <w:numPr>
          <w:ilvl w:val="0"/>
          <w:numId w:val="42"/>
        </w:numPr>
        <w:tabs>
          <w:tab w:val="clear" w:pos="708"/>
          <w:tab w:val="left" w:pos="284" w:leader="none"/>
          <w:tab w:val="left" w:pos="1418" w:leader="none"/>
        </w:tabs>
        <w:ind w:left="0" w:hanging="0"/>
        <w:jc w:val="center"/>
        <w:rPr>
          <w:b/>
        </w:rPr>
      </w:pPr>
      <w:r>
        <w:rPr>
          <w:b/>
        </w:rPr>
        <w:t>Порядок предоставления ресурсов и услуг</w:t>
      </w:r>
    </w:p>
    <w:p>
      <w:pPr>
        <w:pStyle w:val="ListParagraph"/>
        <w:numPr>
          <w:ilvl w:val="0"/>
          <w:numId w:val="43"/>
        </w:numPr>
        <w:tabs>
          <w:tab w:val="clear" w:pos="708"/>
          <w:tab w:val="left" w:pos="1134" w:leader="none"/>
          <w:tab w:val="left" w:pos="1418" w:leader="none"/>
        </w:tabs>
        <w:spacing w:before="0" w:after="120"/>
        <w:ind w:left="0" w:firstLine="709"/>
        <w:contextualSpacing/>
        <w:jc w:val="both"/>
        <w:rPr>
          <w:b/>
          <w:u w:val="single"/>
        </w:rPr>
      </w:pPr>
      <w:r>
        <w:rPr>
          <w:u w:val="single"/>
        </w:rPr>
        <w:t>Перемещение грузов грузоподъемными механизмами (далее – ГПМ) Заказчика</w:t>
      </w:r>
    </w:p>
    <w:p>
      <w:pPr>
        <w:pStyle w:val="Normal"/>
        <w:spacing w:lineRule="auto" w:line="240"/>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clear" w:pos="708"/>
          <w:tab w:val="left" w:pos="1134" w:leader="none"/>
        </w:tabs>
        <w:spacing w:lineRule="auto" w:line="240"/>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numPr>
          <w:ilvl w:val="0"/>
          <w:numId w:val="44"/>
        </w:numPr>
        <w:tabs>
          <w:tab w:val="clear" w:pos="708"/>
          <w:tab w:val="left" w:pos="1134" w:leader="none"/>
        </w:tabs>
        <w:spacing w:before="0" w:after="120"/>
        <w:ind w:left="0" w:firstLine="709"/>
        <w:contextualSpacing/>
        <w:rPr>
          <w:u w:val="single"/>
        </w:rPr>
      </w:pPr>
      <w:r>
        <w:rPr>
          <w:u w:val="single"/>
        </w:rPr>
        <w:t>Предоставление ресурсов</w:t>
      </w:r>
    </w:p>
    <w:p>
      <w:pPr>
        <w:pStyle w:val="Normal"/>
        <w:tabs>
          <w:tab w:val="clear" w:pos="708"/>
          <w:tab w:val="left" w:pos="1134" w:leader="none"/>
        </w:tabs>
        <w:spacing w:lineRule="auto" w:line="240" w:before="0" w:after="120"/>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numPr>
          <w:ilvl w:val="0"/>
          <w:numId w:val="45"/>
        </w:numPr>
        <w:tabs>
          <w:tab w:val="clear" w:pos="708"/>
          <w:tab w:val="left" w:pos="1134" w:leader="none"/>
        </w:tabs>
        <w:spacing w:before="0" w:after="120"/>
        <w:ind w:left="0" w:firstLine="709"/>
        <w:contextualSpacing/>
        <w:jc w:val="both"/>
        <w:rPr>
          <w:u w:val="single"/>
        </w:rPr>
      </w:pPr>
      <w:r>
        <w:rPr>
          <w:u w:val="single"/>
        </w:rPr>
        <w:t>Обеспечение санитарно-гигиенических и бытовых условий</w:t>
      </w:r>
    </w:p>
    <w:p>
      <w:pPr>
        <w:pStyle w:val="Normal"/>
        <w:tabs>
          <w:tab w:val="clear" w:pos="708"/>
          <w:tab w:val="left" w:pos="1134" w:leader="none"/>
        </w:tabs>
        <w:spacing w:lineRule="auto" w:line="240" w:before="0" w:after="120"/>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pPr>
        <w:pStyle w:val="Normal"/>
        <w:numPr>
          <w:ilvl w:val="0"/>
          <w:numId w:val="46"/>
        </w:numPr>
        <w:tabs>
          <w:tab w:val="clear" w:pos="708"/>
          <w:tab w:val="left" w:pos="1134" w:leader="none"/>
        </w:tabs>
        <w:snapToGrid w:val="false"/>
        <w:spacing w:lineRule="auto" w:line="240" w:before="0" w:after="120"/>
        <w:ind w:left="0" w:firstLine="709"/>
        <w:rPr>
          <w:sz w:val="24"/>
          <w:szCs w:val="24"/>
          <w:u w:val="single"/>
        </w:rPr>
      </w:pPr>
      <w:r>
        <w:rPr>
          <w:sz w:val="24"/>
          <w:szCs w:val="24"/>
          <w:u w:val="single"/>
        </w:rPr>
        <w:t>Содержание пожарной и сторожевой охраны</w:t>
      </w:r>
    </w:p>
    <w:p>
      <w:pPr>
        <w:pStyle w:val="Normal"/>
        <w:tabs>
          <w:tab w:val="clear" w:pos="708"/>
          <w:tab w:val="left" w:pos="1134" w:leader="none"/>
        </w:tabs>
        <w:spacing w:lineRule="auto" w:line="240" w:before="0" w:after="120"/>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numPr>
          <w:ilvl w:val="0"/>
          <w:numId w:val="47"/>
        </w:numPr>
        <w:tabs>
          <w:tab w:val="clear" w:pos="708"/>
          <w:tab w:val="left" w:pos="1134" w:leader="none"/>
        </w:tabs>
        <w:snapToGrid w:val="false"/>
        <w:spacing w:lineRule="auto" w:line="240" w:before="0" w:after="120"/>
        <w:ind w:left="0" w:firstLine="709"/>
        <w:rPr>
          <w:sz w:val="24"/>
          <w:szCs w:val="24"/>
          <w:u w:val="single"/>
        </w:rPr>
      </w:pPr>
      <w:r>
        <w:rPr>
          <w:sz w:val="24"/>
          <w:szCs w:val="24"/>
          <w:u w:val="single"/>
        </w:rPr>
        <w:t>Благоустройство и содержание строительных площадок</w:t>
      </w:r>
    </w:p>
    <w:p>
      <w:pPr>
        <w:pStyle w:val="Normal"/>
        <w:shd w:val="clear" w:color="auto" w:fill="FFFFFF"/>
        <w:tabs>
          <w:tab w:val="clear" w:pos="708"/>
          <w:tab w:val="left" w:pos="1134" w:leader="none"/>
        </w:tabs>
        <w:spacing w:lineRule="auto" w:line="240"/>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shd w:val="clear" w:color="auto" w:fill="FFFFFF"/>
        <w:tabs>
          <w:tab w:val="clear" w:pos="708"/>
          <w:tab w:val="left" w:pos="1134" w:leader="none"/>
        </w:tabs>
        <w:spacing w:lineRule="auto" w:line="240"/>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numPr>
          <w:ilvl w:val="0"/>
          <w:numId w:val="48"/>
        </w:numPr>
        <w:tabs>
          <w:tab w:val="clear" w:pos="708"/>
          <w:tab w:val="left" w:pos="1134" w:leader="none"/>
          <w:tab w:val="left" w:pos="1418" w:leader="none"/>
        </w:tabs>
        <w:snapToGrid w:val="false"/>
        <w:spacing w:lineRule="auto" w:line="240" w:before="0" w:after="120"/>
        <w:ind w:left="0" w:firstLine="709"/>
        <w:rPr>
          <w:sz w:val="24"/>
          <w:szCs w:val="24"/>
          <w:u w:val="single"/>
        </w:rPr>
      </w:pPr>
      <w:r>
        <w:rPr>
          <w:sz w:val="24"/>
          <w:szCs w:val="24"/>
          <w:u w:val="single"/>
        </w:rPr>
        <w:t>Проведение химического анализа масел</w:t>
      </w:r>
    </w:p>
    <w:p>
      <w:pPr>
        <w:pStyle w:val="Normal"/>
        <w:tabs>
          <w:tab w:val="clear" w:pos="708"/>
          <w:tab w:val="left" w:pos="1134" w:leader="none"/>
          <w:tab w:val="left" w:pos="1418" w:leader="none"/>
        </w:tabs>
        <w:spacing w:lineRule="auto" w:line="240" w:before="0" w:after="120"/>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numPr>
          <w:ilvl w:val="0"/>
          <w:numId w:val="49"/>
        </w:numPr>
        <w:tabs>
          <w:tab w:val="clear" w:pos="708"/>
          <w:tab w:val="left" w:pos="1134" w:leader="none"/>
          <w:tab w:val="left" w:pos="1418" w:leader="none"/>
        </w:tabs>
        <w:snapToGrid w:val="false"/>
        <w:spacing w:lineRule="auto" w:line="240" w:before="0" w:after="120"/>
        <w:ind w:left="0" w:firstLine="709"/>
        <w:rPr>
          <w:sz w:val="24"/>
          <w:szCs w:val="24"/>
          <w:u w:val="single"/>
        </w:rPr>
      </w:pPr>
      <w:r>
        <w:rPr>
          <w:sz w:val="24"/>
          <w:szCs w:val="24"/>
          <w:u w:val="single"/>
        </w:rPr>
        <w:t>Осушение оборудования (проточная часть гидроагрегата)</w:t>
      </w:r>
    </w:p>
    <w:p>
      <w:pPr>
        <w:pStyle w:val="Normal"/>
        <w:tabs>
          <w:tab w:val="clear" w:pos="708"/>
          <w:tab w:val="left" w:pos="1134" w:leader="none"/>
        </w:tabs>
        <w:spacing w:lineRule="auto" w:line="240" w:before="0" w:after="120"/>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numPr>
          <w:ilvl w:val="0"/>
          <w:numId w:val="50"/>
        </w:numPr>
        <w:tabs>
          <w:tab w:val="clear" w:pos="708"/>
          <w:tab w:val="left" w:pos="1134" w:leader="none"/>
        </w:tabs>
        <w:snapToGrid w:val="false"/>
        <w:spacing w:lineRule="auto" w:line="240" w:before="0" w:after="120"/>
        <w:ind w:left="0" w:firstLine="709"/>
        <w:rPr>
          <w:sz w:val="24"/>
          <w:szCs w:val="24"/>
          <w:u w:val="single"/>
        </w:rPr>
      </w:pPr>
      <w:r>
        <w:rPr>
          <w:sz w:val="24"/>
          <w:szCs w:val="24"/>
          <w:u w:val="single"/>
        </w:rPr>
        <w:t>Порядок предоставления помещений</w:t>
      </w:r>
    </w:p>
    <w:p>
      <w:pPr>
        <w:pStyle w:val="Normal"/>
        <w:tabs>
          <w:tab w:val="clear" w:pos="708"/>
          <w:tab w:val="left" w:pos="1134" w:leader="none"/>
        </w:tabs>
        <w:spacing w:lineRule="auto" w:line="240"/>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clear" w:pos="708"/>
          <w:tab w:val="left" w:pos="1134" w:leader="none"/>
        </w:tabs>
        <w:spacing w:lineRule="auto" w:line="240"/>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pPr>
        <w:pStyle w:val="Normal"/>
        <w:tabs>
          <w:tab w:val="clear" w:pos="708"/>
          <w:tab w:val="left" w:pos="1134" w:leader="none"/>
        </w:tabs>
        <w:spacing w:lineRule="auto" w:line="240"/>
        <w:ind w:firstLine="709"/>
        <w:rPr>
          <w:bCs/>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pPr>
        <w:pStyle w:val="Normal"/>
        <w:tabs>
          <w:tab w:val="clear" w:pos="708"/>
          <w:tab w:val="left" w:pos="1134" w:leader="none"/>
        </w:tabs>
        <w:spacing w:lineRule="auto" w:line="240"/>
        <w:ind w:firstLine="709"/>
        <w:rPr>
          <w:bCs/>
          <w:sz w:val="24"/>
          <w:szCs w:val="24"/>
        </w:rPr>
      </w:pPr>
      <w:r>
        <w:rPr>
          <w:bCs/>
          <w:sz w:val="24"/>
          <w:szCs w:val="24"/>
        </w:rPr>
      </w:r>
    </w:p>
    <w:tbl>
      <w:tblPr>
        <w:tblW w:w="14717"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669"/>
        <w:gridCol w:w="5023"/>
        <w:gridCol w:w="5025"/>
      </w:tblGrid>
      <w:tr>
        <w:trPr>
          <w:trHeight w:val="221" w:hRule="atLeast"/>
        </w:trPr>
        <w:tc>
          <w:tcPr>
            <w:tcW w:w="4669" w:type="dxa"/>
            <w:tcBorders/>
            <w:shd w:fill="auto" w:val="clear"/>
          </w:tcPr>
          <w:p>
            <w:pPr>
              <w:pStyle w:val="Normal"/>
              <w:widowControl w:val="false"/>
              <w:spacing w:lineRule="auto" w:line="240"/>
              <w:ind w:hanging="0"/>
              <w:jc w:val="left"/>
              <w:rPr>
                <w:b/>
                <w:sz w:val="24"/>
                <w:szCs w:val="24"/>
                <w:lang w:eastAsia="en-US"/>
              </w:rPr>
            </w:pPr>
            <w:r>
              <w:rPr>
                <w:b/>
                <w:sz w:val="24"/>
                <w:szCs w:val="24"/>
                <w:lang w:eastAsia="en-US"/>
              </w:rPr>
              <w:t>Заказчик:</w:t>
            </w:r>
          </w:p>
        </w:tc>
        <w:tc>
          <w:tcPr>
            <w:tcW w:w="5023" w:type="dxa"/>
            <w:tcBorders/>
            <w:shd w:fill="auto" w:val="clear"/>
          </w:tcPr>
          <w:p>
            <w:pPr>
              <w:pStyle w:val="Normal"/>
              <w:widowControl w:val="false"/>
              <w:spacing w:lineRule="auto" w:line="240"/>
              <w:ind w:hanging="0"/>
              <w:jc w:val="left"/>
              <w:rPr>
                <w:b/>
                <w:sz w:val="24"/>
                <w:szCs w:val="24"/>
                <w:lang w:eastAsia="en-US"/>
              </w:rPr>
            </w:pPr>
            <w:r>
              <w:rPr>
                <w:b/>
                <w:sz w:val="24"/>
                <w:szCs w:val="24"/>
                <w:lang w:eastAsia="en-US"/>
              </w:rPr>
              <w:t>Подрядчик:</w:t>
            </w:r>
          </w:p>
        </w:tc>
        <w:tc>
          <w:tcPr>
            <w:tcW w:w="5025" w:type="dxa"/>
            <w:tcBorders/>
            <w:shd w:fill="auto" w:val="clear"/>
          </w:tcPr>
          <w:p>
            <w:pPr>
              <w:pStyle w:val="Normal"/>
              <w:widowControl w:val="false"/>
              <w:spacing w:lineRule="auto" w:line="240"/>
              <w:ind w:hanging="0"/>
              <w:jc w:val="left"/>
              <w:rPr>
                <w:b/>
                <w:sz w:val="24"/>
                <w:szCs w:val="24"/>
                <w:lang w:eastAsia="en-US"/>
              </w:rPr>
            </w:pPr>
            <w:r>
              <w:rPr>
                <w:b/>
                <w:sz w:val="24"/>
                <w:szCs w:val="24"/>
                <w:lang w:eastAsia="en-US"/>
              </w:rPr>
            </w:r>
          </w:p>
        </w:tc>
      </w:tr>
      <w:tr>
        <w:trPr>
          <w:trHeight w:val="377" w:hRule="atLeast"/>
        </w:trPr>
        <w:tc>
          <w:tcPr>
            <w:tcW w:w="4669" w:type="dxa"/>
            <w:tcBorders/>
            <w:shd w:fill="auto" w:val="clear"/>
          </w:tcPr>
          <w:p>
            <w:pPr>
              <w:pStyle w:val="Normal"/>
              <w:widowControl w:val="false"/>
              <w:spacing w:lineRule="auto" w:line="240"/>
              <w:ind w:hanging="0"/>
              <w:jc w:val="left"/>
              <w:rPr>
                <w:sz w:val="24"/>
                <w:szCs w:val="24"/>
                <w:lang w:eastAsia="en-US"/>
              </w:rPr>
            </w:pPr>
            <w:r>
              <w:rPr>
                <w:sz w:val="24"/>
                <w:szCs w:val="24"/>
                <w:lang w:eastAsia="en-US"/>
              </w:rPr>
              <w:t>______________ / _______________</w:t>
            </w:r>
          </w:p>
        </w:tc>
        <w:tc>
          <w:tcPr>
            <w:tcW w:w="5023" w:type="dxa"/>
            <w:tcBorders/>
            <w:shd w:fill="auto" w:val="clear"/>
          </w:tcPr>
          <w:p>
            <w:pPr>
              <w:pStyle w:val="Normal"/>
              <w:widowControl w:val="false"/>
              <w:spacing w:lineRule="auto" w:line="240"/>
              <w:ind w:hanging="0"/>
              <w:jc w:val="left"/>
              <w:rPr>
                <w:sz w:val="24"/>
                <w:szCs w:val="24"/>
                <w:lang w:eastAsia="en-US"/>
              </w:rPr>
            </w:pPr>
            <w:r>
              <w:rPr>
                <w:sz w:val="24"/>
                <w:szCs w:val="24"/>
                <w:lang w:eastAsia="en-US"/>
              </w:rPr>
              <w:t>_______________ / __________</w:t>
            </w:r>
          </w:p>
        </w:tc>
        <w:tc>
          <w:tcPr>
            <w:tcW w:w="5025" w:type="dxa"/>
            <w:tcBorders/>
            <w:shd w:fill="auto" w:val="clear"/>
          </w:tcPr>
          <w:p>
            <w:pPr>
              <w:pStyle w:val="Normal"/>
              <w:widowControl w:val="false"/>
              <w:spacing w:lineRule="auto" w:line="240"/>
              <w:ind w:hanging="0"/>
              <w:jc w:val="left"/>
              <w:rPr>
                <w:sz w:val="24"/>
                <w:szCs w:val="24"/>
                <w:lang w:eastAsia="en-US"/>
              </w:rPr>
            </w:pPr>
            <w:r>
              <w:rPr>
                <w:sz w:val="24"/>
                <w:szCs w:val="24"/>
                <w:lang w:eastAsia="en-US"/>
              </w:rPr>
            </w:r>
          </w:p>
        </w:tc>
      </w:tr>
    </w:tbl>
    <w:p>
      <w:pPr>
        <w:pStyle w:val="Normal"/>
        <w:spacing w:lineRule="auto" w:line="240"/>
        <w:jc w:val="right"/>
        <w:rPr>
          <w:sz w:val="22"/>
          <w:szCs w:val="22"/>
        </w:rPr>
      </w:pPr>
      <w:r>
        <w:rPr>
          <w:sz w:val="22"/>
          <w:szCs w:val="22"/>
        </w:rPr>
        <w:t>Приложение №11</w:t>
      </w:r>
    </w:p>
    <w:p>
      <w:pPr>
        <w:pStyle w:val="Normal"/>
        <w:spacing w:lineRule="auto" w:line="240"/>
        <w:jc w:val="right"/>
        <w:rPr>
          <w:sz w:val="22"/>
          <w:szCs w:val="22"/>
        </w:rPr>
      </w:pPr>
      <w:r>
        <w:rPr>
          <w:sz w:val="22"/>
          <w:szCs w:val="22"/>
        </w:rPr>
        <w:t xml:space="preserve">к договору подряда </w:t>
      </w:r>
    </w:p>
    <w:p>
      <w:pPr>
        <w:pStyle w:val="Normal"/>
        <w:spacing w:lineRule="auto" w:line="240"/>
        <w:jc w:val="right"/>
        <w:rPr>
          <w:sz w:val="22"/>
          <w:szCs w:val="22"/>
        </w:rPr>
      </w:pPr>
      <w:r>
        <w:rPr>
          <w:sz w:val="22"/>
          <w:szCs w:val="22"/>
        </w:rPr>
        <w:t>№</w:t>
      </w:r>
      <w:r>
        <w:rPr>
          <w:sz w:val="22"/>
          <w:szCs w:val="22"/>
        </w:rPr>
        <w:t>__ от __.__.20__</w:t>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jc w:val="center"/>
        <w:rPr>
          <w:b/>
          <w:sz w:val="22"/>
          <w:szCs w:val="22"/>
        </w:rPr>
      </w:pPr>
      <w:r>
        <w:rPr>
          <w:b/>
          <w:sz w:val="22"/>
          <w:szCs w:val="22"/>
        </w:rPr>
        <w:t>ПОРЯДОК</w:t>
      </w:r>
    </w:p>
    <w:p>
      <w:pPr>
        <w:pStyle w:val="Normal"/>
        <w:spacing w:lineRule="auto" w:line="240"/>
        <w:jc w:val="center"/>
        <w:rPr>
          <w:b/>
          <w:sz w:val="22"/>
          <w:szCs w:val="22"/>
        </w:rPr>
      </w:pPr>
      <w:r>
        <w:rPr>
          <w:b/>
          <w:sz w:val="22"/>
          <w:szCs w:val="22"/>
        </w:rPr>
        <w:t>учета, хранения и передачи материалов,</w:t>
      </w:r>
    </w:p>
    <w:p>
      <w:pPr>
        <w:pStyle w:val="Normal"/>
        <w:spacing w:lineRule="auto" w:line="240"/>
        <w:jc w:val="center"/>
        <w:rPr>
          <w:b/>
          <w:sz w:val="22"/>
          <w:szCs w:val="22"/>
        </w:rPr>
      </w:pPr>
      <w:r>
        <w:rPr>
          <w:b/>
          <w:sz w:val="22"/>
          <w:szCs w:val="22"/>
        </w:rPr>
        <w:t xml:space="preserve"> </w:t>
      </w:r>
      <w:r>
        <w:rPr>
          <w:b/>
          <w:sz w:val="22"/>
          <w:szCs w:val="22"/>
        </w:rPr>
        <w:t xml:space="preserve">образовавшихся после демонтажа имущества (оборудования) Заказчика  </w:t>
      </w:r>
    </w:p>
    <w:p>
      <w:pPr>
        <w:pStyle w:val="Normal"/>
        <w:spacing w:lineRule="auto" w:line="240"/>
        <w:jc w:val="center"/>
        <w:rPr>
          <w:b/>
          <w:sz w:val="22"/>
          <w:szCs w:val="22"/>
        </w:rPr>
      </w:pPr>
      <w:r>
        <w:rPr>
          <w:b/>
          <w:sz w:val="22"/>
          <w:szCs w:val="22"/>
        </w:rPr>
        <w:t>при исполнении Подрядчиком работ по договору</w:t>
      </w:r>
    </w:p>
    <w:p>
      <w:pPr>
        <w:pStyle w:val="Normal"/>
        <w:spacing w:lineRule="auto" w:line="240"/>
        <w:rPr>
          <w:sz w:val="22"/>
          <w:szCs w:val="22"/>
        </w:rPr>
      </w:pPr>
      <w:r>
        <w:rPr>
          <w:sz w:val="22"/>
          <w:szCs w:val="22"/>
        </w:rPr>
      </w:r>
    </w:p>
    <w:p>
      <w:pPr>
        <w:pStyle w:val="Normal"/>
        <w:spacing w:lineRule="auto" w:line="240"/>
        <w:rPr>
          <w:b/>
          <w:sz w:val="22"/>
          <w:szCs w:val="22"/>
        </w:rPr>
      </w:pPr>
      <w:r>
        <w:rPr>
          <w:b/>
          <w:sz w:val="22"/>
          <w:szCs w:val="22"/>
        </w:rPr>
      </w:r>
    </w:p>
    <w:p>
      <w:pPr>
        <w:pStyle w:val="ListParagraph"/>
        <w:numPr>
          <w:ilvl w:val="0"/>
          <w:numId w:val="51"/>
        </w:numPr>
        <w:tabs>
          <w:tab w:val="clear" w:pos="708"/>
          <w:tab w:val="left" w:pos="1134" w:leader="none"/>
        </w:tabs>
        <w:ind w:left="0" w:firstLine="709"/>
        <w:jc w:val="both"/>
        <w:rPr>
          <w:sz w:val="22"/>
          <w:szCs w:val="22"/>
        </w:rPr>
      </w:pPr>
      <w:r>
        <w:rPr>
          <w:sz w:val="22"/>
          <w:szCs w:val="22"/>
        </w:rPr>
        <w:t>В целях организации учета и хранения материалов, оставшихся после демонтажа имущества Заказчика при исполнении Подрядчиком работ по Договору (далее - материалы после демонтажа), Заказчик обязан в течение двух рабочих дней с момента заключения договора передать Подрядчику для руководства в работе следующие документы:</w:t>
      </w:r>
    </w:p>
    <w:p>
      <w:pPr>
        <w:pStyle w:val="ListParagraph"/>
        <w:tabs>
          <w:tab w:val="clear" w:pos="708"/>
          <w:tab w:val="left" w:pos="1134" w:leader="none"/>
        </w:tabs>
        <w:ind w:left="0" w:firstLine="709"/>
        <w:jc w:val="both"/>
        <w:rPr>
          <w:sz w:val="22"/>
          <w:szCs w:val="22"/>
        </w:rPr>
      </w:pPr>
      <w:r>
        <w:rPr>
          <w:sz w:val="22"/>
          <w:szCs w:val="22"/>
        </w:rPr>
        <w:t>- Инструкцию по складированию и хранению материалов, оборудования и запасных частей на складах филиалов, утвержденную в АО «ДРСК» (И-ИСМ-6.4-01.02-4729);</w:t>
      </w:r>
    </w:p>
    <w:p>
      <w:pPr>
        <w:pStyle w:val="ListParagraph"/>
        <w:tabs>
          <w:tab w:val="clear" w:pos="708"/>
          <w:tab w:val="left" w:pos="1134" w:leader="none"/>
        </w:tabs>
        <w:ind w:left="0" w:firstLine="709"/>
        <w:jc w:val="both"/>
        <w:rPr>
          <w:sz w:val="22"/>
          <w:szCs w:val="22"/>
        </w:rPr>
      </w:pPr>
      <w:r>
        <w:rPr>
          <w:sz w:val="22"/>
          <w:szCs w:val="22"/>
        </w:rPr>
        <w:t>- Регламент процесса «Планирование образования, накопление и реализация лома и отходов черных и цветных металлов (за исключением драгоценных) в подконтрольных организациях ПАО «РусГидро»», утвержденный приказом ПАО «РусГидро» от 06.10.2020 №848);</w:t>
      </w:r>
    </w:p>
    <w:p>
      <w:pPr>
        <w:pStyle w:val="ListParagraph"/>
        <w:tabs>
          <w:tab w:val="clear" w:pos="708"/>
          <w:tab w:val="left" w:pos="1134" w:leader="none"/>
        </w:tabs>
        <w:ind w:left="0" w:firstLine="709"/>
        <w:jc w:val="both"/>
        <w:rPr>
          <w:sz w:val="22"/>
          <w:szCs w:val="22"/>
        </w:rPr>
      </w:pPr>
      <w:r>
        <w:rPr>
          <w:sz w:val="22"/>
          <w:szCs w:val="22"/>
        </w:rPr>
        <w:t>- формы первичных учетных документов, применяемых в АО «ДРСК» при приемке демонтированных материалов;</w:t>
      </w:r>
    </w:p>
    <w:p>
      <w:pPr>
        <w:pStyle w:val="ListParagraph"/>
        <w:tabs>
          <w:tab w:val="clear" w:pos="708"/>
          <w:tab w:val="left" w:pos="1134" w:leader="none"/>
        </w:tabs>
        <w:ind w:left="0" w:firstLine="709"/>
        <w:jc w:val="both"/>
        <w:rPr>
          <w:sz w:val="22"/>
          <w:szCs w:val="22"/>
        </w:rPr>
      </w:pPr>
      <w:r>
        <w:rPr>
          <w:sz w:val="22"/>
          <w:szCs w:val="22"/>
        </w:rPr>
        <w:t>- иные документы, необходимые для исполнения Подрядчиком обязанностей по учету и хранению демонтированных материалов.</w:t>
      </w:r>
    </w:p>
    <w:p>
      <w:pPr>
        <w:pStyle w:val="ListParagraph"/>
        <w:tabs>
          <w:tab w:val="clear" w:pos="708"/>
          <w:tab w:val="left" w:pos="1134" w:leader="none"/>
        </w:tabs>
        <w:ind w:left="0" w:firstLine="709"/>
        <w:jc w:val="both"/>
        <w:rPr>
          <w:b/>
          <w:sz w:val="22"/>
          <w:szCs w:val="22"/>
        </w:rPr>
      </w:pPr>
      <w:r>
        <w:rPr>
          <w:b/>
          <w:sz w:val="22"/>
          <w:szCs w:val="22"/>
        </w:rPr>
      </w:r>
    </w:p>
    <w:p>
      <w:pPr>
        <w:pStyle w:val="ListParagraph"/>
        <w:tabs>
          <w:tab w:val="clear" w:pos="708"/>
          <w:tab w:val="left" w:pos="1134" w:leader="none"/>
        </w:tabs>
        <w:ind w:left="0" w:firstLine="709"/>
        <w:jc w:val="both"/>
        <w:rPr>
          <w:b/>
          <w:sz w:val="22"/>
          <w:szCs w:val="22"/>
        </w:rPr>
      </w:pPr>
      <w:r>
        <w:rPr>
          <w:b/>
          <w:sz w:val="22"/>
          <w:szCs w:val="22"/>
        </w:rPr>
        <w:t xml:space="preserve">2. Подрядчик обязуется при организации учета, хранения и передачи Заказчику материалов после демонтажа руководствоваться документами, перечисленными в п. 1 Порядка. </w:t>
      </w:r>
    </w:p>
    <w:p>
      <w:pPr>
        <w:pStyle w:val="ListParagraph"/>
        <w:tabs>
          <w:tab w:val="clear" w:pos="708"/>
          <w:tab w:val="left" w:pos="1134" w:leader="none"/>
        </w:tabs>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материалов после демонтажа до передачи их Заказчику.</w:t>
      </w:r>
    </w:p>
    <w:p>
      <w:pPr>
        <w:pStyle w:val="ListParagraph"/>
        <w:tabs>
          <w:tab w:val="clear" w:pos="708"/>
          <w:tab w:val="left" w:pos="1134" w:leader="none"/>
        </w:tabs>
        <w:ind w:left="0" w:firstLine="709"/>
        <w:jc w:val="both"/>
        <w:rPr>
          <w:sz w:val="22"/>
          <w:szCs w:val="22"/>
        </w:rPr>
      </w:pPr>
      <w:r>
        <w:rPr>
          <w:sz w:val="22"/>
          <w:szCs w:val="22"/>
        </w:rPr>
      </w:r>
    </w:p>
    <w:p>
      <w:pPr>
        <w:pStyle w:val="Normal"/>
        <w:spacing w:lineRule="auto" w:line="240"/>
        <w:ind w:firstLine="709"/>
        <w:rPr>
          <w:sz w:val="22"/>
          <w:szCs w:val="22"/>
        </w:rPr>
      </w:pPr>
      <w:r>
        <w:rPr>
          <w:b/>
          <w:sz w:val="22"/>
          <w:szCs w:val="22"/>
        </w:rPr>
        <w:t>3. Объемы и номенклатура материалов и оборудования</w:t>
      </w:r>
      <w:r>
        <w:rPr>
          <w:sz w:val="22"/>
          <w:szCs w:val="22"/>
        </w:rPr>
        <w:t>, подлежащих демонтажу при исполнении договора и передаваемых Подрядчиком Заказчику, указаны в ТЗ к Договору.</w:t>
      </w:r>
      <w:r>
        <w:rPr>
          <w:rStyle w:val="FootnoteReference"/>
          <w:sz w:val="22"/>
          <w:szCs w:val="22"/>
        </w:rPr>
        <w:footnoteReference w:id="3"/>
      </w:r>
    </w:p>
    <w:p>
      <w:pPr>
        <w:pStyle w:val="Normal"/>
        <w:spacing w:lineRule="auto" w:line="240"/>
        <w:ind w:firstLine="709"/>
        <w:rPr>
          <w:i/>
          <w:i/>
          <w:sz w:val="22"/>
          <w:szCs w:val="22"/>
          <w:highlight w:val="lightGray"/>
        </w:rPr>
      </w:pPr>
      <w:r>
        <w:rPr>
          <w:i/>
          <w:sz w:val="22"/>
          <w:szCs w:val="22"/>
          <w:highlight w:val="lightGray"/>
        </w:rPr>
        <w:t>или</w:t>
      </w:r>
    </w:p>
    <w:p>
      <w:pPr>
        <w:pStyle w:val="Normal"/>
        <w:spacing w:lineRule="auto" w:line="240"/>
        <w:ind w:firstLine="709"/>
        <w:rPr>
          <w:rFonts w:eastAsia="Calibri" w:eastAsiaTheme="minorHAnsi"/>
          <w:sz w:val="22"/>
          <w:szCs w:val="22"/>
        </w:rPr>
      </w:pPr>
      <w:r>
        <w:rPr>
          <w:sz w:val="22"/>
          <w:szCs w:val="22"/>
          <w:highlight w:val="lightGray"/>
        </w:rPr>
        <w:t>3. Объемы и номенклатура материалов и оборудования, подлежащих демонтажу при исполнении договора и передаваемых Подрядчиком Заказчику:</w:t>
      </w:r>
      <w:r>
        <w:rPr>
          <w:rStyle w:val="FootnoteReference"/>
          <w:sz w:val="22"/>
          <w:szCs w:val="22"/>
          <w:highlight w:val="lightGray"/>
        </w:rPr>
        <w:footnoteReference w:id="4"/>
      </w:r>
    </w:p>
    <w:p>
      <w:pPr>
        <w:pStyle w:val="ListParagraph"/>
        <w:tabs>
          <w:tab w:val="clear" w:pos="708"/>
          <w:tab w:val="left" w:pos="1134" w:leader="none"/>
        </w:tabs>
        <w:ind w:left="0" w:firstLine="709"/>
        <w:jc w:val="both"/>
        <w:rPr>
          <w:i/>
          <w:i/>
          <w:sz w:val="22"/>
          <w:szCs w:val="22"/>
          <w:highlight w:val="lightGray"/>
        </w:rPr>
      </w:pPr>
      <w:r>
        <w:rPr>
          <w:i/>
          <w:sz w:val="22"/>
          <w:szCs w:val="22"/>
          <w:highlight w:val="lightGray"/>
        </w:rPr>
        <w:t>-…</w:t>
      </w:r>
    </w:p>
    <w:p>
      <w:pPr>
        <w:pStyle w:val="ListParagraph"/>
        <w:tabs>
          <w:tab w:val="clear" w:pos="708"/>
          <w:tab w:val="left" w:pos="1134" w:leader="none"/>
        </w:tabs>
        <w:ind w:left="0" w:firstLine="709"/>
        <w:jc w:val="both"/>
        <w:rPr>
          <w:i/>
          <w:i/>
          <w:sz w:val="22"/>
          <w:szCs w:val="22"/>
          <w:highlight w:val="lightGray"/>
        </w:rPr>
      </w:pPr>
      <w:r>
        <w:rPr>
          <w:i/>
          <w:sz w:val="22"/>
          <w:szCs w:val="22"/>
          <w:highlight w:val="lightGray"/>
        </w:rPr>
        <w:t>-…</w:t>
      </w:r>
    </w:p>
    <w:p>
      <w:pPr>
        <w:pStyle w:val="ListParagraph"/>
        <w:tabs>
          <w:tab w:val="clear" w:pos="708"/>
          <w:tab w:val="left" w:pos="1134" w:leader="none"/>
        </w:tabs>
        <w:ind w:left="0" w:firstLine="709"/>
        <w:jc w:val="both"/>
        <w:rPr>
          <w:i/>
          <w:i/>
          <w:sz w:val="22"/>
          <w:szCs w:val="22"/>
        </w:rPr>
      </w:pPr>
      <w:r>
        <w:rPr>
          <w:i/>
          <w:sz w:val="22"/>
          <w:szCs w:val="22"/>
          <w:highlight w:val="lightGray"/>
        </w:rPr>
        <w:t>(составляются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w:t>
      </w:r>
      <w:r>
        <w:rPr>
          <w:i/>
          <w:sz w:val="22"/>
          <w:szCs w:val="22"/>
        </w:rPr>
        <w:t xml:space="preserve"> </w:t>
      </w:r>
    </w:p>
    <w:p>
      <w:pPr>
        <w:pStyle w:val="ListParagraph"/>
        <w:tabs>
          <w:tab w:val="clear" w:pos="708"/>
          <w:tab w:val="left" w:pos="1134" w:leader="none"/>
        </w:tabs>
        <w:ind w:left="0" w:firstLine="709"/>
        <w:jc w:val="both"/>
        <w:rPr>
          <w:sz w:val="22"/>
          <w:szCs w:val="22"/>
        </w:rPr>
      </w:pPr>
      <w:r>
        <w:rPr>
          <w:sz w:val="22"/>
          <w:szCs w:val="22"/>
        </w:rPr>
      </w:r>
    </w:p>
    <w:p>
      <w:pPr>
        <w:pStyle w:val="ListParagraph"/>
        <w:tabs>
          <w:tab w:val="clear" w:pos="708"/>
          <w:tab w:val="left" w:pos="1134" w:leader="none"/>
        </w:tabs>
        <w:ind w:left="0" w:firstLine="709"/>
        <w:jc w:val="both"/>
        <w:rPr>
          <w:rFonts w:eastAsia="Calibri"/>
          <w:bCs/>
          <w:iCs/>
          <w:sz w:val="22"/>
          <w:szCs w:val="22"/>
        </w:rPr>
      </w:pPr>
      <w:r>
        <w:rPr>
          <w:b/>
          <w:sz w:val="22"/>
          <w:szCs w:val="22"/>
          <w:shd w:fill="auto" w:val="clear"/>
        </w:rPr>
        <w:t>4. С</w:t>
      </w:r>
      <w:r>
        <w:rPr>
          <w:rFonts w:eastAsia="Calibri"/>
          <w:b/>
          <w:bCs/>
          <w:iCs/>
          <w:sz w:val="22"/>
          <w:szCs w:val="22"/>
          <w:shd w:fill="auto" w:val="clear"/>
        </w:rPr>
        <w:t>пособ учёта</w:t>
      </w:r>
      <w:r>
        <w:rPr>
          <w:rFonts w:eastAsia="Calibri"/>
          <w:bCs/>
          <w:iCs/>
          <w:sz w:val="22"/>
          <w:szCs w:val="22"/>
          <w:shd w:fill="auto" w:val="clear"/>
        </w:rPr>
        <w:t xml:space="preserve"> Подрядчиком материалов в документах, составляемых в рамках исполнения Договора (проектной, сметной документации, Актах КС-2, Актах на демонтаж (АКТ № об оприходовании материальных ценностей, полученных при разборке и демонтаже основных средств подрядными организациями (форма), Отчет об использовании материалов, переданных заказчиком. </w:t>
      </w:r>
      <w:r>
        <w:rPr>
          <w:rFonts w:eastAsia="Calibri"/>
          <w:bCs/>
          <w:iCs/>
          <w:sz w:val="22"/>
          <w:szCs w:val="22"/>
        </w:rPr>
        <w:t>, Актах взвешивания и Актах оприходования единообразной единицы измерения):</w:t>
      </w:r>
    </w:p>
    <w:p>
      <w:pPr>
        <w:pStyle w:val="Normal"/>
        <w:tabs>
          <w:tab w:val="clear" w:pos="708"/>
          <w:tab w:val="left" w:pos="993" w:leader="none"/>
        </w:tabs>
        <w:spacing w:lineRule="auto" w:line="240"/>
        <w:ind w:firstLine="709"/>
        <w:rPr>
          <w:sz w:val="22"/>
          <w:szCs w:val="22"/>
        </w:rPr>
      </w:pPr>
      <w:r>
        <w:rPr>
          <w:sz w:val="22"/>
          <w:szCs w:val="22"/>
        </w:rPr>
        <w:t xml:space="preserve">– </w:t>
      </w:r>
      <w:r>
        <w:rPr>
          <w:sz w:val="22"/>
          <w:szCs w:val="22"/>
        </w:rPr>
        <w:t>провод ____ – ___/___ в километрах /тоннах (вес провода рассчитывается на основании действующих ГОСТ);</w:t>
      </w:r>
    </w:p>
    <w:p>
      <w:pPr>
        <w:pStyle w:val="Normal"/>
        <w:tabs>
          <w:tab w:val="clear" w:pos="708"/>
          <w:tab w:val="left" w:pos="993" w:leader="none"/>
        </w:tabs>
        <w:spacing w:lineRule="auto" w:line="240"/>
        <w:ind w:left="709" w:firstLine="567"/>
        <w:rPr>
          <w:sz w:val="22"/>
          <w:szCs w:val="22"/>
        </w:rPr>
      </w:pPr>
      <w:r>
        <w:rPr>
          <w:sz w:val="22"/>
          <w:szCs w:val="22"/>
        </w:rPr>
        <w:t xml:space="preserve">– </w:t>
      </w:r>
      <w:r>
        <w:rPr>
          <w:sz w:val="22"/>
          <w:szCs w:val="22"/>
        </w:rPr>
        <w:t>стойки ж/б ____ – 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стойки деревянные ____ – ____/____ в штуках/м</w:t>
      </w:r>
      <w:r>
        <w:rPr>
          <w:sz w:val="22"/>
          <w:szCs w:val="22"/>
          <w:vertAlign w:val="superscript"/>
        </w:rPr>
        <w:t>3</w:t>
      </w:r>
      <w:r>
        <w:rPr>
          <w:sz w:val="22"/>
          <w:szCs w:val="22"/>
        </w:rPr>
        <w:t>;</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приставки ж/б ____ – ____ в штуках;</w:t>
      </w:r>
    </w:p>
    <w:p>
      <w:pPr>
        <w:pStyle w:val="Normal"/>
        <w:tabs>
          <w:tab w:val="clear" w:pos="708"/>
          <w:tab w:val="left" w:pos="993" w:leader="none"/>
        </w:tabs>
        <w:spacing w:lineRule="auto" w:line="240"/>
        <w:ind w:left="709" w:firstLine="567"/>
        <w:rPr>
          <w:sz w:val="22"/>
          <w:szCs w:val="22"/>
        </w:rPr>
      </w:pPr>
      <w:r>
        <w:rPr>
          <w:sz w:val="22"/>
          <w:szCs w:val="22"/>
        </w:rPr>
        <w:t xml:space="preserve">– </w:t>
      </w:r>
      <w:r>
        <w:rPr>
          <w:sz w:val="22"/>
          <w:szCs w:val="22"/>
        </w:rPr>
        <w:t>изоляторы ____ – ____ в штуках;</w:t>
      </w:r>
    </w:p>
    <w:p>
      <w:pPr>
        <w:pStyle w:val="Normal"/>
        <w:tabs>
          <w:tab w:val="clear" w:pos="708"/>
          <w:tab w:val="left" w:pos="993" w:leader="none"/>
        </w:tabs>
        <w:spacing w:lineRule="auto" w:line="240"/>
        <w:ind w:left="709" w:firstLine="567"/>
        <w:rPr>
          <w:sz w:val="22"/>
          <w:szCs w:val="22"/>
        </w:rPr>
      </w:pPr>
      <w:r>
        <w:rPr>
          <w:sz w:val="22"/>
          <w:szCs w:val="22"/>
        </w:rPr>
        <w:t xml:space="preserve">– </w:t>
      </w:r>
      <w:r>
        <w:rPr>
          <w:sz w:val="22"/>
          <w:szCs w:val="22"/>
        </w:rPr>
        <w:t>траверсы ____ – 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крючья стальные ____ – 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корпус ТП ____ кВА – ______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силовой трансформатор ____ кВА – _____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разъединитель 10 (6) кВ – ______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выключатели 6-110 кВ _______ – ______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панели (шкафы) оборудования _______ – ______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аккумуляторные батареи _______ – ______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фундаменты _______ – ______ в штуках;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тросостойка ____ – ____/____ в штуках/тоннах;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металлические опоры ____ – ____/____ в штуках/тоннах;</w:t>
      </w:r>
    </w:p>
    <w:p>
      <w:pPr>
        <w:pStyle w:val="Normal"/>
        <w:tabs>
          <w:tab w:val="clear" w:pos="708"/>
          <w:tab w:val="left" w:pos="993" w:leader="none"/>
        </w:tabs>
        <w:spacing w:lineRule="auto" w:line="240"/>
        <w:ind w:left="720" w:firstLine="567"/>
        <w:rPr>
          <w:sz w:val="22"/>
          <w:szCs w:val="22"/>
        </w:rPr>
      </w:pPr>
      <w:r>
        <w:rPr>
          <w:sz w:val="22"/>
          <w:szCs w:val="22"/>
        </w:rPr>
        <w:t xml:space="preserve">– </w:t>
      </w:r>
      <w:r>
        <w:rPr>
          <w:sz w:val="22"/>
          <w:szCs w:val="22"/>
        </w:rPr>
        <w:t>сцепная арматура (натяжная, подвесная, защитная) ____ – ______ в штуках;</w:t>
      </w:r>
    </w:p>
    <w:p>
      <w:pPr>
        <w:pStyle w:val="ListParagraph"/>
        <w:tabs>
          <w:tab w:val="clear" w:pos="708"/>
          <w:tab w:val="left" w:pos="1134" w:leader="none"/>
        </w:tabs>
        <w:ind w:left="0" w:firstLine="709"/>
        <w:jc w:val="both"/>
        <w:rPr>
          <w:sz w:val="22"/>
          <w:szCs w:val="22"/>
        </w:rPr>
      </w:pPr>
      <w:r>
        <w:rPr>
          <w:sz w:val="22"/>
          <w:szCs w:val="22"/>
        </w:rPr>
      </w:r>
    </w:p>
    <w:p>
      <w:pPr>
        <w:pStyle w:val="ListParagraph"/>
        <w:tabs>
          <w:tab w:val="clear" w:pos="708"/>
          <w:tab w:val="left" w:pos="1134" w:leader="none"/>
        </w:tabs>
        <w:ind w:left="0" w:firstLine="709"/>
        <w:jc w:val="both"/>
        <w:rPr>
          <w:b/>
          <w:sz w:val="22"/>
          <w:szCs w:val="22"/>
        </w:rPr>
      </w:pPr>
      <w:r>
        <w:rPr>
          <w:b/>
          <w:sz w:val="22"/>
          <w:szCs w:val="22"/>
        </w:rPr>
        <w:t>5. Требования к учету Подрядчиком материалов (в т.ч. лома черных и цветных материалов), образовавшихся в ходе выполнения демонтажных работ:</w:t>
      </w:r>
    </w:p>
    <w:p>
      <w:pPr>
        <w:pStyle w:val="ListParagraph"/>
        <w:tabs>
          <w:tab w:val="clear" w:pos="708"/>
          <w:tab w:val="left" w:pos="1134" w:leader="none"/>
        </w:tabs>
        <w:ind w:left="0" w:firstLine="709"/>
        <w:jc w:val="both"/>
        <w:rPr>
          <w:sz w:val="22"/>
          <w:szCs w:val="22"/>
        </w:rPr>
      </w:pPr>
      <w:r>
        <w:rPr>
          <w:sz w:val="22"/>
          <w:szCs w:val="22"/>
        </w:rPr>
        <w:t xml:space="preserve">5.1. При выполнении работы по демонтажу материалов (провода) </w:t>
      </w:r>
      <w:r>
        <w:rPr>
          <w:b/>
          <w:sz w:val="22"/>
          <w:szCs w:val="22"/>
        </w:rPr>
        <w:t xml:space="preserve">факт демонтажа фиксируется Сторонами путем подписания Акта демонтажа </w:t>
      </w:r>
      <w:r>
        <w:rPr>
          <w:sz w:val="22"/>
          <w:szCs w:val="22"/>
        </w:rPr>
        <w:t>по форме согласно</w:t>
      </w:r>
      <w:r>
        <w:rPr>
          <w:b/>
          <w:sz w:val="22"/>
          <w:szCs w:val="22"/>
        </w:rPr>
        <w:t xml:space="preserve"> </w:t>
      </w:r>
      <w:r>
        <w:rPr>
          <w:sz w:val="22"/>
          <w:szCs w:val="22"/>
        </w:rPr>
        <w:t xml:space="preserve">Приложению №1 к настоящему Порядку. Акт демонтажа составляется и подписывается Подрядчиком в 2 (двух) экземплярах и передается Заказчику для рассмотрения и подписания в течение </w:t>
      </w:r>
      <w:r>
        <w:rPr>
          <w:sz w:val="22"/>
          <w:szCs w:val="22"/>
          <w:highlight w:val="lightGray"/>
        </w:rPr>
        <w:t>2 (двух)</w:t>
      </w:r>
      <w:r>
        <w:rPr>
          <w:sz w:val="22"/>
          <w:szCs w:val="22"/>
        </w:rPr>
        <w:t xml:space="preserve"> рабочих дней с момента демонтажа. Срок для рассмотрения Акта демонтажа Заказчиком составляет </w:t>
      </w:r>
      <w:r>
        <w:rPr>
          <w:sz w:val="22"/>
          <w:szCs w:val="22"/>
          <w:highlight w:val="lightGray"/>
        </w:rPr>
        <w:t>5 (пять)</w:t>
      </w:r>
      <w:r>
        <w:rPr>
          <w:sz w:val="22"/>
          <w:szCs w:val="22"/>
        </w:rPr>
        <w:t xml:space="preserve"> рабочих дней с момента получения.</w:t>
      </w:r>
    </w:p>
    <w:p>
      <w:pPr>
        <w:pStyle w:val="ListParagraph"/>
        <w:tabs>
          <w:tab w:val="clear" w:pos="708"/>
          <w:tab w:val="left" w:pos="1134" w:leader="none"/>
        </w:tabs>
        <w:ind w:left="0" w:firstLine="709"/>
        <w:jc w:val="both"/>
        <w:rPr>
          <w:sz w:val="22"/>
          <w:szCs w:val="22"/>
        </w:rPr>
      </w:pPr>
      <w:r>
        <w:rPr>
          <w:sz w:val="22"/>
          <w:szCs w:val="22"/>
        </w:rPr>
        <w:t>Объем и масса демонтируемых материалов должны соответствовать данным, указанным в паспорте на объект (ВЛ, ПС, ТП и др.) и номенклатуре, указанной в п. 3 настоящего Порядка.</w:t>
      </w:r>
    </w:p>
    <w:p>
      <w:pPr>
        <w:pStyle w:val="ListParagraph"/>
        <w:tabs>
          <w:tab w:val="clear" w:pos="708"/>
          <w:tab w:val="left" w:pos="1134" w:leader="none"/>
        </w:tabs>
        <w:ind w:left="0" w:firstLine="709"/>
        <w:jc w:val="both"/>
        <w:rPr>
          <w:sz w:val="22"/>
          <w:szCs w:val="22"/>
        </w:rPr>
      </w:pPr>
      <w:r>
        <w:rPr>
          <w:sz w:val="22"/>
          <w:szCs w:val="22"/>
        </w:rPr>
        <w:t xml:space="preserve">Количество (протяженность, марка) проводов, подлежащих демонтажу, указано в ТЗ к Договору. </w:t>
      </w:r>
    </w:p>
    <w:p>
      <w:pPr>
        <w:pStyle w:val="ListParagraph"/>
        <w:tabs>
          <w:tab w:val="clear" w:pos="708"/>
          <w:tab w:val="left" w:pos="1134" w:leader="none"/>
        </w:tabs>
        <w:ind w:left="0" w:firstLine="709"/>
        <w:jc w:val="both"/>
        <w:rPr>
          <w:sz w:val="22"/>
          <w:szCs w:val="22"/>
        </w:rPr>
      </w:pPr>
      <w:r>
        <w:rPr>
          <w:sz w:val="22"/>
          <w:szCs w:val="22"/>
        </w:rPr>
        <w:t xml:space="preserve">В случае установления Подрядчиком несоответствия демонтированных материалов (провода) требованиям ТЗ (паспорту линии), Подрядчик обязан в течение </w:t>
      </w:r>
      <w:r>
        <w:rPr>
          <w:sz w:val="22"/>
          <w:szCs w:val="22"/>
          <w:highlight w:val="lightGray"/>
        </w:rPr>
        <w:t>2 (двух)</w:t>
      </w:r>
      <w:r>
        <w:rPr>
          <w:sz w:val="22"/>
          <w:szCs w:val="22"/>
        </w:rPr>
        <w:t xml:space="preserve"> дней с момента демонтажа письменно сообщить о данном факте Заказчику. Факт несоответствия фиксируется сторонами Договора в Акте демонтажа. При нарушении Подрядчиком указанной обязанности Заказчик вправе потребовать от Подрядчика уплаты штрафных санкций, предусмотренных Договором.</w:t>
      </w:r>
    </w:p>
    <w:p>
      <w:pPr>
        <w:pStyle w:val="ListParagraph"/>
        <w:tabs>
          <w:tab w:val="clear" w:pos="708"/>
          <w:tab w:val="left" w:pos="1134" w:leader="none"/>
        </w:tabs>
        <w:ind w:left="0" w:firstLine="709"/>
        <w:jc w:val="both"/>
        <w:rPr>
          <w:strike/>
          <w:sz w:val="22"/>
          <w:szCs w:val="22"/>
        </w:rPr>
      </w:pPr>
      <w:r>
        <w:rPr>
          <w:rFonts w:eastAsia="Calibri"/>
          <w:bCs/>
          <w:iCs/>
          <w:sz w:val="22"/>
          <w:szCs w:val="22"/>
        </w:rPr>
        <w:t xml:space="preserve">5.2. После подписания Сторонами Актов демонтажа </w:t>
      </w:r>
      <w:r>
        <w:rPr>
          <w:sz w:val="22"/>
          <w:szCs w:val="22"/>
        </w:rPr>
        <w:t xml:space="preserve">материалы, высвободившиеся после демонтажа и перечисленные в подписанном Сторонами Акте демонтажа, остаются </w:t>
      </w:r>
      <w:r>
        <w:rPr>
          <w:b/>
          <w:sz w:val="22"/>
          <w:szCs w:val="22"/>
        </w:rPr>
        <w:t>на ответственном хранении</w:t>
      </w:r>
      <w:r>
        <w:rPr>
          <w:sz w:val="22"/>
          <w:szCs w:val="22"/>
        </w:rPr>
        <w:t xml:space="preserve"> у Подрядчика до момента их фактической передачи Заказчику и подписания «Акта об оприходовании материальных ценностей, полученных при разборке и демонтаже основных средств подрядными организациями», в соответствии с приложением 1-6/12 к Учетной политике АО «ДРСК».</w:t>
      </w:r>
    </w:p>
    <w:p>
      <w:pPr>
        <w:pStyle w:val="Normal"/>
        <w:spacing w:lineRule="auto" w:line="240"/>
        <w:ind w:firstLine="709"/>
        <w:rPr>
          <w:sz w:val="22"/>
          <w:szCs w:val="22"/>
        </w:rPr>
      </w:pPr>
      <w:r>
        <w:rPr>
          <w:sz w:val="22"/>
          <w:szCs w:val="22"/>
        </w:rPr>
        <w:t xml:space="preserve">5.3. При хранении материалов (в т.ч. лома черных и цветных материалов), образовавшихся в ходе выполнения Работ по демонтажу, </w:t>
      </w:r>
      <w:r>
        <w:rPr>
          <w:b/>
          <w:sz w:val="22"/>
          <w:szCs w:val="22"/>
        </w:rPr>
        <w:t>Подрядчик должен соблюдать требования</w:t>
      </w:r>
      <w:r>
        <w:rPr>
          <w:sz w:val="22"/>
          <w:szCs w:val="22"/>
        </w:rPr>
        <w:t xml:space="preserve">, установленные следующими актами: </w:t>
      </w:r>
    </w:p>
    <w:p>
      <w:pPr>
        <w:pStyle w:val="Normal"/>
        <w:spacing w:lineRule="auto" w:line="240"/>
        <w:ind w:firstLine="709"/>
        <w:rPr>
          <w:sz w:val="22"/>
          <w:szCs w:val="22"/>
        </w:rPr>
      </w:pPr>
      <w:r>
        <w:rPr>
          <w:sz w:val="22"/>
          <w:szCs w:val="22"/>
        </w:rPr>
        <w:t>1) СанПиН 2.1.7.1322-03 «Гигиенические требования к размещению и обезвреживанию отходов производства и потребления»;</w:t>
      </w:r>
    </w:p>
    <w:p>
      <w:pPr>
        <w:pStyle w:val="Normal"/>
        <w:spacing w:lineRule="auto" w:line="240"/>
        <w:ind w:firstLine="709"/>
        <w:rPr>
          <w:sz w:val="22"/>
          <w:szCs w:val="22"/>
        </w:rPr>
      </w:pPr>
      <w:r>
        <w:rPr>
          <w:sz w:val="22"/>
          <w:szCs w:val="22"/>
        </w:rPr>
        <w:t>2) ГОСТ 2787-2019 "Металлы черные вторичные. Общие технические условия".</w:t>
      </w:r>
    </w:p>
    <w:p>
      <w:pPr>
        <w:pStyle w:val="Normal"/>
        <w:spacing w:lineRule="auto" w:line="240"/>
        <w:ind w:firstLine="709"/>
        <w:rPr>
          <w:sz w:val="22"/>
          <w:szCs w:val="22"/>
        </w:rPr>
      </w:pPr>
      <w:r>
        <w:rPr>
          <w:sz w:val="22"/>
          <w:szCs w:val="22"/>
        </w:rPr>
        <w:t xml:space="preserve">3) Инструкции по складированию и хранению материалов, оборудования и запасных частей на складах филиалов, утвержденную в АО «ДРСК» (И-ИСМ-6.4-01.02-4729). </w:t>
      </w:r>
    </w:p>
    <w:p>
      <w:pPr>
        <w:pStyle w:val="ListParagraph"/>
        <w:tabs>
          <w:tab w:val="clear" w:pos="708"/>
          <w:tab w:val="left" w:pos="1134" w:leader="none"/>
        </w:tabs>
        <w:ind w:left="0" w:firstLine="709"/>
        <w:jc w:val="both"/>
        <w:rPr>
          <w:sz w:val="22"/>
          <w:szCs w:val="22"/>
        </w:rPr>
      </w:pPr>
      <w:r>
        <w:rPr>
          <w:rFonts w:eastAsia="Calibri"/>
          <w:bCs/>
          <w:iCs/>
          <w:sz w:val="22"/>
          <w:szCs w:val="22"/>
        </w:rPr>
        <w:t>5.4. П</w:t>
      </w:r>
      <w:r>
        <w:rPr>
          <w:bCs/>
          <w:sz w:val="22"/>
          <w:szCs w:val="22"/>
        </w:rPr>
        <w:t xml:space="preserve">осле завершения выполнения Работ в отношении </w:t>
      </w:r>
      <w:r>
        <w:rPr>
          <w:sz w:val="22"/>
          <w:szCs w:val="22"/>
          <w:highlight w:val="lightGray"/>
        </w:rPr>
        <w:t>каждого</w:t>
      </w:r>
      <w:r>
        <w:rPr>
          <w:bCs/>
          <w:sz w:val="22"/>
          <w:szCs w:val="22"/>
        </w:rPr>
        <w:t xml:space="preserve"> Объекта и подписания Сторонами Акта КС-2, Справки КС-3 Подрядчик передает Заказчику в течение </w:t>
      </w:r>
      <w:r>
        <w:rPr>
          <w:bCs/>
          <w:sz w:val="22"/>
          <w:szCs w:val="22"/>
          <w:highlight w:val="lightGray"/>
        </w:rPr>
        <w:t>5 (пяти)</w:t>
      </w:r>
      <w:r>
        <w:rPr>
          <w:bCs/>
          <w:sz w:val="22"/>
          <w:szCs w:val="22"/>
        </w:rPr>
        <w:t xml:space="preserve"> рабочих дней с момента подписания актов в полном объёме лом чёрных и цветных металлов, оборудование, образовавшиеся в ходе выполнения Работ по демонтажу. Стороны подписывают в указанный срок </w:t>
      </w:r>
      <w:r>
        <w:rPr>
          <w:sz w:val="22"/>
          <w:szCs w:val="22"/>
        </w:rPr>
        <w:t>«Акт об оприходовании материальных ценностей, полученных при разборке и демонтаже основных средств подрядными организациями».</w:t>
      </w:r>
    </w:p>
    <w:p>
      <w:pPr>
        <w:pStyle w:val="ListParagraph"/>
        <w:tabs>
          <w:tab w:val="clear" w:pos="708"/>
          <w:tab w:val="left" w:pos="1134" w:leader="none"/>
        </w:tabs>
        <w:ind w:left="0" w:firstLine="709"/>
        <w:jc w:val="both"/>
        <w:rPr>
          <w:i/>
          <w:i/>
          <w:sz w:val="22"/>
          <w:szCs w:val="22"/>
        </w:rPr>
      </w:pPr>
      <w:r>
        <w:rPr>
          <w:sz w:val="22"/>
          <w:szCs w:val="22"/>
        </w:rPr>
        <w:t xml:space="preserve">Заказчик проверяет соответствие фактически передаваемых Подрядчиком материалов (провода) паспорту линии, ее протяженности на участке замены, марке провода, а также сведениям, указанным в актах КС-2. Проверку материалов после демонтажа со стороны Заказчика осуществляет: ________________________________________________________ </w:t>
      </w:r>
      <w:r>
        <w:rPr>
          <w:i/>
          <w:sz w:val="22"/>
          <w:szCs w:val="22"/>
        </w:rPr>
        <w:t>(указывается Ф.И.О., должность).</w:t>
      </w:r>
    </w:p>
    <w:p>
      <w:pPr>
        <w:pStyle w:val="ListParagraph"/>
        <w:tabs>
          <w:tab w:val="clear" w:pos="708"/>
          <w:tab w:val="left" w:pos="1134" w:leader="none"/>
        </w:tabs>
        <w:ind w:left="0" w:firstLine="709"/>
        <w:jc w:val="both"/>
        <w:rPr>
          <w:i/>
          <w:i/>
          <w:sz w:val="22"/>
          <w:szCs w:val="22"/>
        </w:rPr>
      </w:pPr>
      <w:r>
        <w:rPr>
          <w:i/>
          <w:sz w:val="22"/>
          <w:szCs w:val="22"/>
        </w:rPr>
      </w:r>
    </w:p>
    <w:p>
      <w:pPr>
        <w:pStyle w:val="ListParagraph"/>
        <w:tabs>
          <w:tab w:val="clear" w:pos="708"/>
          <w:tab w:val="left" w:pos="1134" w:leader="none"/>
        </w:tabs>
        <w:ind w:left="0" w:firstLine="709"/>
        <w:jc w:val="both"/>
        <w:rPr>
          <w:sz w:val="22"/>
          <w:szCs w:val="22"/>
        </w:rPr>
      </w:pPr>
      <w:r>
        <w:rPr>
          <w:rFonts w:eastAsia="Calibri"/>
          <w:bCs/>
          <w:iCs/>
          <w:sz w:val="22"/>
          <w:szCs w:val="22"/>
        </w:rPr>
        <w:t xml:space="preserve">В случае наличия по вине Подрядчика расхождений в объеме передаваемых материалов между Актом демонтажа и </w:t>
      </w:r>
      <w:r>
        <w:rPr>
          <w:sz w:val="22"/>
          <w:szCs w:val="22"/>
        </w:rPr>
        <w:t>«Актом об оприходовании материальных ценностей, полученных при разборке и демонтаже основных средств подрядными организациями», Заказчик вправе потребовать от Подрядчика компенсации убытков и уплаты штрафных санкций, предусмотренных Договором.</w:t>
      </w:r>
    </w:p>
    <w:p>
      <w:pPr>
        <w:pStyle w:val="Normal"/>
        <w:tabs>
          <w:tab w:val="clear" w:pos="708"/>
          <w:tab w:val="left" w:pos="993" w:leader="none"/>
        </w:tabs>
        <w:spacing w:lineRule="auto" w:line="240"/>
        <w:ind w:firstLine="709"/>
        <w:rPr>
          <w:sz w:val="22"/>
          <w:szCs w:val="22"/>
        </w:rPr>
      </w:pPr>
      <w:r>
        <w:rPr>
          <w:sz w:val="22"/>
          <w:szCs w:val="22"/>
        </w:rPr>
      </w:r>
    </w:p>
    <w:p>
      <w:pPr>
        <w:pStyle w:val="ListParagraph"/>
        <w:tabs>
          <w:tab w:val="clear" w:pos="708"/>
          <w:tab w:val="left" w:pos="1134" w:leader="none"/>
        </w:tabs>
        <w:ind w:left="0" w:firstLine="709"/>
        <w:jc w:val="both"/>
        <w:rPr>
          <w:sz w:val="22"/>
          <w:szCs w:val="22"/>
        </w:rPr>
      </w:pPr>
      <w:r>
        <w:rPr>
          <w:sz w:val="22"/>
          <w:szCs w:val="22"/>
        </w:rPr>
        <w:t xml:space="preserve">7. Заказчик вправе в любое время осуществлять контроль за учетом и хранением Подрядчиком материалов после демонтажа. В случае обнаружения отступления Подрядчика от настоящего Порядка, Заказчик оформляет и передает Подрядчику Ведомость замечаний, в которой фиксируется каждый случай несоблюдения Порядка и сроки его устранения. </w:t>
      </w:r>
    </w:p>
    <w:p>
      <w:pPr>
        <w:pStyle w:val="ListParagraph"/>
        <w:tabs>
          <w:tab w:val="clear" w:pos="708"/>
          <w:tab w:val="left" w:pos="1134" w:leader="none"/>
        </w:tabs>
        <w:ind w:left="0" w:firstLine="709"/>
        <w:jc w:val="both"/>
        <w:rPr>
          <w:sz w:val="22"/>
          <w:szCs w:val="22"/>
        </w:rPr>
      </w:pPr>
      <w:r>
        <w:rPr>
          <w:bCs/>
          <w:sz w:val="22"/>
          <w:szCs w:val="22"/>
        </w:rPr>
        <w:t>Устранение указанных недостатков/отступлений, выявленных Заказчиком, осуществляется Подрядчиком своими силами и за свой счет в срок, указанный в Ведомости замечаний.</w:t>
      </w:r>
    </w:p>
    <w:p>
      <w:pPr>
        <w:pStyle w:val="ListParagraph"/>
        <w:tabs>
          <w:tab w:val="clear" w:pos="708"/>
          <w:tab w:val="left" w:pos="1134" w:leader="none"/>
        </w:tabs>
        <w:ind w:left="0" w:firstLine="709"/>
        <w:jc w:val="both"/>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i/>
          <w:i/>
          <w:sz w:val="22"/>
          <w:szCs w:val="22"/>
        </w:rPr>
      </w:pPr>
      <w:r>
        <w:rPr>
          <w:i/>
          <w:sz w:val="22"/>
          <w:szCs w:val="22"/>
        </w:rPr>
        <w:t>Приложение: форма: Акта демонтажа.</w:t>
      </w:r>
    </w:p>
    <w:p>
      <w:pPr>
        <w:pStyle w:val="Normal"/>
        <w:spacing w:lineRule="auto" w:line="240"/>
        <w:rPr>
          <w:sz w:val="22"/>
          <w:szCs w:val="22"/>
        </w:rPr>
      </w:pPr>
      <w:r>
        <w:rPr>
          <w:sz w:val="22"/>
          <w:szCs w:val="22"/>
        </w:rPr>
      </w:r>
    </w:p>
    <w:p>
      <w:pPr>
        <w:pStyle w:val="ListParagraph"/>
        <w:tabs>
          <w:tab w:val="clear" w:pos="708"/>
          <w:tab w:val="left" w:pos="1134" w:leader="none"/>
        </w:tabs>
        <w:ind w:left="0" w:firstLine="709"/>
        <w:jc w:val="both"/>
        <w:rPr>
          <w:rFonts w:eastAsia="Calibri"/>
          <w:bCs/>
          <w:iCs/>
          <w:sz w:val="22"/>
          <w:szCs w:val="22"/>
        </w:rPr>
      </w:pPr>
      <w:r>
        <w:rPr>
          <w:rFonts w:eastAsia="Calibri"/>
          <w:bCs/>
          <w:iCs/>
          <w:sz w:val="22"/>
          <w:szCs w:val="22"/>
        </w:rPr>
      </w:r>
    </w:p>
    <w:p>
      <w:pPr>
        <w:pStyle w:val="Normal"/>
        <w:spacing w:lineRule="auto" w:line="240"/>
        <w:rPr>
          <w:sz w:val="22"/>
          <w:szCs w:val="22"/>
        </w:rPr>
      </w:pPr>
      <w:r>
        <w:rPr>
          <w:sz w:val="22"/>
          <w:szCs w:val="22"/>
        </w:rPr>
      </w:r>
    </w:p>
    <w:tbl>
      <w:tblPr>
        <w:tblW w:w="9571"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rPr>
                <w:b/>
                <w:sz w:val="22"/>
                <w:szCs w:val="22"/>
              </w:rPr>
            </w:pPr>
            <w:r>
              <w:rPr>
                <w:b/>
                <w:sz w:val="22"/>
                <w:szCs w:val="22"/>
              </w:rPr>
              <w:t>Заказчик:</w:t>
            </w:r>
          </w:p>
        </w:tc>
        <w:tc>
          <w:tcPr>
            <w:tcW w:w="4785" w:type="dxa"/>
            <w:tcBorders/>
            <w:shd w:fill="auto" w:val="clear"/>
          </w:tcPr>
          <w:p>
            <w:pPr>
              <w:pStyle w:val="Normal"/>
              <w:widowControl w:val="false"/>
              <w:spacing w:lineRule="auto" w:line="240"/>
              <w:rPr>
                <w:b/>
                <w:sz w:val="22"/>
                <w:szCs w:val="22"/>
              </w:rPr>
            </w:pPr>
            <w:r>
              <w:rPr>
                <w:b/>
                <w:sz w:val="22"/>
                <w:szCs w:val="22"/>
              </w:rPr>
              <w:t>Подрядчик:</w:t>
            </w:r>
          </w:p>
        </w:tc>
      </w:tr>
      <w:tr>
        <w:trPr/>
        <w:tc>
          <w:tcPr>
            <w:tcW w:w="4785" w:type="dxa"/>
            <w:tcBorders/>
            <w:shd w:fill="auto" w:val="clear"/>
          </w:tcPr>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_______________ / _______________</w:t>
            </w:r>
          </w:p>
        </w:tc>
        <w:tc>
          <w:tcPr>
            <w:tcW w:w="4785" w:type="dxa"/>
            <w:tcBorders/>
            <w:shd w:fill="auto" w:val="clear"/>
          </w:tcPr>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_______________ / _______________</w:t>
            </w:r>
          </w:p>
          <w:p>
            <w:pPr>
              <w:pStyle w:val="Normal"/>
              <w:widowControl w:val="false"/>
              <w:spacing w:lineRule="auto" w:line="240"/>
              <w:rPr>
                <w:sz w:val="22"/>
                <w:szCs w:val="22"/>
              </w:rPr>
            </w:pPr>
            <w:r>
              <w:rPr>
                <w:sz w:val="22"/>
                <w:szCs w:val="22"/>
              </w:rPr>
            </w:r>
          </w:p>
        </w:tc>
      </w:tr>
    </w:tbl>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r>
        <w:br w:type="page"/>
      </w:r>
    </w:p>
    <w:p>
      <w:pPr>
        <w:pStyle w:val="Normal"/>
        <w:spacing w:lineRule="auto" w:line="240"/>
        <w:jc w:val="right"/>
        <w:rPr>
          <w:sz w:val="22"/>
          <w:szCs w:val="22"/>
        </w:rPr>
      </w:pPr>
      <w:r>
        <w:rPr>
          <w:sz w:val="22"/>
          <w:szCs w:val="22"/>
        </w:rPr>
        <w:t xml:space="preserve">Приложение к </w:t>
      </w:r>
    </w:p>
    <w:p>
      <w:pPr>
        <w:pStyle w:val="Normal"/>
        <w:spacing w:lineRule="auto" w:line="240"/>
        <w:jc w:val="right"/>
        <w:rPr>
          <w:sz w:val="22"/>
          <w:szCs w:val="22"/>
        </w:rPr>
      </w:pPr>
      <w:r>
        <w:rPr>
          <w:sz w:val="22"/>
          <w:szCs w:val="22"/>
        </w:rPr>
        <w:t xml:space="preserve">Порядку учета и хранения материалов, </w:t>
      </w:r>
    </w:p>
    <w:p>
      <w:pPr>
        <w:pStyle w:val="Normal"/>
        <w:spacing w:lineRule="auto" w:line="240"/>
        <w:jc w:val="right"/>
        <w:rPr>
          <w:sz w:val="22"/>
          <w:szCs w:val="22"/>
        </w:rPr>
      </w:pPr>
      <w:r>
        <w:rPr>
          <w:sz w:val="22"/>
          <w:szCs w:val="22"/>
        </w:rPr>
        <w:t xml:space="preserve">демонтированных при исполнении подрядчиком </w:t>
      </w:r>
    </w:p>
    <w:p>
      <w:pPr>
        <w:pStyle w:val="Normal"/>
        <w:spacing w:lineRule="auto" w:line="240"/>
        <w:jc w:val="right"/>
        <w:rPr>
          <w:sz w:val="22"/>
          <w:szCs w:val="22"/>
        </w:rPr>
      </w:pPr>
      <w:r>
        <w:rPr>
          <w:sz w:val="22"/>
          <w:szCs w:val="22"/>
        </w:rPr>
        <w:t>работ по договору подряд №____ от __.__.20__</w:t>
      </w:r>
    </w:p>
    <w:p>
      <w:pPr>
        <w:pStyle w:val="Normal"/>
        <w:spacing w:lineRule="auto" w:line="240"/>
        <w:rPr>
          <w:b/>
          <w:bCs/>
          <w:sz w:val="22"/>
          <w:szCs w:val="22"/>
          <w:highlight w:val="lightGray"/>
        </w:rPr>
      </w:pPr>
      <w:r>
        <w:rPr>
          <w:b/>
          <w:bCs/>
          <w:sz w:val="22"/>
          <w:szCs w:val="22"/>
          <w:highlight w:val="lightGray"/>
        </w:rPr>
      </w:r>
    </w:p>
    <w:p>
      <w:pPr>
        <w:pStyle w:val="Title"/>
        <w:rPr>
          <w:bCs/>
        </w:rPr>
      </w:pPr>
      <w:r>
        <w:rPr/>
        <w:t>Акт демонтажа</w:t>
      </w:r>
    </w:p>
    <w:p>
      <w:pPr>
        <w:pStyle w:val="Normal"/>
        <w:spacing w:lineRule="auto" w:line="240"/>
        <w:rPr>
          <w:sz w:val="22"/>
          <w:szCs w:val="22"/>
        </w:rPr>
      </w:pPr>
      <w:r>
        <w:rPr>
          <w:sz w:val="22"/>
          <w:szCs w:val="22"/>
        </w:rPr>
      </w:r>
    </w:p>
    <w:tbl>
      <w:tblPr>
        <w:tblW w:w="4800" w:type="pct"/>
        <w:jc w:val="left"/>
        <w:tblInd w:w="98" w:type="dxa"/>
        <w:tblLayout w:type="fixed"/>
        <w:tblCellMar>
          <w:top w:w="0" w:type="dxa"/>
          <w:left w:w="98" w:type="dxa"/>
          <w:bottom w:w="0" w:type="dxa"/>
          <w:right w:w="108" w:type="dxa"/>
        </w:tblCellMar>
        <w:tblLook w:val="04a0" w:noVBand="1" w:noHBand="0" w:lastColumn="0" w:firstColumn="1" w:lastRow="0" w:firstRow="1"/>
      </w:tblPr>
      <w:tblGrid>
        <w:gridCol w:w="9251"/>
      </w:tblGrid>
      <w:tr>
        <w:trPr/>
        <w:tc>
          <w:tcPr>
            <w:tcW w:w="9251"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pacing w:lineRule="auto" w:line="240"/>
              <w:rPr>
                <w:b w:val="false"/>
                <w:bCs/>
              </w:rPr>
            </w:pPr>
            <w:r>
              <w:rPr>
                <w:b w:val="false"/>
              </w:rPr>
              <w:t>Акт</w:t>
            </w:r>
          </w:p>
          <w:p>
            <w:pPr>
              <w:pStyle w:val="Normal"/>
              <w:widowControl w:val="false"/>
              <w:spacing w:lineRule="auto" w:line="240"/>
              <w:jc w:val="center"/>
              <w:rPr>
                <w:sz w:val="22"/>
                <w:szCs w:val="22"/>
              </w:rPr>
            </w:pPr>
            <w:r>
              <w:rPr>
                <w:bCs/>
                <w:sz w:val="22"/>
                <w:szCs w:val="22"/>
              </w:rPr>
              <w:t>демонтажа</w:t>
            </w:r>
          </w:p>
          <w:p>
            <w:pPr>
              <w:pStyle w:val="Normal"/>
              <w:widowControl w:val="false"/>
              <w:spacing w:lineRule="auto" w:line="240"/>
              <w:rPr>
                <w:sz w:val="22"/>
                <w:szCs w:val="22"/>
              </w:rPr>
            </w:pPr>
            <w:r>
              <w:rPr>
                <w:sz w:val="22"/>
                <w:szCs w:val="22"/>
              </w:rPr>
              <w:t>г.___________                                                                                               «_____» _________20_г.</w:t>
            </w:r>
          </w:p>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____________________, именуемое далее «Подрядчик», в лице ________________, действующего на основании ______________,</w:t>
            </w:r>
          </w:p>
          <w:p>
            <w:pPr>
              <w:pStyle w:val="Normal"/>
              <w:widowControl w:val="false"/>
              <w:spacing w:lineRule="auto" w:line="24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rPr>
                <w:sz w:val="22"/>
                <w:szCs w:val="22"/>
              </w:rPr>
            </w:pPr>
            <w:r>
              <w:rPr>
                <w:sz w:val="22"/>
                <w:szCs w:val="22"/>
              </w:rPr>
              <w:t>Подрядчик осуществил демонтаж следующего имущества (оборудования) Заказчика по Договору подряда №______ от _____________:</w:t>
            </w:r>
          </w:p>
          <w:tbl>
            <w:tblPr>
              <w:tblW w:w="9514" w:type="dxa"/>
              <w:jc w:val="left"/>
              <w:tblInd w:w="0" w:type="dxa"/>
              <w:tblLayout w:type="fixed"/>
              <w:tblCellMar>
                <w:top w:w="0" w:type="dxa"/>
                <w:left w:w="98" w:type="dxa"/>
                <w:bottom w:w="0" w:type="dxa"/>
                <w:right w:w="108" w:type="dxa"/>
              </w:tblCellMar>
              <w:tblLook w:val="04a0" w:noVBand="1" w:noHBand="0" w:lastColumn="0" w:firstColumn="1" w:lastRow="0" w:firstRow="1"/>
            </w:tblPr>
            <w:tblGrid>
              <w:gridCol w:w="1115"/>
              <w:gridCol w:w="1858"/>
              <w:gridCol w:w="1858"/>
              <w:gridCol w:w="2444"/>
              <w:gridCol w:w="2239"/>
            </w:tblGrid>
            <w:tr>
              <w:trPr/>
              <w:tc>
                <w:tcPr>
                  <w:tcW w:w="111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bCs/>
                      <w:i/>
                      <w:i/>
                      <w:sz w:val="22"/>
                      <w:szCs w:val="22"/>
                    </w:rPr>
                  </w:pPr>
                  <w:r>
                    <w:rPr>
                      <w:bCs/>
                      <w:i/>
                      <w:sz w:val="22"/>
                      <w:szCs w:val="22"/>
                    </w:rPr>
                    <w:t>№</w:t>
                  </w:r>
                  <w:r>
                    <w:rPr>
                      <w:bCs/>
                      <w:i/>
                      <w:sz w:val="22"/>
                      <w:szCs w:val="22"/>
                    </w:rPr>
                    <w:t>п/п</w:t>
                  </w:r>
                </w:p>
              </w:tc>
              <w:tc>
                <w:tcPr>
                  <w:tcW w:w="18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bCs/>
                      <w:i/>
                      <w:i/>
                      <w:sz w:val="22"/>
                      <w:szCs w:val="22"/>
                    </w:rPr>
                  </w:pPr>
                  <w:r>
                    <w:rPr>
                      <w:bCs/>
                      <w:i/>
                      <w:sz w:val="22"/>
                      <w:szCs w:val="22"/>
                    </w:rPr>
                    <w:t>Наименование демонтированного имущества (оборудования)</w:t>
                  </w:r>
                </w:p>
                <w:p>
                  <w:pPr>
                    <w:pStyle w:val="Normal"/>
                    <w:widowControl w:val="false"/>
                    <w:spacing w:lineRule="auto" w:line="240"/>
                    <w:jc w:val="center"/>
                    <w:rPr>
                      <w:bCs/>
                      <w:i/>
                      <w:i/>
                      <w:sz w:val="22"/>
                      <w:szCs w:val="22"/>
                    </w:rPr>
                  </w:pPr>
                  <w:r>
                    <w:rPr>
                      <w:bCs/>
                      <w:i/>
                      <w:sz w:val="22"/>
                      <w:szCs w:val="22"/>
                    </w:rPr>
                    <w:t>Заказчика</w:t>
                  </w:r>
                </w:p>
              </w:tc>
              <w:tc>
                <w:tcPr>
                  <w:tcW w:w="18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bCs/>
                      <w:i/>
                      <w:i/>
                      <w:sz w:val="22"/>
                      <w:szCs w:val="22"/>
                    </w:rPr>
                  </w:pPr>
                  <w:r>
                    <w:rPr>
                      <w:bCs/>
                      <w:i/>
                      <w:sz w:val="22"/>
                      <w:szCs w:val="22"/>
                    </w:rPr>
                    <w:t>Наименование</w:t>
                  </w:r>
                </w:p>
                <w:p>
                  <w:pPr>
                    <w:pStyle w:val="Normal"/>
                    <w:widowControl w:val="false"/>
                    <w:spacing w:lineRule="auto" w:line="240"/>
                    <w:jc w:val="center"/>
                    <w:rPr>
                      <w:bCs/>
                      <w:i/>
                      <w:i/>
                      <w:sz w:val="22"/>
                      <w:szCs w:val="22"/>
                    </w:rPr>
                  </w:pPr>
                  <w:r>
                    <w:rPr>
                      <w:bCs/>
                      <w:i/>
                      <w:sz w:val="22"/>
                      <w:szCs w:val="22"/>
                    </w:rPr>
                    <w:t>материалов после демонтажа имущества (оборудования)</w:t>
                  </w:r>
                </w:p>
              </w:tc>
              <w:tc>
                <w:tcPr>
                  <w:tcW w:w="244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bCs/>
                      <w:i/>
                      <w:i/>
                      <w:strike/>
                      <w:sz w:val="22"/>
                      <w:szCs w:val="22"/>
                    </w:rPr>
                  </w:pPr>
                  <w:r>
                    <w:rPr>
                      <w:bCs/>
                      <w:i/>
                      <w:sz w:val="22"/>
                      <w:szCs w:val="22"/>
                    </w:rPr>
                    <w:t>Характеристика материалов после демонтажа</w:t>
                  </w:r>
                </w:p>
                <w:p>
                  <w:pPr>
                    <w:pStyle w:val="Normal"/>
                    <w:widowControl w:val="false"/>
                    <w:spacing w:lineRule="auto" w:line="240"/>
                    <w:jc w:val="center"/>
                    <w:rPr>
                      <w:bCs/>
                      <w:i/>
                      <w:i/>
                      <w:sz w:val="22"/>
                      <w:szCs w:val="22"/>
                    </w:rPr>
                  </w:pPr>
                  <w:r>
                    <w:rPr>
                      <w:bCs/>
                      <w:i/>
                      <w:sz w:val="22"/>
                      <w:szCs w:val="22"/>
                    </w:rPr>
                    <w:t>(идентификационные признаки –марка, длина и др.) согласно ТЗ к Договору</w:t>
                  </w:r>
                </w:p>
              </w:tc>
              <w:tc>
                <w:tcPr>
                  <w:tcW w:w="22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bCs/>
                      <w:i/>
                      <w:i/>
                      <w:sz w:val="22"/>
                      <w:szCs w:val="22"/>
                    </w:rPr>
                  </w:pPr>
                  <w:r>
                    <w:rPr>
                      <w:bCs/>
                      <w:i/>
                      <w:sz w:val="22"/>
                      <w:szCs w:val="22"/>
                    </w:rPr>
                    <w:t>Местонахождение склада</w:t>
                  </w:r>
                </w:p>
                <w:p>
                  <w:pPr>
                    <w:pStyle w:val="Normal"/>
                    <w:widowControl w:val="false"/>
                    <w:spacing w:lineRule="auto" w:line="240"/>
                    <w:jc w:val="center"/>
                    <w:rPr>
                      <w:bCs/>
                      <w:i/>
                      <w:i/>
                      <w:sz w:val="22"/>
                      <w:szCs w:val="22"/>
                    </w:rPr>
                  </w:pPr>
                  <w:r>
                    <w:rPr>
                      <w:bCs/>
                      <w:i/>
                      <w:sz w:val="22"/>
                      <w:szCs w:val="22"/>
                    </w:rPr>
                    <w:t>до передачи материалов после демонтажа на склад Заказчику</w:t>
                  </w:r>
                </w:p>
                <w:p>
                  <w:pPr>
                    <w:pStyle w:val="Normal"/>
                    <w:widowControl w:val="false"/>
                    <w:spacing w:lineRule="auto" w:line="240"/>
                    <w:jc w:val="center"/>
                    <w:rPr>
                      <w:bCs/>
                      <w:i/>
                      <w:i/>
                      <w:sz w:val="22"/>
                      <w:szCs w:val="22"/>
                    </w:rPr>
                  </w:pPr>
                  <w:r>
                    <w:rPr>
                      <w:bCs/>
                      <w:i/>
                      <w:sz w:val="22"/>
                      <w:szCs w:val="22"/>
                    </w:rPr>
                  </w:r>
                </w:p>
              </w:tc>
            </w:tr>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rPr>
                  </w:pPr>
                  <w:r>
                    <w:rPr>
                      <w:bCs/>
                      <w:sz w:val="22"/>
                      <w:szCs w:val="22"/>
                    </w:rPr>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rPr>
                  </w:pPr>
                  <w:r>
                    <w:rPr>
                      <w:bCs/>
                      <w:sz w:val="22"/>
                      <w:szCs w:val="22"/>
                    </w:rPr>
                  </w:r>
                </w:p>
              </w:tc>
              <w:tc>
                <w:tcPr>
                  <w:tcW w:w="18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rPr>
                  </w:pPr>
                  <w:r>
                    <w:rPr>
                      <w:bCs/>
                      <w:sz w:val="22"/>
                      <w:szCs w:val="22"/>
                    </w:rPr>
                  </w:r>
                </w:p>
              </w:tc>
              <w:tc>
                <w:tcPr>
                  <w:tcW w:w="244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rPr>
                  </w:pPr>
                  <w:r>
                    <w:rPr>
                      <w:bCs/>
                      <w:sz w:val="22"/>
                      <w:szCs w:val="22"/>
                    </w:rPr>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rPr>
                  </w:pPr>
                  <w:r>
                    <w:rPr>
                      <w:bCs/>
                      <w:sz w:val="22"/>
                      <w:szCs w:val="22"/>
                    </w:rPr>
                  </w:r>
                </w:p>
              </w:tc>
            </w:tr>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rPr>
                  </w:pPr>
                  <w:r>
                    <w:rPr>
                      <w:bCs/>
                      <w:sz w:val="22"/>
                      <w:szCs w:val="22"/>
                    </w:rPr>
                  </w:r>
                </w:p>
              </w:tc>
              <w:tc>
                <w:tcPr>
                  <w:tcW w:w="185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rPr>
                  </w:pPr>
                  <w:r>
                    <w:rPr>
                      <w:bCs/>
                      <w:sz w:val="22"/>
                      <w:szCs w:val="22"/>
                    </w:rPr>
                  </w:r>
                </w:p>
              </w:tc>
              <w:tc>
                <w:tcPr>
                  <w:tcW w:w="185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rPr>
                  </w:pPr>
                  <w:r>
                    <w:rPr>
                      <w:bCs/>
                      <w:sz w:val="22"/>
                      <w:szCs w:val="22"/>
                    </w:rPr>
                  </w:r>
                </w:p>
              </w:tc>
              <w:tc>
                <w:tcPr>
                  <w:tcW w:w="244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rPr>
                  </w:pPr>
                  <w:r>
                    <w:rPr>
                      <w:bCs/>
                      <w:sz w:val="22"/>
                      <w:szCs w:val="22"/>
                    </w:rPr>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rPr>
                  </w:pPr>
                  <w:r>
                    <w:rPr>
                      <w:bCs/>
                      <w:sz w:val="22"/>
                      <w:szCs w:val="22"/>
                    </w:rPr>
                  </w:r>
                </w:p>
              </w:tc>
            </w:tr>
          </w:tbl>
          <w:p>
            <w:pPr>
              <w:pStyle w:val="Normal"/>
              <w:widowControl w:val="false"/>
              <w:spacing w:lineRule="auto" w:line="240"/>
              <w:rPr>
                <w:bCs/>
                <w:sz w:val="22"/>
                <w:szCs w:val="22"/>
              </w:rPr>
            </w:pPr>
            <w:r>
              <w:rPr>
                <w:bCs/>
                <w:sz w:val="22"/>
                <w:szCs w:val="22"/>
              </w:rPr>
            </w:r>
          </w:p>
          <w:p>
            <w:pPr>
              <w:pStyle w:val="Normal"/>
              <w:widowControl w:val="false"/>
              <w:spacing w:lineRule="auto" w:line="240"/>
              <w:rPr>
                <w:bCs/>
                <w:sz w:val="22"/>
                <w:szCs w:val="22"/>
              </w:rPr>
            </w:pPr>
            <w:r>
              <w:rPr>
                <w:bCs/>
                <w:sz w:val="22"/>
                <w:szCs w:val="22"/>
              </w:rPr>
              <w:t xml:space="preserve">Факт демонтажа имущества (оборудования) соответствует условиям Договора и подтверждается </w:t>
            </w:r>
            <w:r>
              <w:rPr>
                <w:sz w:val="22"/>
                <w:szCs w:val="22"/>
              </w:rPr>
              <w:t>Заказчиком</w:t>
            </w:r>
            <w:r>
              <w:rPr>
                <w:bCs/>
                <w:sz w:val="22"/>
                <w:szCs w:val="22"/>
              </w:rPr>
              <w:t>.</w:t>
            </w:r>
          </w:p>
          <w:p>
            <w:pPr>
              <w:pStyle w:val="Normal"/>
              <w:widowControl w:val="false"/>
              <w:spacing w:lineRule="auto" w:line="240"/>
              <w:rPr>
                <w:bCs/>
                <w:sz w:val="22"/>
                <w:szCs w:val="22"/>
              </w:rPr>
            </w:pPr>
            <w:r>
              <w:rPr>
                <w:bCs/>
                <w:sz w:val="22"/>
                <w:szCs w:val="22"/>
              </w:rPr>
              <w:t>Претензии к Подрядчику к демонтированному имуществу у Заказчика отсутствуют.</w:t>
            </w:r>
          </w:p>
          <w:p>
            <w:pPr>
              <w:pStyle w:val="Normal"/>
              <w:widowControl w:val="false"/>
              <w:spacing w:lineRule="auto" w:line="240"/>
              <w:rPr>
                <w:bCs/>
                <w:i/>
                <w:i/>
                <w:sz w:val="22"/>
                <w:szCs w:val="22"/>
                <w:highlight w:val="lightGray"/>
              </w:rPr>
            </w:pPr>
            <w:r>
              <w:rPr>
                <w:bCs/>
                <w:i/>
                <w:sz w:val="22"/>
                <w:szCs w:val="22"/>
                <w:highlight w:val="lightGray"/>
              </w:rPr>
              <w:t>либо</w:t>
            </w:r>
          </w:p>
          <w:p>
            <w:pPr>
              <w:pStyle w:val="Normal"/>
              <w:widowControl w:val="false"/>
              <w:spacing w:lineRule="auto" w:line="240"/>
              <w:rPr>
                <w:bCs/>
                <w:sz w:val="22"/>
                <w:szCs w:val="22"/>
                <w:highlight w:val="lightGray"/>
              </w:rPr>
            </w:pPr>
            <w:r>
              <w:rPr>
                <w:bCs/>
                <w:sz w:val="22"/>
                <w:szCs w:val="22"/>
                <w:highlight w:val="lightGray"/>
              </w:rPr>
              <w:t>Заказчиком установлены следующие замечания к Подрядчику по демонтированному имуществу:</w:t>
            </w:r>
          </w:p>
          <w:p>
            <w:pPr>
              <w:pStyle w:val="Normal"/>
              <w:widowControl w:val="false"/>
              <w:spacing w:lineRule="auto" w:line="240"/>
              <w:rPr>
                <w:bCs/>
                <w:sz w:val="22"/>
                <w:szCs w:val="22"/>
                <w:highlight w:val="lightGray"/>
              </w:rPr>
            </w:pPr>
            <w:r>
              <w:rPr>
                <w:bCs/>
                <w:sz w:val="22"/>
                <w:szCs w:val="22"/>
                <w:highlight w:val="lightGray"/>
              </w:rPr>
              <w:t>1._______________</w:t>
            </w:r>
          </w:p>
          <w:p>
            <w:pPr>
              <w:pStyle w:val="Normal"/>
              <w:widowControl w:val="false"/>
              <w:spacing w:lineRule="auto" w:line="240"/>
              <w:rPr>
                <w:bCs/>
                <w:sz w:val="22"/>
                <w:szCs w:val="22"/>
                <w:highlight w:val="lightGray"/>
              </w:rPr>
            </w:pPr>
            <w:r>
              <w:rPr>
                <w:bCs/>
                <w:sz w:val="22"/>
                <w:szCs w:val="22"/>
                <w:highlight w:val="lightGray"/>
              </w:rPr>
              <w:t>2._______________</w:t>
            </w:r>
          </w:p>
          <w:p>
            <w:pPr>
              <w:pStyle w:val="Normal"/>
              <w:widowControl w:val="false"/>
              <w:spacing w:lineRule="auto" w:line="240"/>
              <w:rPr>
                <w:bCs/>
                <w:sz w:val="22"/>
                <w:szCs w:val="22"/>
              </w:rPr>
            </w:pPr>
            <w:r>
              <w:rPr>
                <w:bCs/>
                <w:sz w:val="22"/>
                <w:szCs w:val="22"/>
                <w:highlight w:val="lightGray"/>
              </w:rPr>
              <w:t>…</w:t>
            </w:r>
          </w:p>
          <w:p>
            <w:pPr>
              <w:pStyle w:val="Normal"/>
              <w:widowControl w:val="false"/>
              <w:spacing w:lineRule="auto" w:line="240"/>
              <w:rPr>
                <w:sz w:val="22"/>
                <w:szCs w:val="22"/>
              </w:rPr>
            </w:pPr>
            <w:r>
              <w:rPr>
                <w:sz w:val="22"/>
                <w:szCs w:val="22"/>
              </w:rPr>
              <w:t>Настоящий акт составлен и подписан в 2-х экз., имеющих равную юридическую силу, по одному для каждой из сторон.</w:t>
            </w:r>
          </w:p>
          <w:p>
            <w:pPr>
              <w:pStyle w:val="Normal"/>
              <w:widowControl w:val="false"/>
              <w:spacing w:lineRule="auto" w:line="240"/>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rPr>
                      <w:bCs/>
                      <w:sz w:val="22"/>
                      <w:szCs w:val="22"/>
                    </w:rPr>
                  </w:pPr>
                  <w:r>
                    <w:rPr>
                      <w:bCs/>
                      <w:sz w:val="22"/>
                      <w:szCs w:val="22"/>
                    </w:rPr>
                    <w:t>Заказчик:</w:t>
                  </w:r>
                </w:p>
              </w:tc>
              <w:tc>
                <w:tcPr>
                  <w:tcW w:w="4785" w:type="dxa"/>
                  <w:tcBorders/>
                  <w:shd w:fill="auto" w:val="clear"/>
                </w:tcPr>
                <w:p>
                  <w:pPr>
                    <w:pStyle w:val="Normal"/>
                    <w:widowControl w:val="false"/>
                    <w:spacing w:lineRule="auto" w:line="240"/>
                    <w:rPr>
                      <w:bCs/>
                      <w:sz w:val="22"/>
                      <w:szCs w:val="22"/>
                    </w:rPr>
                  </w:pPr>
                  <w:r>
                    <w:rPr>
                      <w:bCs/>
                      <w:sz w:val="22"/>
                      <w:szCs w:val="22"/>
                    </w:rPr>
                    <w:t>Подрядчик:</w:t>
                  </w:r>
                </w:p>
              </w:tc>
            </w:tr>
            <w:tr>
              <w:trPr/>
              <w:tc>
                <w:tcPr>
                  <w:tcW w:w="4785" w:type="dxa"/>
                  <w:tcBorders/>
                  <w:shd w:color="auto" w:fill="auto" w:val="clear"/>
                </w:tcPr>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_______________ / _______________ /</w:t>
                  </w:r>
                </w:p>
                <w:p>
                  <w:pPr>
                    <w:pStyle w:val="Normal"/>
                    <w:widowControl w:val="false"/>
                    <w:spacing w:lineRule="auto" w:line="240"/>
                    <w:rPr>
                      <w:sz w:val="22"/>
                      <w:szCs w:val="22"/>
                    </w:rPr>
                  </w:pPr>
                  <w:r>
                    <w:rPr>
                      <w:sz w:val="22"/>
                      <w:szCs w:val="22"/>
                    </w:rPr>
                    <w:t>м.п.</w:t>
                  </w:r>
                </w:p>
              </w:tc>
              <w:tc>
                <w:tcPr>
                  <w:tcW w:w="4785" w:type="dxa"/>
                  <w:tcBorders/>
                  <w:shd w:color="auto" w:fill="auto" w:val="clear"/>
                </w:tcPr>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r>
                </w:p>
                <w:p>
                  <w:pPr>
                    <w:pStyle w:val="Normal"/>
                    <w:widowControl w:val="false"/>
                    <w:spacing w:lineRule="auto" w:line="240"/>
                    <w:rPr>
                      <w:sz w:val="22"/>
                      <w:szCs w:val="22"/>
                    </w:rPr>
                  </w:pPr>
                  <w:r>
                    <w:rPr>
                      <w:sz w:val="22"/>
                      <w:szCs w:val="22"/>
                    </w:rPr>
                    <w:t>_______________ / _______________ /</w:t>
                  </w:r>
                </w:p>
                <w:p>
                  <w:pPr>
                    <w:pStyle w:val="Normal"/>
                    <w:widowControl w:val="false"/>
                    <w:spacing w:lineRule="auto" w:line="240"/>
                    <w:rPr>
                      <w:sz w:val="22"/>
                      <w:szCs w:val="22"/>
                    </w:rPr>
                  </w:pPr>
                  <w:r>
                    <w:rPr>
                      <w:sz w:val="22"/>
                      <w:szCs w:val="22"/>
                    </w:rPr>
                    <w:t>м.п.</w:t>
                  </w:r>
                </w:p>
              </w:tc>
            </w:tr>
          </w:tbl>
          <w:p>
            <w:pPr>
              <w:pStyle w:val="Title"/>
              <w:widowControl w:val="false"/>
              <w:spacing w:lineRule="auto" w:line="240"/>
              <w:jc w:val="left"/>
              <w:rPr>
                <w:i/>
                <w:i/>
                <w:iCs/>
              </w:rPr>
            </w:pPr>
            <w:r>
              <w:rPr>
                <w:i/>
                <w:iCs/>
              </w:rPr>
            </w:r>
          </w:p>
          <w:p>
            <w:pPr>
              <w:pStyle w:val="Title"/>
              <w:widowControl w:val="false"/>
              <w:spacing w:lineRule="auto" w:line="240" w:before="0" w:after="120"/>
              <w:jc w:val="left"/>
              <w:rPr>
                <w:i/>
                <w:i/>
                <w:iCs/>
              </w:rPr>
            </w:pPr>
            <w:r>
              <w:rPr>
                <w:i/>
                <w:iCs/>
              </w:rPr>
            </w:r>
          </w:p>
        </w:tc>
      </w:tr>
    </w:tbl>
    <w:p>
      <w:pPr>
        <w:pStyle w:val="Normal"/>
        <w:spacing w:lineRule="auto" w:line="240"/>
        <w:rPr>
          <w:sz w:val="22"/>
          <w:szCs w:val="22"/>
          <w:highlight w:val="yellow"/>
        </w:rPr>
      </w:pPr>
      <w:r>
        <w:rPr>
          <w:sz w:val="22"/>
          <w:szCs w:val="22"/>
          <w:highlight w:val="yellow"/>
        </w:rPr>
      </w:r>
    </w:p>
    <w:p>
      <w:pPr>
        <w:pStyle w:val="Normal"/>
        <w:spacing w:lineRule="auto" w:line="240"/>
        <w:ind w:left="5103" w:firstLine="567"/>
        <w:rPr>
          <w:sz w:val="22"/>
          <w:szCs w:val="22"/>
        </w:rPr>
      </w:pPr>
      <w:r>
        <w:rPr>
          <w:sz w:val="22"/>
          <w:szCs w:val="22"/>
        </w:rPr>
      </w:r>
    </w:p>
    <w:p>
      <w:pPr>
        <w:pStyle w:val="Normal"/>
        <w:spacing w:lineRule="auto" w:line="240"/>
        <w:ind w:left="5103" w:firstLine="567"/>
        <w:rPr>
          <w:sz w:val="22"/>
          <w:szCs w:val="22"/>
        </w:rPr>
      </w:pPr>
      <w:r>
        <w:rPr>
          <w:sz w:val="22"/>
          <w:szCs w:val="22"/>
        </w:rPr>
      </w:r>
    </w:p>
    <w:p>
      <w:pPr>
        <w:pStyle w:val="Normal"/>
        <w:spacing w:lineRule="auto" w:line="240"/>
        <w:ind w:left="5103" w:firstLine="567"/>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jc w:val="right"/>
        <w:rPr>
          <w:sz w:val="22"/>
          <w:szCs w:val="22"/>
        </w:rPr>
      </w:pPr>
      <w:r>
        <w:rPr>
          <w:sz w:val="22"/>
          <w:szCs w:val="22"/>
        </w:rPr>
        <w:t xml:space="preserve">Приложение к </w:t>
      </w:r>
    </w:p>
    <w:p>
      <w:pPr>
        <w:pStyle w:val="Normal"/>
        <w:spacing w:lineRule="auto" w:line="240"/>
        <w:jc w:val="right"/>
        <w:rPr>
          <w:sz w:val="22"/>
          <w:szCs w:val="22"/>
        </w:rPr>
      </w:pPr>
      <w:r>
        <w:rPr>
          <w:sz w:val="22"/>
          <w:szCs w:val="22"/>
        </w:rPr>
        <w:t xml:space="preserve">Порядку учета и хранения материалов, </w:t>
      </w:r>
    </w:p>
    <w:p>
      <w:pPr>
        <w:pStyle w:val="Normal"/>
        <w:spacing w:lineRule="auto" w:line="240"/>
        <w:jc w:val="right"/>
        <w:rPr>
          <w:sz w:val="22"/>
          <w:szCs w:val="22"/>
        </w:rPr>
      </w:pPr>
      <w:r>
        <w:rPr>
          <w:sz w:val="22"/>
          <w:szCs w:val="22"/>
        </w:rPr>
        <w:t xml:space="preserve">демонтированных при исполнении подрядчиком </w:t>
      </w:r>
    </w:p>
    <w:p>
      <w:pPr>
        <w:pStyle w:val="Normal"/>
        <w:spacing w:lineRule="auto" w:line="240"/>
        <w:jc w:val="right"/>
        <w:rPr>
          <w:sz w:val="22"/>
          <w:szCs w:val="22"/>
        </w:rPr>
      </w:pPr>
      <w:r>
        <w:rPr>
          <w:sz w:val="22"/>
          <w:szCs w:val="22"/>
        </w:rPr>
        <w:t>работ по договору подряд №____ от __.__.20__</w:t>
      </w:r>
    </w:p>
    <w:p>
      <w:pPr>
        <w:pStyle w:val="Normal"/>
        <w:ind w:hanging="0"/>
        <w:rPr>
          <w:color w:val="00000A"/>
          <w:sz w:val="22"/>
          <w:szCs w:val="22"/>
        </w:rPr>
      </w:pPr>
      <w:r>
        <w:rPr>
          <w:color w:val="00000A"/>
          <w:sz w:val="22"/>
          <w:szCs w:val="22"/>
        </w:rPr>
      </w:r>
    </w:p>
    <w:p>
      <w:pPr>
        <w:pStyle w:val="Normal"/>
        <w:spacing w:lineRule="auto" w:line="240"/>
        <w:ind w:hanging="0"/>
        <w:jc w:val="left"/>
        <w:rPr>
          <w:color w:val="00000A"/>
          <w:sz w:val="22"/>
          <w:szCs w:val="22"/>
        </w:rPr>
      </w:pPr>
      <w:r>
        <w:rPr>
          <w:color w:val="00000A"/>
          <w:sz w:val="22"/>
          <w:szCs w:val="22"/>
        </w:rPr>
        <mc:AlternateContent>
          <mc:Choice Requires="wps">
            <w:drawing>
              <wp:anchor behindDoc="0" distT="0" distB="0" distL="99060" distR="107315" simplePos="0" locked="0" layoutInCell="0" allowOverlap="1" relativeHeight="2">
                <wp:simplePos x="0" y="0"/>
                <wp:positionH relativeFrom="column">
                  <wp:posOffset>-805180</wp:posOffset>
                </wp:positionH>
                <wp:positionV relativeFrom="paragraph">
                  <wp:posOffset>200660</wp:posOffset>
                </wp:positionV>
                <wp:extent cx="6180455" cy="936625"/>
                <wp:effectExtent l="0" t="0" r="0" b="0"/>
                <wp:wrapSquare wrapText="bothSides"/>
                <wp:docPr id="1" name="Врезка1"/>
                <a:graphic xmlns:a="http://schemas.openxmlformats.org/drawingml/2006/main">
                  <a:graphicData uri="http://schemas.microsoft.com/office/word/2010/wordprocessingShape">
                    <wps:wsp>
                      <wps:cNvSpPr/>
                      <wps:spPr>
                        <a:xfrm>
                          <a:off x="0" y="0"/>
                          <a:ext cx="6180480" cy="936720"/>
                        </a:xfrm>
                        <a:prstGeom prst="rect">
                          <a:avLst/>
                        </a:prstGeom>
                        <a:noFill/>
                        <a:ln w="0">
                          <a:noFill/>
                        </a:ln>
                      </wps:spPr>
                      <wps:style>
                        <a:lnRef idx="0"/>
                        <a:fillRef idx="0"/>
                        <a:effectRef idx="0"/>
                        <a:fontRef idx="minor"/>
                      </wps:style>
                      <wps:txbx>
                        <w:txbxContent>
                          <w:tbl>
                            <w:tblPr>
                              <w:tblStyle w:val="5"/>
                              <w:tblW w:w="5665" w:type="dxa"/>
                              <w:jc w:val="left"/>
                              <w:tblInd w:w="109" w:type="dxa"/>
                              <w:tblLayout w:type="fixed"/>
                              <w:tblCellMar>
                                <w:top w:w="0" w:type="dxa"/>
                                <w:left w:w="138" w:type="dxa"/>
                                <w:bottom w:w="0" w:type="dxa"/>
                                <w:right w:w="108" w:type="dxa"/>
                              </w:tblCellMar>
                              <w:tblLook w:val="04a0" w:noVBand="1" w:noHBand="0" w:lastColumn="0" w:firstColumn="1" w:lastRow="0" w:firstRow="1"/>
                            </w:tblPr>
                            <w:tblGrid>
                              <w:gridCol w:w="5665"/>
                            </w:tblGrid>
                            <w:tr>
                              <w:trPr/>
                              <w:tc>
                                <w:tcPr>
                                  <w:tcW w:w="5665" w:type="dxa"/>
                                  <w:tcBorders/>
                                  <w:shd w:fill="auto" w:val="clear"/>
                                </w:tcPr>
                                <w:p>
                                  <w:pPr>
                                    <w:pStyle w:val="Normal"/>
                                    <w:widowControl w:val="false"/>
                                    <w:tabs>
                                      <w:tab w:val="clear" w:pos="708"/>
                                      <w:tab w:val="left" w:pos="3765" w:leader="none"/>
                                    </w:tabs>
                                    <w:spacing w:lineRule="auto" w:line="240"/>
                                    <w:ind w:hanging="0"/>
                                    <w:jc w:val="left"/>
                                    <w:rPr>
                                      <w:b/>
                                      <w:bCs/>
                                      <w:color w:val="00000A"/>
                                      <w:spacing w:val="14"/>
                                      <w:sz w:val="20"/>
                                      <w:szCs w:val="20"/>
                                    </w:rPr>
                                  </w:pPr>
                                  <w:r>
                                    <w:rPr>
                                      <w:b/>
                                      <w:bCs/>
                                      <w:color w:val="00000A"/>
                                      <w:spacing w:val="14"/>
                                      <w:sz w:val="20"/>
                                      <w:szCs w:val="20"/>
                                    </w:rPr>
                                  </w:r>
                                </w:p>
                                <w:p>
                                  <w:pPr>
                                    <w:pStyle w:val="Normal"/>
                                    <w:widowControl w:val="false"/>
                                    <w:tabs>
                                      <w:tab w:val="clear" w:pos="708"/>
                                      <w:tab w:val="left" w:pos="3765" w:leader="none"/>
                                    </w:tabs>
                                    <w:spacing w:lineRule="auto" w:line="240"/>
                                    <w:ind w:firstLine="567"/>
                                    <w:jc w:val="center"/>
                                    <w:rPr>
                                      <w:sz w:val="20"/>
                                      <w:szCs w:val="20"/>
                                    </w:rPr>
                                  </w:pPr>
                                  <w:r>
                                    <w:rPr>
                                      <w:b/>
                                      <w:bCs/>
                                      <w:color w:val="00000A"/>
                                      <w:spacing w:val="14"/>
                                      <w:sz w:val="20"/>
                                      <w:szCs w:val="20"/>
                                    </w:rPr>
                                    <w:t>АКТ</w:t>
                                  </w:r>
                                  <w:r>
                                    <w:rPr>
                                      <w:b/>
                                      <w:bCs/>
                                      <w:color w:val="00000A"/>
                                      <w:sz w:val="20"/>
                                      <w:szCs w:val="20"/>
                                    </w:rPr>
                                    <w:t xml:space="preserve"> № __</w:t>
                                  </w:r>
                                </w:p>
                              </w:tc>
                            </w:tr>
                            <w:tr>
                              <w:trPr/>
                              <w:tc>
                                <w:tcPr>
                                  <w:tcW w:w="5665" w:type="dxa"/>
                                  <w:tcBorders/>
                                  <w:shd w:fill="auto" w:val="clear"/>
                                </w:tcPr>
                                <w:p>
                                  <w:pPr>
                                    <w:pStyle w:val="Normal"/>
                                    <w:widowControl w:val="false"/>
                                    <w:tabs>
                                      <w:tab w:val="clear" w:pos="708"/>
                                      <w:tab w:val="left" w:pos="3765" w:leader="none"/>
                                    </w:tabs>
                                    <w:spacing w:lineRule="auto" w:line="240"/>
                                    <w:ind w:hanging="0"/>
                                    <w:jc w:val="both"/>
                                    <w:rPr>
                                      <w:sz w:val="20"/>
                                      <w:szCs w:val="20"/>
                                    </w:rPr>
                                  </w:pPr>
                                  <w:r>
                                    <w:rPr>
                                      <w:b/>
                                      <w:bCs/>
                                      <w:color w:val="00000A"/>
                                      <w:sz w:val="20"/>
                                      <w:szCs w:val="20"/>
                                    </w:rPr>
                                    <w:t>об оприходовании материальных ценностей, полученных при разборке и демонтаже основных средств подрядными организациями (форма)</w:t>
                                  </w:r>
                                </w:p>
                              </w:tc>
                            </w:tr>
                          </w:tbl>
                          <w:p>
                            <w:pPr>
                              <w:pStyle w:val="Normal"/>
                              <w:rPr>
                                <w:color w:val="000000"/>
                              </w:rPr>
                            </w:pPr>
                            <w:r>
                              <w:rPr/>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63.4pt;margin-top:15.8pt;width:486.6pt;height:73.7pt;mso-wrap-style:none;v-text-anchor:middle">
                <v:fill o:detectmouseclick="t" on="false"/>
                <v:stroke color="#3465a4" joinstyle="round" endcap="flat"/>
                <v:textbox>
                  <w:txbxContent>
                    <w:tbl>
                      <w:tblPr>
                        <w:tblStyle w:val="5"/>
                        <w:tblW w:w="5665" w:type="dxa"/>
                        <w:jc w:val="left"/>
                        <w:tblInd w:w="109" w:type="dxa"/>
                        <w:tblLayout w:type="fixed"/>
                        <w:tblCellMar>
                          <w:top w:w="0" w:type="dxa"/>
                          <w:left w:w="138" w:type="dxa"/>
                          <w:bottom w:w="0" w:type="dxa"/>
                          <w:right w:w="108" w:type="dxa"/>
                        </w:tblCellMar>
                        <w:tblLook w:val="04a0" w:noVBand="1" w:noHBand="0" w:lastColumn="0" w:firstColumn="1" w:lastRow="0" w:firstRow="1"/>
                      </w:tblPr>
                      <w:tblGrid>
                        <w:gridCol w:w="5665"/>
                      </w:tblGrid>
                      <w:tr>
                        <w:trPr/>
                        <w:tc>
                          <w:tcPr>
                            <w:tcW w:w="5665" w:type="dxa"/>
                            <w:tcBorders/>
                            <w:shd w:fill="auto" w:val="clear"/>
                          </w:tcPr>
                          <w:p>
                            <w:pPr>
                              <w:pStyle w:val="Normal"/>
                              <w:widowControl w:val="false"/>
                              <w:tabs>
                                <w:tab w:val="clear" w:pos="708"/>
                                <w:tab w:val="left" w:pos="3765" w:leader="none"/>
                              </w:tabs>
                              <w:spacing w:lineRule="auto" w:line="240"/>
                              <w:ind w:hanging="0"/>
                              <w:jc w:val="left"/>
                              <w:rPr>
                                <w:b/>
                                <w:bCs/>
                                <w:color w:val="00000A"/>
                                <w:spacing w:val="14"/>
                                <w:sz w:val="20"/>
                                <w:szCs w:val="20"/>
                              </w:rPr>
                            </w:pPr>
                            <w:r>
                              <w:rPr>
                                <w:b/>
                                <w:bCs/>
                                <w:color w:val="00000A"/>
                                <w:spacing w:val="14"/>
                                <w:sz w:val="20"/>
                                <w:szCs w:val="20"/>
                              </w:rPr>
                            </w:r>
                          </w:p>
                          <w:p>
                            <w:pPr>
                              <w:pStyle w:val="Normal"/>
                              <w:widowControl w:val="false"/>
                              <w:tabs>
                                <w:tab w:val="clear" w:pos="708"/>
                                <w:tab w:val="left" w:pos="3765" w:leader="none"/>
                              </w:tabs>
                              <w:spacing w:lineRule="auto" w:line="240"/>
                              <w:ind w:firstLine="567"/>
                              <w:jc w:val="center"/>
                              <w:rPr>
                                <w:sz w:val="20"/>
                                <w:szCs w:val="20"/>
                              </w:rPr>
                            </w:pPr>
                            <w:r>
                              <w:rPr>
                                <w:b/>
                                <w:bCs/>
                                <w:color w:val="00000A"/>
                                <w:spacing w:val="14"/>
                                <w:sz w:val="20"/>
                                <w:szCs w:val="20"/>
                              </w:rPr>
                              <w:t>АКТ</w:t>
                            </w:r>
                            <w:r>
                              <w:rPr>
                                <w:b/>
                                <w:bCs/>
                                <w:color w:val="00000A"/>
                                <w:sz w:val="20"/>
                                <w:szCs w:val="20"/>
                              </w:rPr>
                              <w:t xml:space="preserve"> № __</w:t>
                            </w:r>
                          </w:p>
                        </w:tc>
                      </w:tr>
                      <w:tr>
                        <w:trPr/>
                        <w:tc>
                          <w:tcPr>
                            <w:tcW w:w="5665" w:type="dxa"/>
                            <w:tcBorders/>
                            <w:shd w:fill="auto" w:val="clear"/>
                          </w:tcPr>
                          <w:p>
                            <w:pPr>
                              <w:pStyle w:val="Normal"/>
                              <w:widowControl w:val="false"/>
                              <w:tabs>
                                <w:tab w:val="clear" w:pos="708"/>
                                <w:tab w:val="left" w:pos="3765" w:leader="none"/>
                              </w:tabs>
                              <w:spacing w:lineRule="auto" w:line="240"/>
                              <w:ind w:hanging="0"/>
                              <w:jc w:val="both"/>
                              <w:rPr>
                                <w:sz w:val="20"/>
                                <w:szCs w:val="20"/>
                              </w:rPr>
                            </w:pPr>
                            <w:r>
                              <w:rPr>
                                <w:b/>
                                <w:bCs/>
                                <w:color w:val="00000A"/>
                                <w:sz w:val="20"/>
                                <w:szCs w:val="20"/>
                              </w:rPr>
                              <w:t>об оприходовании материальных ценностей, полученных при разборке и демонтаже основных средств подрядными организациями (форма)</w:t>
                            </w:r>
                          </w:p>
                        </w:tc>
                      </w:tr>
                    </w:tbl>
                    <w:p>
                      <w:pPr>
                        <w:pStyle w:val="Normal"/>
                        <w:rPr>
                          <w:color w:val="000000"/>
                        </w:rPr>
                      </w:pPr>
                      <w:r>
                        <w:rPr/>
                      </w:r>
                    </w:p>
                  </w:txbxContent>
                </v:textbox>
                <w10:wrap type="square"/>
              </v:rect>
            </w:pict>
          </mc:Fallback>
        </mc:AlternateContent>
      </w:r>
    </w:p>
    <w:tbl>
      <w:tblPr>
        <w:tblW w:w="4372" w:type="dxa"/>
        <w:jc w:val="right"/>
        <w:tblInd w:w="0" w:type="dxa"/>
        <w:tblLayout w:type="fixed"/>
        <w:tblCellMar>
          <w:top w:w="0" w:type="dxa"/>
          <w:left w:w="108" w:type="dxa"/>
          <w:bottom w:w="0" w:type="dxa"/>
          <w:right w:w="108" w:type="dxa"/>
        </w:tblCellMar>
        <w:tblLook w:val="04a0" w:noVBand="1" w:noHBand="0" w:lastColumn="0" w:firstColumn="1" w:lastRow="0" w:firstRow="1"/>
      </w:tblPr>
      <w:tblGrid>
        <w:gridCol w:w="1131"/>
        <w:gridCol w:w="362"/>
        <w:gridCol w:w="1639"/>
        <w:gridCol w:w="1240"/>
      </w:tblGrid>
      <w:tr>
        <w:trPr>
          <w:trHeight w:val="300" w:hRule="atLeast"/>
        </w:trPr>
        <w:tc>
          <w:tcPr>
            <w:tcW w:w="1131" w:type="dxa"/>
            <w:tcBorders/>
            <w:shd w:color="auto" w:fill="auto" w:val="clear"/>
            <w:vAlign w:val="bottom"/>
          </w:tcPr>
          <w:p>
            <w:pPr>
              <w:pStyle w:val="Normal"/>
              <w:widowControl w:val="false"/>
              <w:spacing w:lineRule="auto" w:line="240"/>
              <w:ind w:hanging="0"/>
              <w:jc w:val="left"/>
              <w:rPr>
                <w:color w:val="00000A"/>
                <w:sz w:val="16"/>
                <w:szCs w:val="16"/>
              </w:rPr>
            </w:pPr>
            <w:r>
              <w:rPr>
                <w:color w:val="00000A"/>
                <w:sz w:val="16"/>
                <w:szCs w:val="16"/>
              </w:rPr>
            </w:r>
          </w:p>
        </w:tc>
        <w:tc>
          <w:tcPr>
            <w:tcW w:w="2001" w:type="dxa"/>
            <w:gridSpan w:val="2"/>
            <w:tcBorders/>
            <w:shd w:color="auto" w:fill="auto" w:val="clear"/>
            <w:vAlign w:val="bottom"/>
          </w:tcPr>
          <w:p>
            <w:pPr>
              <w:pStyle w:val="Normal"/>
              <w:widowControl w:val="false"/>
              <w:spacing w:lineRule="auto" w:line="240"/>
              <w:ind w:hanging="0"/>
              <w:jc w:val="left"/>
              <w:rPr>
                <w:color w:val="000000"/>
                <w:sz w:val="16"/>
                <w:szCs w:val="16"/>
              </w:rPr>
            </w:pPr>
            <w:r>
              <w:rPr>
                <w:color w:val="000000"/>
                <w:sz w:val="16"/>
                <w:szCs w:val="16"/>
              </w:rPr>
            </w:r>
          </w:p>
          <w:p>
            <w:pPr>
              <w:pStyle w:val="Normal"/>
              <w:widowControl w:val="false"/>
              <w:spacing w:lineRule="auto" w:line="240"/>
              <w:ind w:hanging="0"/>
              <w:jc w:val="left"/>
              <w:rPr>
                <w:color w:val="000000"/>
                <w:sz w:val="16"/>
                <w:szCs w:val="16"/>
              </w:rPr>
            </w:pPr>
            <w:r>
              <w:rPr>
                <w:color w:val="000000"/>
                <w:sz w:val="16"/>
                <w:szCs w:val="16"/>
              </w:rPr>
            </w:r>
          </w:p>
          <w:p>
            <w:pPr>
              <w:pStyle w:val="Normal"/>
              <w:widowControl w:val="false"/>
              <w:spacing w:lineRule="auto" w:line="240"/>
              <w:ind w:hanging="0"/>
              <w:jc w:val="left"/>
              <w:rPr>
                <w:sz w:val="16"/>
                <w:szCs w:val="16"/>
              </w:rPr>
            </w:pPr>
            <w:r>
              <w:rPr>
                <w:color w:val="000000"/>
                <w:sz w:val="16"/>
                <w:szCs w:val="16"/>
              </w:rPr>
              <w:t>УТВЕРЖДАЮ</w:t>
            </w:r>
          </w:p>
        </w:tc>
        <w:tc>
          <w:tcPr>
            <w:tcW w:w="1240" w:type="dxa"/>
            <w:tcBorders/>
            <w:shd w:color="auto" w:fill="auto" w:val="clear"/>
            <w:vAlign w:val="bottom"/>
          </w:tcPr>
          <w:p>
            <w:pPr>
              <w:pStyle w:val="Normal"/>
              <w:widowControl w:val="false"/>
              <w:spacing w:lineRule="auto" w:line="240"/>
              <w:ind w:hanging="0"/>
              <w:jc w:val="left"/>
              <w:rPr>
                <w:color w:val="000000"/>
                <w:sz w:val="16"/>
                <w:szCs w:val="16"/>
              </w:rPr>
            </w:pPr>
            <w:r>
              <w:rPr>
                <w:color w:val="000000"/>
                <w:sz w:val="16"/>
                <w:szCs w:val="16"/>
              </w:rPr>
            </w:r>
          </w:p>
        </w:tc>
      </w:tr>
      <w:tr>
        <w:trPr>
          <w:trHeight w:val="300" w:hRule="atLeast"/>
        </w:trPr>
        <w:tc>
          <w:tcPr>
            <w:tcW w:w="1131" w:type="dxa"/>
            <w:tcBorders/>
            <w:shd w:color="auto" w:fill="auto" w:val="clear"/>
            <w:vAlign w:val="bottom"/>
          </w:tcPr>
          <w:p>
            <w:pPr>
              <w:pStyle w:val="Normal"/>
              <w:widowControl w:val="false"/>
              <w:spacing w:lineRule="auto" w:line="240"/>
              <w:ind w:hanging="0"/>
              <w:jc w:val="left"/>
              <w:rPr>
                <w:color w:val="00000A"/>
                <w:sz w:val="16"/>
                <w:szCs w:val="16"/>
              </w:rPr>
            </w:pPr>
            <w:r>
              <w:rPr>
                <w:color w:val="00000A"/>
                <w:sz w:val="16"/>
                <w:szCs w:val="16"/>
              </w:rPr>
            </w:r>
          </w:p>
        </w:tc>
        <w:tc>
          <w:tcPr>
            <w:tcW w:w="3241" w:type="dxa"/>
            <w:gridSpan w:val="3"/>
            <w:tcBorders/>
            <w:shd w:color="auto" w:fill="auto" w:val="clear"/>
            <w:vAlign w:val="bottom"/>
          </w:tcPr>
          <w:p>
            <w:pPr>
              <w:pStyle w:val="Normal"/>
              <w:widowControl w:val="false"/>
              <w:spacing w:lineRule="auto" w:line="240"/>
              <w:ind w:hanging="0"/>
              <w:jc w:val="left"/>
              <w:rPr>
                <w:sz w:val="16"/>
                <w:szCs w:val="16"/>
              </w:rPr>
            </w:pPr>
            <w:r>
              <w:rPr>
                <w:color w:val="000000"/>
                <w:sz w:val="16"/>
                <w:szCs w:val="16"/>
              </w:rPr>
              <w:t>__________________</w:t>
            </w:r>
          </w:p>
        </w:tc>
      </w:tr>
      <w:tr>
        <w:trPr>
          <w:trHeight w:val="300" w:hRule="atLeast"/>
        </w:trPr>
        <w:tc>
          <w:tcPr>
            <w:tcW w:w="1131" w:type="dxa"/>
            <w:tcBorders/>
            <w:shd w:color="auto" w:fill="auto" w:val="clear"/>
            <w:vAlign w:val="bottom"/>
          </w:tcPr>
          <w:p>
            <w:pPr>
              <w:pStyle w:val="Normal"/>
              <w:widowControl w:val="false"/>
              <w:spacing w:lineRule="auto" w:line="240"/>
              <w:ind w:hanging="0"/>
              <w:jc w:val="left"/>
              <w:rPr>
                <w:color w:val="000000"/>
                <w:sz w:val="16"/>
                <w:szCs w:val="16"/>
              </w:rPr>
            </w:pPr>
            <w:r>
              <w:rPr>
                <w:color w:val="000000"/>
                <w:sz w:val="16"/>
                <w:szCs w:val="16"/>
              </w:rPr>
            </w:r>
          </w:p>
        </w:tc>
        <w:tc>
          <w:tcPr>
            <w:tcW w:w="2001" w:type="dxa"/>
            <w:gridSpan w:val="2"/>
            <w:tcBorders/>
            <w:shd w:color="auto" w:fill="auto" w:val="clear"/>
            <w:vAlign w:val="bottom"/>
          </w:tcPr>
          <w:p>
            <w:pPr>
              <w:pStyle w:val="Normal"/>
              <w:widowControl w:val="false"/>
              <w:tabs>
                <w:tab w:val="clear" w:pos="708"/>
                <w:tab w:val="left" w:pos="-106" w:leader="none"/>
              </w:tabs>
              <w:spacing w:lineRule="auto" w:line="240"/>
              <w:ind w:left="-247" w:firstLine="247"/>
              <w:jc w:val="center"/>
              <w:rPr>
                <w:sz w:val="16"/>
                <w:szCs w:val="16"/>
              </w:rPr>
            </w:pPr>
            <w:r>
              <w:rPr>
                <w:color w:val="000000"/>
                <w:sz w:val="16"/>
                <w:szCs w:val="16"/>
              </w:rPr>
              <w:t>должность</w:t>
            </w:r>
          </w:p>
        </w:tc>
        <w:tc>
          <w:tcPr>
            <w:tcW w:w="1240" w:type="dxa"/>
            <w:tcBorders/>
            <w:shd w:color="auto" w:fill="auto" w:val="clear"/>
            <w:vAlign w:val="bottom"/>
          </w:tcPr>
          <w:p>
            <w:pPr>
              <w:pStyle w:val="Normal"/>
              <w:widowControl w:val="false"/>
              <w:spacing w:lineRule="auto" w:line="240"/>
              <w:ind w:hanging="0"/>
              <w:jc w:val="center"/>
              <w:rPr>
                <w:color w:val="000000"/>
                <w:sz w:val="16"/>
                <w:szCs w:val="16"/>
              </w:rPr>
            </w:pPr>
            <w:r>
              <w:rPr>
                <w:color w:val="000000"/>
                <w:sz w:val="16"/>
                <w:szCs w:val="16"/>
              </w:rPr>
            </w:r>
          </w:p>
        </w:tc>
      </w:tr>
      <w:tr>
        <w:trPr>
          <w:trHeight w:val="390" w:hRule="atLeast"/>
        </w:trPr>
        <w:tc>
          <w:tcPr>
            <w:tcW w:w="1493" w:type="dxa"/>
            <w:gridSpan w:val="2"/>
            <w:tcBorders/>
            <w:shd w:color="auto" w:fill="auto" w:val="clear"/>
            <w:vAlign w:val="bottom"/>
          </w:tcPr>
          <w:p>
            <w:pPr>
              <w:pStyle w:val="Normal"/>
              <w:widowControl w:val="false"/>
              <w:spacing w:lineRule="auto" w:line="240"/>
              <w:ind w:hanging="0"/>
              <w:jc w:val="left"/>
              <w:rPr>
                <w:sz w:val="16"/>
                <w:szCs w:val="16"/>
              </w:rPr>
            </w:pPr>
            <w:r>
              <w:rPr>
                <w:color w:val="000000"/>
                <w:sz w:val="16"/>
                <w:szCs w:val="16"/>
              </w:rPr>
              <w:t>_________</w:t>
            </w:r>
          </w:p>
        </w:tc>
        <w:tc>
          <w:tcPr>
            <w:tcW w:w="2879" w:type="dxa"/>
            <w:gridSpan w:val="2"/>
            <w:tcBorders/>
            <w:shd w:color="auto" w:fill="auto" w:val="clear"/>
            <w:vAlign w:val="bottom"/>
          </w:tcPr>
          <w:p>
            <w:pPr>
              <w:pStyle w:val="Normal"/>
              <w:widowControl w:val="false"/>
              <w:spacing w:lineRule="auto" w:line="240"/>
              <w:ind w:hanging="0"/>
              <w:jc w:val="left"/>
              <w:rPr>
                <w:sz w:val="16"/>
                <w:szCs w:val="16"/>
              </w:rPr>
            </w:pPr>
            <w:r>
              <w:rPr>
                <w:color w:val="000000"/>
                <w:sz w:val="16"/>
                <w:szCs w:val="16"/>
              </w:rPr>
              <w:t>_______________</w:t>
            </w:r>
          </w:p>
        </w:tc>
      </w:tr>
      <w:tr>
        <w:trPr>
          <w:trHeight w:val="300" w:hRule="atLeast"/>
        </w:trPr>
        <w:tc>
          <w:tcPr>
            <w:tcW w:w="1493" w:type="dxa"/>
            <w:gridSpan w:val="2"/>
            <w:tcBorders/>
            <w:shd w:color="auto" w:fill="auto" w:val="clear"/>
            <w:vAlign w:val="bottom"/>
          </w:tcPr>
          <w:p>
            <w:pPr>
              <w:pStyle w:val="Normal"/>
              <w:widowControl w:val="false"/>
              <w:spacing w:lineRule="auto" w:line="240"/>
              <w:ind w:hanging="0"/>
              <w:jc w:val="left"/>
              <w:rPr>
                <w:sz w:val="16"/>
                <w:szCs w:val="16"/>
              </w:rPr>
            </w:pPr>
            <w:r>
              <w:rPr>
                <w:color w:val="000000"/>
                <w:sz w:val="16"/>
                <w:szCs w:val="16"/>
              </w:rPr>
              <w:t>(подпись)</w:t>
            </w:r>
          </w:p>
        </w:tc>
        <w:tc>
          <w:tcPr>
            <w:tcW w:w="2879" w:type="dxa"/>
            <w:gridSpan w:val="2"/>
            <w:tcBorders/>
            <w:shd w:color="auto" w:fill="auto" w:val="clear"/>
            <w:vAlign w:val="bottom"/>
          </w:tcPr>
          <w:p>
            <w:pPr>
              <w:pStyle w:val="Normal"/>
              <w:widowControl w:val="false"/>
              <w:spacing w:lineRule="auto" w:line="240"/>
              <w:ind w:hanging="0"/>
              <w:jc w:val="center"/>
              <w:rPr>
                <w:sz w:val="16"/>
                <w:szCs w:val="16"/>
              </w:rPr>
            </w:pPr>
            <w:r>
              <w:rPr>
                <w:color w:val="000000"/>
                <w:sz w:val="16"/>
                <w:szCs w:val="16"/>
              </w:rPr>
              <w:t>(расшифровка)</w:t>
            </w:r>
          </w:p>
        </w:tc>
      </w:tr>
      <w:tr>
        <w:trPr>
          <w:trHeight w:val="585" w:hRule="atLeast"/>
        </w:trPr>
        <w:tc>
          <w:tcPr>
            <w:tcW w:w="1131" w:type="dxa"/>
            <w:tcBorders/>
            <w:shd w:color="auto" w:fill="auto" w:val="clear"/>
            <w:vAlign w:val="bottom"/>
          </w:tcPr>
          <w:p>
            <w:pPr>
              <w:pStyle w:val="Normal"/>
              <w:widowControl w:val="false"/>
              <w:spacing w:lineRule="auto" w:line="240"/>
              <w:ind w:hanging="0"/>
              <w:jc w:val="left"/>
              <w:rPr>
                <w:sz w:val="16"/>
                <w:szCs w:val="16"/>
              </w:rPr>
            </w:pPr>
            <w:r>
              <w:rPr>
                <w:color w:val="000000"/>
                <w:sz w:val="16"/>
                <w:szCs w:val="16"/>
              </w:rPr>
              <w:t>"______"</w:t>
            </w:r>
          </w:p>
        </w:tc>
        <w:tc>
          <w:tcPr>
            <w:tcW w:w="362" w:type="dxa"/>
            <w:tcBorders/>
            <w:shd w:color="auto" w:fill="auto" w:val="clear"/>
            <w:vAlign w:val="bottom"/>
          </w:tcPr>
          <w:p>
            <w:pPr>
              <w:pStyle w:val="Normal"/>
              <w:widowControl w:val="false"/>
              <w:spacing w:lineRule="auto" w:line="240"/>
              <w:ind w:hanging="0"/>
              <w:jc w:val="left"/>
              <w:rPr>
                <w:color w:val="000000"/>
                <w:sz w:val="16"/>
                <w:szCs w:val="16"/>
              </w:rPr>
            </w:pPr>
            <w:r>
              <w:rPr>
                <w:color w:val="000000"/>
                <w:sz w:val="16"/>
                <w:szCs w:val="16"/>
              </w:rPr>
            </w:r>
          </w:p>
        </w:tc>
        <w:tc>
          <w:tcPr>
            <w:tcW w:w="2879" w:type="dxa"/>
            <w:gridSpan w:val="2"/>
            <w:tcBorders/>
            <w:shd w:color="auto" w:fill="auto" w:val="clear"/>
            <w:vAlign w:val="bottom"/>
          </w:tcPr>
          <w:p>
            <w:pPr>
              <w:pStyle w:val="Normal"/>
              <w:widowControl w:val="false"/>
              <w:spacing w:lineRule="auto" w:line="240"/>
              <w:ind w:hanging="0"/>
              <w:jc w:val="left"/>
              <w:rPr>
                <w:sz w:val="16"/>
                <w:szCs w:val="16"/>
              </w:rPr>
            </w:pPr>
            <w:r>
              <w:rPr>
                <w:color w:val="000000"/>
                <w:sz w:val="16"/>
                <w:szCs w:val="16"/>
              </w:rPr>
              <w:t>___________ 20___Г.</w:t>
            </w:r>
          </w:p>
        </w:tc>
      </w:tr>
    </w:tbl>
    <w:p>
      <w:pPr>
        <w:pStyle w:val="Normal"/>
        <w:spacing w:lineRule="auto" w:line="240"/>
        <w:ind w:hanging="0"/>
        <w:jc w:val="left"/>
        <w:rPr>
          <w:color w:val="00000A"/>
          <w:sz w:val="22"/>
          <w:szCs w:val="22"/>
        </w:rPr>
      </w:pPr>
      <w:r>
        <w:rPr>
          <w:color w:val="00000A"/>
          <w:sz w:val="22"/>
          <w:szCs w:val="22"/>
        </w:rPr>
      </w:r>
    </w:p>
    <w:tbl>
      <w:tblPr>
        <w:tblStyle w:val="41"/>
        <w:tblW w:w="10774" w:type="dxa"/>
        <w:jc w:val="left"/>
        <w:tblInd w:w="-993" w:type="dxa"/>
        <w:tblLayout w:type="fixed"/>
        <w:tblCellMar>
          <w:top w:w="0" w:type="dxa"/>
          <w:left w:w="113" w:type="dxa"/>
          <w:bottom w:w="0" w:type="dxa"/>
          <w:right w:w="108" w:type="dxa"/>
        </w:tblCellMar>
        <w:tblLook w:val="04a0" w:noVBand="1" w:noHBand="0" w:lastColumn="0" w:firstColumn="1" w:lastRow="0" w:firstRow="1"/>
      </w:tblPr>
      <w:tblGrid>
        <w:gridCol w:w="1428"/>
        <w:gridCol w:w="1431"/>
        <w:gridCol w:w="1251"/>
        <w:gridCol w:w="3"/>
        <w:gridCol w:w="3272"/>
        <w:gridCol w:w="608"/>
        <w:gridCol w:w="4"/>
        <w:gridCol w:w="1785"/>
        <w:gridCol w:w="11"/>
        <w:gridCol w:w="980"/>
      </w:tblGrid>
      <w:tr>
        <w:trPr>
          <w:trHeight w:val="251" w:hRule="atLeast"/>
        </w:trPr>
        <w:tc>
          <w:tcPr>
            <w:tcW w:w="1428" w:type="dx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6569" w:type="dxa"/>
            <w:gridSpan w:val="6"/>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796" w:type="dxa"/>
            <w:gridSpan w:val="2"/>
            <w:tcBorders>
              <w:left w:val="single" w:sz="4" w:space="0" w:color="00000A"/>
              <w:right w:val="single" w:sz="4" w:space="0" w:color="00000A"/>
            </w:tcBorders>
            <w:shd w:fill="auto" w:val="clear"/>
            <w:tcMar>
              <w:left w:w="13" w:type="dxa"/>
            </w:tcM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980" w:type="dxa"/>
            <w:tcBorders>
              <w:top w:val="single" w:sz="4" w:space="0" w:color="00000A"/>
              <w:left w:val="single" w:sz="4" w:space="0" w:color="00000A"/>
              <w:bottom w:val="single" w:sz="12" w:space="0" w:color="00000A"/>
              <w:right w:val="single" w:sz="4" w:space="0" w:color="00000A"/>
            </w:tcBorders>
            <w:shd w:fill="auto" w:val="clear"/>
            <w:tcMar>
              <w:left w:w="8" w:type="dxa"/>
            </w:tcMar>
          </w:tcPr>
          <w:p>
            <w:pPr>
              <w:pStyle w:val="Normal"/>
              <w:widowControl w:val="false"/>
              <w:tabs>
                <w:tab w:val="clear" w:pos="708"/>
                <w:tab w:val="left" w:pos="3765" w:leader="none"/>
              </w:tabs>
              <w:spacing w:lineRule="auto" w:line="240"/>
              <w:ind w:firstLine="567"/>
              <w:jc w:val="both"/>
              <w:rPr>
                <w:color w:val="00000A"/>
                <w:sz w:val="22"/>
                <w:szCs w:val="22"/>
              </w:rPr>
            </w:pPr>
            <w:r>
              <w:rPr>
                <w:rFonts w:eastAsia="Times New Roman" w:cs="Times New Roman"/>
                <w:color w:val="00000A"/>
                <w:sz w:val="22"/>
                <w:szCs w:val="22"/>
                <w:lang w:val="x-none" w:eastAsia="x-none" w:bidi="ar-SA"/>
              </w:rPr>
              <w:t>Коды</w:t>
            </w:r>
          </w:p>
        </w:tc>
      </w:tr>
      <w:tr>
        <w:trPr>
          <w:trHeight w:val="264" w:hRule="atLeast"/>
        </w:trPr>
        <w:tc>
          <w:tcPr>
            <w:tcW w:w="1428" w:type="dx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5957" w:type="dxa"/>
            <w:gridSpan w:val="4"/>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2408" w:type="dxa"/>
            <w:gridSpan w:val="4"/>
            <w:tcBorders>
              <w:left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color w:val="00000A"/>
                <w:sz w:val="22"/>
                <w:szCs w:val="22"/>
              </w:rPr>
            </w:pPr>
            <w:r>
              <w:rPr>
                <w:rFonts w:eastAsia="Times New Roman" w:cs="Times New Roman"/>
                <w:color w:val="00000A"/>
                <w:sz w:val="22"/>
                <w:szCs w:val="22"/>
                <w:lang w:val="x-none" w:eastAsia="x-none" w:bidi="ar-SA"/>
              </w:rPr>
              <w:t xml:space="preserve">           </w:t>
            </w:r>
            <w:r>
              <w:rPr>
                <w:rFonts w:eastAsia="Times New Roman" w:cs="Times New Roman"/>
                <w:color w:val="00000A"/>
                <w:sz w:val="22"/>
                <w:szCs w:val="22"/>
                <w:lang w:val="x-none" w:eastAsia="x-none" w:bidi="ar-SA"/>
              </w:rPr>
              <w:t>Форма по    ОКУД</w:t>
            </w:r>
          </w:p>
        </w:tc>
        <w:tc>
          <w:tcPr>
            <w:tcW w:w="980" w:type="dxa"/>
            <w:tcBorders>
              <w:top w:val="single" w:sz="12" w:space="0" w:color="00000A"/>
              <w:left w:val="single" w:sz="12" w:space="0" w:color="00000A"/>
              <w:bottom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rHeight w:val="251" w:hRule="atLeast"/>
        </w:trPr>
        <w:tc>
          <w:tcPr>
            <w:tcW w:w="1428" w:type="dx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lang w:val="x-none" w:eastAsia="x-none" w:bidi="ar-SA"/>
              </w:rPr>
            </w:pPr>
            <w:r>
              <w:rPr>
                <w:rFonts w:eastAsia="Times New Roman" w:cs="Times New Roman"/>
                <w:color w:val="00000A"/>
                <w:sz w:val="18"/>
                <w:szCs w:val="18"/>
                <w:lang w:val="x-none" w:eastAsia="x-none" w:bidi="ar-SA"/>
              </w:rPr>
              <w:t>Организация</w:t>
            </w:r>
          </w:p>
        </w:tc>
        <w:tc>
          <w:tcPr>
            <w:tcW w:w="6569" w:type="dxa"/>
            <w:gridSpan w:val="6"/>
            <w:tcBorders>
              <w:top w:val="single" w:sz="4" w:space="0" w:color="00000A"/>
              <w:bottom w:val="single" w:sz="4" w:space="0" w:color="00000A"/>
            </w:tcBorders>
            <w:shd w:fill="auto" w:val="clear"/>
          </w:tcPr>
          <w:p>
            <w:pPr>
              <w:pStyle w:val="Normal"/>
              <w:widowControl w:val="false"/>
              <w:tabs>
                <w:tab w:val="clear" w:pos="708"/>
                <w:tab w:val="left" w:pos="3765" w:leader="none"/>
              </w:tabs>
              <w:spacing w:lineRule="auto" w:line="240"/>
              <w:ind w:firstLine="567"/>
              <w:jc w:val="both"/>
              <w:rPr>
                <w:color w:val="00000A"/>
                <w:sz w:val="22"/>
                <w:szCs w:val="22"/>
              </w:rPr>
            </w:pPr>
            <w:r>
              <w:rPr>
                <w:color w:val="00000A"/>
                <w:sz w:val="22"/>
                <w:szCs w:val="22"/>
              </w:rPr>
            </w:r>
          </w:p>
        </w:tc>
        <w:tc>
          <w:tcPr>
            <w:tcW w:w="1796" w:type="dxa"/>
            <w:gridSpan w:val="2"/>
            <w:tcBorders>
              <w:left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color w:val="00000A"/>
                <w:sz w:val="22"/>
                <w:szCs w:val="22"/>
              </w:rPr>
            </w:pPr>
            <w:r>
              <w:rPr>
                <w:rFonts w:eastAsia="Times New Roman" w:cs="Times New Roman"/>
                <w:color w:val="00000A"/>
                <w:sz w:val="18"/>
                <w:szCs w:val="18"/>
                <w:lang w:val="x-none" w:eastAsia="x-none" w:bidi="ar-SA"/>
              </w:rPr>
              <w:t xml:space="preserve">            </w:t>
            </w:r>
            <w:r>
              <w:rPr>
                <w:rFonts w:eastAsia="Times New Roman" w:cs="Times New Roman"/>
                <w:color w:val="00000A"/>
                <w:sz w:val="18"/>
                <w:szCs w:val="18"/>
                <w:lang w:val="x-none" w:eastAsia="x-none" w:bidi="ar-SA"/>
              </w:rPr>
              <w:t>по ОКПО</w:t>
            </w:r>
          </w:p>
        </w:tc>
        <w:tc>
          <w:tcPr>
            <w:tcW w:w="980" w:type="dxa"/>
            <w:tcBorders>
              <w:top w:val="single" w:sz="12" w:space="0" w:color="00000A"/>
              <w:left w:val="single" w:sz="12" w:space="0" w:color="00000A"/>
              <w:bottom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rHeight w:val="264" w:hRule="atLeast"/>
        </w:trPr>
        <w:tc>
          <w:tcPr>
            <w:tcW w:w="1428" w:type="dx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lang w:val="x-none" w:eastAsia="x-none" w:bidi="ar-SA"/>
              </w:rPr>
            </w:pPr>
            <w:r>
              <w:rPr>
                <w:rFonts w:eastAsia="Times New Roman" w:cs="Times New Roman"/>
                <w:color w:val="00000A"/>
                <w:sz w:val="18"/>
                <w:szCs w:val="18"/>
                <w:lang w:val="x-none" w:eastAsia="x-none" w:bidi="ar-SA"/>
              </w:rPr>
              <w:t>Заказчик</w:t>
            </w:r>
          </w:p>
        </w:tc>
        <w:tc>
          <w:tcPr>
            <w:tcW w:w="6569" w:type="dxa"/>
            <w:gridSpan w:val="6"/>
            <w:tcBorders>
              <w:top w:val="single" w:sz="4" w:space="0" w:color="00000A"/>
              <w:bottom w:val="single" w:sz="4" w:space="0" w:color="00000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796" w:type="dxa"/>
            <w:gridSpan w:val="2"/>
            <w:tcBorders>
              <w:left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color w:val="00000A"/>
                <w:sz w:val="22"/>
                <w:szCs w:val="22"/>
              </w:rPr>
            </w:pPr>
            <w:r>
              <w:rPr>
                <w:rFonts w:eastAsia="Times New Roman" w:cs="Times New Roman"/>
                <w:color w:val="00000A"/>
                <w:sz w:val="18"/>
                <w:szCs w:val="18"/>
                <w:lang w:val="x-none" w:eastAsia="x-none" w:bidi="ar-SA"/>
              </w:rPr>
              <w:t xml:space="preserve">            </w:t>
            </w:r>
            <w:r>
              <w:rPr>
                <w:rFonts w:eastAsia="Times New Roman" w:cs="Times New Roman"/>
                <w:color w:val="00000A"/>
                <w:sz w:val="18"/>
                <w:szCs w:val="18"/>
                <w:lang w:val="x-none" w:eastAsia="x-none" w:bidi="ar-SA"/>
              </w:rPr>
              <w:t>по ОКПО</w:t>
            </w:r>
          </w:p>
        </w:tc>
        <w:tc>
          <w:tcPr>
            <w:tcW w:w="980" w:type="dxa"/>
            <w:tcBorders>
              <w:top w:val="single" w:sz="12" w:space="0" w:color="00000A"/>
              <w:left w:val="single" w:sz="12" w:space="0" w:color="00000A"/>
              <w:bottom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rHeight w:val="251" w:hRule="atLeast"/>
        </w:trPr>
        <w:tc>
          <w:tcPr>
            <w:tcW w:w="1428" w:type="dx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lang w:val="x-none" w:eastAsia="x-none" w:bidi="ar-SA"/>
              </w:rPr>
            </w:pPr>
            <w:r>
              <w:rPr>
                <w:rFonts w:eastAsia="Times New Roman" w:cs="Times New Roman"/>
                <w:color w:val="00000A"/>
                <w:sz w:val="18"/>
                <w:szCs w:val="18"/>
                <w:lang w:val="x-none" w:eastAsia="x-none" w:bidi="ar-SA"/>
              </w:rPr>
              <w:t>Подрядчик</w:t>
            </w:r>
          </w:p>
        </w:tc>
        <w:tc>
          <w:tcPr>
            <w:tcW w:w="6569" w:type="dxa"/>
            <w:gridSpan w:val="6"/>
            <w:tcBorders>
              <w:top w:val="single" w:sz="4" w:space="0" w:color="00000A"/>
              <w:bottom w:val="single" w:sz="4" w:space="0" w:color="00000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796" w:type="dxa"/>
            <w:gridSpan w:val="2"/>
            <w:tcBorders>
              <w:left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color w:val="00000A"/>
                <w:sz w:val="22"/>
                <w:szCs w:val="22"/>
              </w:rPr>
            </w:pPr>
            <w:r>
              <w:rPr>
                <w:rFonts w:eastAsia="Times New Roman" w:cs="Times New Roman"/>
                <w:color w:val="00000A"/>
                <w:sz w:val="18"/>
                <w:szCs w:val="18"/>
                <w:lang w:val="x-none" w:eastAsia="x-none" w:bidi="ar-SA"/>
              </w:rPr>
              <w:t xml:space="preserve">            </w:t>
            </w:r>
            <w:r>
              <w:rPr>
                <w:rFonts w:eastAsia="Times New Roman" w:cs="Times New Roman"/>
                <w:color w:val="00000A"/>
                <w:sz w:val="18"/>
                <w:szCs w:val="18"/>
                <w:lang w:val="x-none" w:eastAsia="x-none" w:bidi="ar-SA"/>
              </w:rPr>
              <w:t>по ОКПО</w:t>
            </w:r>
          </w:p>
        </w:tc>
        <w:tc>
          <w:tcPr>
            <w:tcW w:w="980" w:type="dxa"/>
            <w:tcBorders>
              <w:top w:val="single" w:sz="12" w:space="0" w:color="00000A"/>
              <w:left w:val="single" w:sz="12" w:space="0" w:color="00000A"/>
              <w:bottom w:val="single" w:sz="12" w:space="0" w:color="00000A"/>
              <w:right w:val="single" w:sz="12" w:space="0" w:color="00000A"/>
            </w:tcBorders>
            <w:shd w:fill="auto" w:val="clear"/>
            <w:tcMar>
              <w:left w:w="0" w:type="dxa"/>
            </w:tcM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rHeight w:val="264" w:hRule="atLeast"/>
        </w:trPr>
        <w:tc>
          <w:tcPr>
            <w:tcW w:w="4110" w:type="dxa"/>
            <w:gridSpan w:val="3"/>
            <w:tcBorders/>
            <w:shd w:fill="auto" w:val="clear"/>
          </w:tcPr>
          <w:p>
            <w:pPr>
              <w:pStyle w:val="Normal"/>
              <w:widowControl w:val="false"/>
              <w:tabs>
                <w:tab w:val="clear" w:pos="708"/>
                <w:tab w:val="left" w:pos="3765" w:leader="none"/>
              </w:tabs>
              <w:spacing w:lineRule="auto" w:line="240"/>
              <w:ind w:firstLine="567"/>
              <w:jc w:val="both"/>
              <w:rPr>
                <w:color w:val="00000A"/>
                <w:sz w:val="22"/>
                <w:szCs w:val="22"/>
              </w:rPr>
            </w:pPr>
            <w:r>
              <w:rPr>
                <w:rFonts w:eastAsia="Times New Roman" w:cs="Times New Roman"/>
                <w:color w:val="00000A"/>
                <w:sz w:val="18"/>
                <w:szCs w:val="18"/>
                <w:lang w:val="x-none" w:eastAsia="x-none" w:bidi="ar-SA"/>
              </w:rPr>
              <w:t>С привлечением оценочных организаций</w:t>
            </w:r>
          </w:p>
        </w:tc>
        <w:tc>
          <w:tcPr>
            <w:tcW w:w="3883" w:type="dxa"/>
            <w:gridSpan w:val="3"/>
            <w:tcBorders>
              <w:top w:val="single" w:sz="4" w:space="0" w:color="00000A"/>
              <w:bottom w:val="single" w:sz="4" w:space="0" w:color="00000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789" w:type="dxa"/>
            <w:gridSpan w:val="2"/>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991" w:type="dxa"/>
            <w:gridSpan w:val="2"/>
            <w:tcBorders>
              <w:top w:val="single" w:sz="12" w:space="0" w:color="00000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rHeight w:val="251" w:hRule="atLeast"/>
        </w:trPr>
        <w:tc>
          <w:tcPr>
            <w:tcW w:w="1428" w:type="dxa"/>
            <w:tcBorders/>
            <w:shd w:fill="auto" w:val="clea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b/>
                <w:color w:val="00000A"/>
                <w:sz w:val="18"/>
                <w:szCs w:val="18"/>
                <w:lang w:val="x-none" w:eastAsia="x-none" w:bidi="ar-SA"/>
              </w:rPr>
              <w:t>Договор №</w:t>
            </w:r>
          </w:p>
        </w:tc>
        <w:tc>
          <w:tcPr>
            <w:tcW w:w="1431" w:type="dxa"/>
            <w:tcBorders>
              <w:top w:val="single" w:sz="4" w:space="0" w:color="00000A"/>
              <w:bottom w:val="single" w:sz="4" w:space="0" w:color="00000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254" w:type="dxa"/>
            <w:gridSpan w:val="2"/>
            <w:tcBorders/>
            <w:shd w:fill="auto" w:val="clea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b/>
                <w:color w:val="00000A"/>
                <w:sz w:val="18"/>
                <w:szCs w:val="18"/>
                <w:lang w:val="x-none" w:eastAsia="x-none" w:bidi="ar-SA"/>
              </w:rPr>
              <w:t>Объект</w:t>
            </w:r>
          </w:p>
        </w:tc>
        <w:tc>
          <w:tcPr>
            <w:tcW w:w="6660" w:type="dxa"/>
            <w:gridSpan w:val="6"/>
            <w:tcBorders>
              <w:top w:val="single" w:sz="4" w:space="0" w:color="00000A"/>
              <w:bottom w:val="single" w:sz="4" w:space="0" w:color="00000A"/>
            </w:tcBorders>
            <w:shd w:fill="auto" w:val="clea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bl>
    <w:p>
      <w:pPr>
        <w:pStyle w:val="Normal"/>
        <w:tabs>
          <w:tab w:val="clear" w:pos="708"/>
          <w:tab w:val="left" w:pos="1995" w:leader="none"/>
        </w:tabs>
        <w:spacing w:lineRule="auto" w:line="240"/>
        <w:ind w:hanging="0"/>
        <w:jc w:val="left"/>
        <w:rPr>
          <w:color w:val="00000A"/>
          <w:sz w:val="22"/>
          <w:szCs w:val="22"/>
        </w:rPr>
      </w:pPr>
      <w:r>
        <w:rPr>
          <w:color w:val="00000A"/>
          <w:sz w:val="22"/>
          <w:szCs w:val="22"/>
        </w:rPr>
      </w:r>
    </w:p>
    <w:tbl>
      <w:tblPr>
        <w:tblStyle w:val="41"/>
        <w:tblW w:w="7087" w:type="dxa"/>
        <w:jc w:val="left"/>
        <w:tblInd w:w="2254" w:type="dxa"/>
        <w:tblLayout w:type="fixed"/>
        <w:tblCellMar>
          <w:top w:w="0" w:type="dxa"/>
          <w:left w:w="15" w:type="dxa"/>
          <w:bottom w:w="0" w:type="dxa"/>
          <w:right w:w="64" w:type="dxa"/>
        </w:tblCellMar>
        <w:tblLook w:val="04a0" w:noVBand="1" w:noHBand="0" w:lastColumn="0" w:firstColumn="1" w:lastRow="0" w:firstRow="1"/>
      </w:tblPr>
      <w:tblGrid>
        <w:gridCol w:w="1535"/>
        <w:gridCol w:w="1467"/>
        <w:gridCol w:w="1727"/>
        <w:gridCol w:w="1584"/>
        <w:gridCol w:w="774"/>
      </w:tblGrid>
      <w:tr>
        <w:trPr/>
        <w:tc>
          <w:tcPr>
            <w:tcW w:w="1535"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hanging="0"/>
              <w:jc w:val="both"/>
              <w:rPr>
                <w:sz w:val="24"/>
                <w:szCs w:val="24"/>
              </w:rPr>
            </w:pPr>
            <w:r>
              <w:rPr>
                <w:rFonts w:eastAsia="Times New Roman" w:cs="Times New Roman"/>
                <w:color w:val="00000A"/>
                <w:sz w:val="18"/>
                <w:szCs w:val="18"/>
                <w:lang w:val="x-none" w:eastAsia="x-none" w:bidi="ar-SA"/>
              </w:rPr>
              <w:t>Дата</w:t>
            </w:r>
          </w:p>
          <w:p>
            <w:pPr>
              <w:pStyle w:val="Normal"/>
              <w:widowControl w:val="false"/>
              <w:tabs>
                <w:tab w:val="clear" w:pos="708"/>
                <w:tab w:val="left" w:pos="1995" w:leader="none"/>
              </w:tabs>
              <w:spacing w:lineRule="auto" w:line="240"/>
              <w:ind w:hanging="0"/>
              <w:jc w:val="both"/>
              <w:rPr>
                <w:sz w:val="24"/>
                <w:szCs w:val="24"/>
              </w:rPr>
            </w:pPr>
            <w:r>
              <w:rPr>
                <w:rFonts w:eastAsia="Times New Roman" w:cs="Times New Roman"/>
                <w:color w:val="00000A"/>
                <w:sz w:val="18"/>
                <w:szCs w:val="18"/>
                <w:lang w:val="x-none" w:eastAsia="x-none" w:bidi="ar-SA"/>
              </w:rPr>
              <w:t>составления</w:t>
            </w:r>
          </w:p>
        </w:tc>
        <w:tc>
          <w:tcPr>
            <w:tcW w:w="1467"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hanging="0"/>
              <w:jc w:val="both"/>
              <w:rPr>
                <w:sz w:val="24"/>
                <w:szCs w:val="24"/>
              </w:rPr>
            </w:pPr>
            <w:r>
              <w:rPr>
                <w:rFonts w:eastAsia="Times New Roman" w:cs="Times New Roman"/>
                <w:color w:val="00000A"/>
                <w:sz w:val="18"/>
                <w:szCs w:val="18"/>
                <w:lang w:val="x-none" w:eastAsia="x-none" w:bidi="ar-SA"/>
              </w:rPr>
              <w:t>Код вида операции</w:t>
            </w:r>
          </w:p>
        </w:tc>
        <w:tc>
          <w:tcPr>
            <w:tcW w:w="1727"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hanging="0"/>
              <w:jc w:val="both"/>
              <w:rPr>
                <w:sz w:val="24"/>
                <w:szCs w:val="24"/>
              </w:rPr>
            </w:pPr>
            <w:r>
              <w:rPr>
                <w:rFonts w:eastAsia="Times New Roman" w:cs="Times New Roman"/>
                <w:color w:val="00000A"/>
                <w:sz w:val="18"/>
                <w:szCs w:val="18"/>
                <w:lang w:val="x-none" w:eastAsia="x-none" w:bidi="ar-SA"/>
              </w:rPr>
              <w:t>Структурное подразделение</w:t>
            </w:r>
          </w:p>
        </w:tc>
        <w:tc>
          <w:tcPr>
            <w:tcW w:w="1584"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hanging="0"/>
              <w:jc w:val="both"/>
              <w:rPr>
                <w:sz w:val="24"/>
                <w:szCs w:val="24"/>
              </w:rPr>
            </w:pPr>
            <w:r>
              <w:rPr>
                <w:rFonts w:eastAsia="Times New Roman" w:cs="Times New Roman"/>
                <w:color w:val="00000A"/>
                <w:sz w:val="18"/>
                <w:szCs w:val="18"/>
                <w:lang w:val="x-none" w:eastAsia="x-none" w:bidi="ar-SA"/>
              </w:rPr>
              <w:t>Вид</w:t>
            </w:r>
          </w:p>
          <w:p>
            <w:pPr>
              <w:pStyle w:val="Normal"/>
              <w:widowControl w:val="false"/>
              <w:tabs>
                <w:tab w:val="clear" w:pos="708"/>
                <w:tab w:val="left" w:pos="1995" w:leader="none"/>
              </w:tabs>
              <w:spacing w:lineRule="auto" w:line="240"/>
              <w:ind w:hanging="0"/>
              <w:jc w:val="both"/>
              <w:rPr>
                <w:sz w:val="24"/>
                <w:szCs w:val="24"/>
              </w:rPr>
            </w:pPr>
            <w:r>
              <w:rPr>
                <w:rFonts w:eastAsia="Times New Roman" w:cs="Times New Roman"/>
                <w:color w:val="00000A"/>
                <w:sz w:val="18"/>
                <w:szCs w:val="18"/>
                <w:lang w:val="x-none" w:eastAsia="x-none" w:bidi="ar-SA"/>
              </w:rPr>
              <w:t>деятельности</w:t>
            </w:r>
          </w:p>
        </w:tc>
        <w:tc>
          <w:tcPr>
            <w:tcW w:w="774"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rHeight w:val="641" w:hRule="atLeast"/>
        </w:trPr>
        <w:tc>
          <w:tcPr>
            <w:tcW w:w="1535"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left="-539"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467"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727"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584"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774" w:type="dxa"/>
            <w:tcBorders>
              <w:top w:val="single" w:sz="12" w:space="0" w:color="00000A"/>
              <w:left w:val="single" w:sz="12" w:space="0" w:color="00000A"/>
              <w:bottom w:val="single" w:sz="12" w:space="0" w:color="00000A"/>
              <w:right w:val="single" w:sz="12" w:space="0" w:color="00000A"/>
            </w:tcBorders>
            <w:shd w:fill="auto" w:val="clear"/>
          </w:tcPr>
          <w:p>
            <w:pPr>
              <w:pStyle w:val="Normal"/>
              <w:widowControl w:val="false"/>
              <w:tabs>
                <w:tab w:val="clear" w:pos="708"/>
                <w:tab w:val="left" w:pos="199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bl>
    <w:p>
      <w:pPr>
        <w:pStyle w:val="Normal"/>
        <w:tabs>
          <w:tab w:val="clear" w:pos="708"/>
          <w:tab w:val="left" w:pos="3765" w:leader="none"/>
        </w:tabs>
        <w:spacing w:lineRule="auto" w:line="240"/>
        <w:ind w:hanging="0"/>
        <w:jc w:val="left"/>
        <w:rPr>
          <w:color w:val="00000A"/>
          <w:sz w:val="22"/>
          <w:szCs w:val="22"/>
        </w:rPr>
      </w:pPr>
      <w:r>
        <w:rPr>
          <w:color w:val="00000A"/>
          <w:sz w:val="22"/>
          <w:szCs w:val="22"/>
        </w:rPr>
      </w:r>
    </w:p>
    <w:tbl>
      <w:tblPr>
        <w:tblStyle w:val="41"/>
        <w:tblW w:w="10638" w:type="dxa"/>
        <w:jc w:val="left"/>
        <w:tblInd w:w="-714" w:type="dxa"/>
        <w:tblLayout w:type="fixed"/>
        <w:tblCellMar>
          <w:top w:w="0" w:type="dxa"/>
          <w:left w:w="108" w:type="dxa"/>
          <w:bottom w:w="0" w:type="dxa"/>
          <w:right w:w="108" w:type="dxa"/>
        </w:tblCellMar>
        <w:tblLook w:val="04a0" w:noVBand="1" w:noHBand="0" w:lastColumn="0" w:firstColumn="1" w:lastRow="0" w:firstRow="1"/>
      </w:tblPr>
      <w:tblGrid>
        <w:gridCol w:w="624"/>
        <w:gridCol w:w="900"/>
        <w:gridCol w:w="1165"/>
        <w:gridCol w:w="658"/>
        <w:gridCol w:w="1"/>
        <w:gridCol w:w="1183"/>
        <w:gridCol w:w="2"/>
        <w:gridCol w:w="851"/>
        <w:gridCol w:w="12"/>
        <w:gridCol w:w="838"/>
        <w:gridCol w:w="4"/>
        <w:gridCol w:w="1137"/>
        <w:gridCol w:w="2"/>
        <w:gridCol w:w="3"/>
        <w:gridCol w:w="836"/>
        <w:gridCol w:w="3"/>
        <w:gridCol w:w="858"/>
        <w:gridCol w:w="1"/>
        <w:gridCol w:w="850"/>
        <w:gridCol w:w="1"/>
        <w:gridCol w:w="708"/>
      </w:tblGrid>
      <w:tr>
        <w:trPr>
          <w:trHeight w:val="555" w:hRule="atLeast"/>
        </w:trPr>
        <w:tc>
          <w:tcPr>
            <w:tcW w:w="1524" w:type="dxa"/>
            <w:gridSpan w:val="2"/>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Корреспондирующий счет</w:t>
            </w:r>
          </w:p>
        </w:tc>
        <w:tc>
          <w:tcPr>
            <w:tcW w:w="1824" w:type="dxa"/>
            <w:gridSpan w:val="3"/>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Материальные ценности</w:t>
            </w:r>
          </w:p>
        </w:tc>
        <w:tc>
          <w:tcPr>
            <w:tcW w:w="1185" w:type="dxa"/>
            <w:gridSpan w:val="2"/>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Единиц</w:t>
            </w:r>
          </w:p>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измерений</w:t>
            </w:r>
          </w:p>
        </w:tc>
        <w:tc>
          <w:tcPr>
            <w:tcW w:w="2847" w:type="dxa"/>
            <w:gridSpan w:val="7"/>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Получено при разборке и демонтаже подрядчиком</w:t>
            </w:r>
          </w:p>
        </w:tc>
        <w:tc>
          <w:tcPr>
            <w:tcW w:w="2549" w:type="dxa"/>
            <w:gridSpan w:val="6"/>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Передано заказчику</w:t>
            </w:r>
          </w:p>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для повторного</w:t>
            </w:r>
          </w:p>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использования</w:t>
            </w:r>
          </w:p>
        </w:tc>
        <w:tc>
          <w:tcPr>
            <w:tcW w:w="708" w:type="dxa"/>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rHeight w:val="1076" w:hRule="atLeast"/>
        </w:trPr>
        <w:tc>
          <w:tcPr>
            <w:tcW w:w="624" w:type="dxa"/>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счет. суб-счет</w:t>
            </w:r>
          </w:p>
        </w:tc>
        <w:tc>
          <w:tcPr>
            <w:tcW w:w="900" w:type="dxa"/>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код аналитического учета</w:t>
            </w:r>
          </w:p>
        </w:tc>
        <w:tc>
          <w:tcPr>
            <w:tcW w:w="1165" w:type="dxa"/>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наименование, сорт, марка, размер</w:t>
            </w:r>
          </w:p>
        </w:tc>
        <w:tc>
          <w:tcPr>
            <w:tcW w:w="658" w:type="dxa"/>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номенклатурный номер</w:t>
            </w:r>
          </w:p>
        </w:tc>
        <w:tc>
          <w:tcPr>
            <w:tcW w:w="1184" w:type="dxa"/>
            <w:gridSpan w:val="2"/>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наименование</w:t>
            </w:r>
          </w:p>
        </w:tc>
        <w:tc>
          <w:tcPr>
            <w:tcW w:w="853" w:type="dxa"/>
            <w:gridSpan w:val="2"/>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код</w:t>
            </w:r>
          </w:p>
        </w:tc>
        <w:tc>
          <w:tcPr>
            <w:tcW w:w="850" w:type="dxa"/>
            <w:gridSpan w:val="2"/>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количество</w:t>
            </w:r>
          </w:p>
        </w:tc>
        <w:tc>
          <w:tcPr>
            <w:tcW w:w="1141" w:type="dxa"/>
            <w:gridSpan w:val="2"/>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коэффициент годности</w:t>
            </w:r>
          </w:p>
        </w:tc>
        <w:tc>
          <w:tcPr>
            <w:tcW w:w="844" w:type="dxa"/>
            <w:gridSpan w:val="4"/>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количество</w:t>
            </w:r>
          </w:p>
        </w:tc>
        <w:tc>
          <w:tcPr>
            <w:tcW w:w="858" w:type="dxa"/>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цена, руб. коп</w:t>
            </w:r>
          </w:p>
        </w:tc>
        <w:tc>
          <w:tcPr>
            <w:tcW w:w="851" w:type="dxa"/>
            <w:gridSpan w:val="2"/>
            <w:tcBorders/>
            <w:shd w:fill="auto" w:val="clear"/>
            <w:vAlign w:val="center"/>
          </w:tcPr>
          <w:p>
            <w:pPr>
              <w:pStyle w:val="Normal"/>
              <w:widowControl w:val="false"/>
              <w:tabs>
                <w:tab w:val="clear" w:pos="708"/>
                <w:tab w:val="left" w:pos="3765" w:leader="none"/>
              </w:tabs>
              <w:spacing w:lineRule="auto" w:line="240"/>
              <w:ind w:hanging="0"/>
              <w:jc w:val="both"/>
              <w:rPr>
                <w:sz w:val="24"/>
                <w:szCs w:val="24"/>
              </w:rPr>
            </w:pPr>
            <w:r>
              <w:rPr>
                <w:rFonts w:eastAsia="Times New Roman" w:cs="Times New Roman"/>
                <w:color w:val="00000A"/>
                <w:sz w:val="18"/>
                <w:szCs w:val="18"/>
                <w:lang w:val="x-none" w:eastAsia="x-none" w:bidi="ar-SA"/>
              </w:rPr>
              <w:t>сумма руб. коп.</w:t>
            </w:r>
          </w:p>
        </w:tc>
        <w:tc>
          <w:tcPr>
            <w:tcW w:w="709"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c>
          <w:tcPr>
            <w:tcW w:w="624" w:type="dxa"/>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900" w:type="dxa"/>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1165" w:type="dxa"/>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658" w:type="dxa"/>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1184" w:type="dxa"/>
            <w:gridSpan w:val="2"/>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853" w:type="dxa"/>
            <w:gridSpan w:val="2"/>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850" w:type="dxa"/>
            <w:gridSpan w:val="2"/>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1141" w:type="dxa"/>
            <w:gridSpan w:val="2"/>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844" w:type="dxa"/>
            <w:gridSpan w:val="4"/>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858" w:type="dxa"/>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851" w:type="dxa"/>
            <w:gridSpan w:val="2"/>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c>
          <w:tcPr>
            <w:tcW w:w="709" w:type="dxa"/>
            <w:gridSpan w:val="2"/>
            <w:tcBorders/>
            <w:shd w:fill="auto" w:val="clear"/>
            <w:vAlign w:val="center"/>
          </w:tcPr>
          <w:p>
            <w:pPr>
              <w:pStyle w:val="Normal"/>
              <w:widowControl w:val="false"/>
              <w:numPr>
                <w:ilvl w:val="0"/>
                <w:numId w:val="26"/>
              </w:numPr>
              <w:tabs>
                <w:tab w:val="clear" w:pos="708"/>
                <w:tab w:val="left" w:pos="3765" w:leader="none"/>
              </w:tabs>
              <w:spacing w:lineRule="auto" w:line="240" w:before="0" w:after="0"/>
              <w:ind w:firstLine="567"/>
              <w:contextualSpacing/>
              <w:jc w:val="left"/>
              <w:rPr>
                <w:rFonts w:ascii="Times New Roman" w:hAnsi="Times New Roman" w:eastAsia="Times New Roman" w:cs="Times New Roman"/>
                <w:color w:val="00000A"/>
                <w:sz w:val="16"/>
                <w:szCs w:val="16"/>
                <w:lang w:val="x-none" w:eastAsia="x-none" w:bidi="ar-SA"/>
              </w:rPr>
            </w:pPr>
            <w:r>
              <w:rPr>
                <w:rFonts w:eastAsia="Times New Roman" w:cs="Times New Roman"/>
                <w:color w:val="00000A"/>
                <w:sz w:val="16"/>
                <w:szCs w:val="16"/>
                <w:lang w:val="x-none" w:eastAsia="x-none" w:bidi="ar-SA"/>
              </w:rPr>
            </w:r>
          </w:p>
        </w:tc>
      </w:tr>
      <w:tr>
        <w:trPr/>
        <w:tc>
          <w:tcPr>
            <w:tcW w:w="624" w:type="dxa"/>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900" w:type="dxa"/>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165" w:type="dxa"/>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658" w:type="dxa"/>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184"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53"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50"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141"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44" w:type="dxa"/>
            <w:gridSpan w:val="4"/>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58" w:type="dxa"/>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51"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709"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r>
        <w:trPr/>
        <w:tc>
          <w:tcPr>
            <w:tcW w:w="4533" w:type="dxa"/>
            <w:gridSpan w:val="7"/>
            <w:tcBorders/>
            <w:shd w:fill="auto" w:val="clear"/>
            <w:vAlign w:val="center"/>
          </w:tcPr>
          <w:p>
            <w:pPr>
              <w:pStyle w:val="Normal"/>
              <w:widowControl w:val="false"/>
              <w:tabs>
                <w:tab w:val="clear" w:pos="708"/>
                <w:tab w:val="left" w:pos="3765" w:leader="none"/>
              </w:tabs>
              <w:spacing w:lineRule="auto" w:line="240"/>
              <w:ind w:firstLine="567"/>
              <w:jc w:val="both"/>
              <w:rPr>
                <w:color w:val="00000A"/>
                <w:sz w:val="22"/>
                <w:szCs w:val="22"/>
              </w:rPr>
            </w:pPr>
            <w:r>
              <w:rPr>
                <w:rFonts w:eastAsia="Times New Roman" w:cs="Times New Roman"/>
                <w:color w:val="00000A"/>
                <w:sz w:val="22"/>
                <w:szCs w:val="22"/>
                <w:lang w:val="x-none" w:eastAsia="x-none" w:bidi="ar-SA"/>
              </w:rPr>
              <w:t>Итого</w:t>
            </w:r>
          </w:p>
        </w:tc>
        <w:tc>
          <w:tcPr>
            <w:tcW w:w="863"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42"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1139"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39"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62" w:type="dxa"/>
            <w:gridSpan w:val="3"/>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850" w:type="dxa"/>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c>
          <w:tcPr>
            <w:tcW w:w="709" w:type="dxa"/>
            <w:gridSpan w:val="2"/>
            <w:tcBorders/>
            <w:shd w:fill="auto" w:val="clear"/>
            <w:vAlign w:val="center"/>
          </w:tcPr>
          <w:p>
            <w:pPr>
              <w:pStyle w:val="Normal"/>
              <w:widowControl w:val="false"/>
              <w:tabs>
                <w:tab w:val="clear" w:pos="708"/>
                <w:tab w:val="left" w:pos="3765" w:leader="none"/>
              </w:tabs>
              <w:spacing w:lineRule="auto" w:line="240"/>
              <w:ind w:firstLine="567"/>
              <w:jc w:val="both"/>
              <w:rPr>
                <w:rFonts w:ascii="Times New Roman" w:hAnsi="Times New Roman" w:eastAsia="Times New Roman" w:cs="Times New Roman"/>
                <w:color w:val="00000A"/>
                <w:sz w:val="24"/>
                <w:szCs w:val="24"/>
                <w:lang w:val="x-none" w:eastAsia="x-none" w:bidi="ar-SA"/>
              </w:rPr>
            </w:pPr>
            <w:r>
              <w:rPr>
                <w:rFonts w:eastAsia="Times New Roman" w:cs="Times New Roman"/>
                <w:color w:val="00000A"/>
                <w:sz w:val="24"/>
                <w:szCs w:val="24"/>
                <w:lang w:val="x-none" w:eastAsia="x-none" w:bidi="ar-SA"/>
              </w:rPr>
            </w:r>
          </w:p>
        </w:tc>
      </w:tr>
    </w:tbl>
    <w:p>
      <w:pPr>
        <w:pStyle w:val="Normal"/>
        <w:tabs>
          <w:tab w:val="clear" w:pos="708"/>
          <w:tab w:val="left" w:pos="1665" w:leader="none"/>
        </w:tabs>
        <w:spacing w:lineRule="auto" w:line="240"/>
        <w:ind w:hanging="0"/>
        <w:jc w:val="left"/>
        <w:rPr>
          <w:color w:val="00000A"/>
          <w:sz w:val="22"/>
          <w:szCs w:val="22"/>
        </w:rPr>
      </w:pPr>
      <w:r>
        <w:rPr>
          <w:color w:val="00000A"/>
          <w:sz w:val="22"/>
          <w:szCs w:val="22"/>
        </w:rPr>
      </w:r>
    </w:p>
    <w:tbl>
      <w:tblPr>
        <w:tblStyle w:val="130"/>
        <w:tblW w:w="11624" w:type="dxa"/>
        <w:jc w:val="left"/>
        <w:tblInd w:w="-1276" w:type="dxa"/>
        <w:tblLayout w:type="fixed"/>
        <w:tblCellMar>
          <w:top w:w="0" w:type="dxa"/>
          <w:left w:w="138" w:type="dxa"/>
          <w:bottom w:w="0" w:type="dxa"/>
          <w:right w:w="108" w:type="dxa"/>
        </w:tblCellMar>
        <w:tblLook w:val="04a0" w:noVBand="1" w:noHBand="0" w:lastColumn="0" w:firstColumn="1" w:lastRow="0" w:firstRow="1"/>
      </w:tblPr>
      <w:tblGrid>
        <w:gridCol w:w="1837"/>
        <w:gridCol w:w="236"/>
        <w:gridCol w:w="1045"/>
        <w:gridCol w:w="284"/>
        <w:gridCol w:w="2177"/>
        <w:gridCol w:w="372"/>
        <w:gridCol w:w="1942"/>
        <w:gridCol w:w="279"/>
        <w:gridCol w:w="1302"/>
        <w:gridCol w:w="236"/>
        <w:gridCol w:w="1912"/>
      </w:tblGrid>
      <w:tr>
        <w:trPr/>
        <w:tc>
          <w:tcPr>
            <w:tcW w:w="1837" w:type="dxa"/>
            <w:tcBorders/>
            <w:shd w:fill="auto" w:val="clear"/>
          </w:tcPr>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t>Заказчик</w:t>
            </w:r>
          </w:p>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t>М.П.</w:t>
            </w:r>
          </w:p>
        </w:tc>
        <w:tc>
          <w:tcPr>
            <w:tcW w:w="236" w:type="dxa"/>
            <w:tcBorders/>
            <w:shd w:fill="auto" w:val="clear"/>
          </w:tcPr>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r>
          </w:p>
        </w:tc>
        <w:tc>
          <w:tcPr>
            <w:tcW w:w="1045" w:type="dxa"/>
            <w:tcBorders/>
            <w:shd w:fill="auto" w:val="clear"/>
          </w:tcPr>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r>
          </w:p>
        </w:tc>
        <w:tc>
          <w:tcPr>
            <w:tcW w:w="284" w:type="dxa"/>
            <w:tcBorders/>
            <w:shd w:fill="auto" w:val="clear"/>
          </w:tcPr>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r>
          </w:p>
        </w:tc>
        <w:tc>
          <w:tcPr>
            <w:tcW w:w="2177" w:type="dxa"/>
            <w:tcBorders/>
            <w:shd w:fill="auto" w:val="clear"/>
          </w:tcPr>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r>
          </w:p>
        </w:tc>
        <w:tc>
          <w:tcPr>
            <w:tcW w:w="372" w:type="dxa"/>
            <w:tcBorders/>
            <w:shd w:fill="auto" w:val="clear"/>
          </w:tcPr>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r>
          </w:p>
        </w:tc>
        <w:tc>
          <w:tcPr>
            <w:tcW w:w="1942" w:type="dxa"/>
            <w:tcBorders/>
            <w:shd w:fill="auto" w:val="clear"/>
          </w:tcPr>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t>Подрядчик</w:t>
            </w:r>
          </w:p>
          <w:p>
            <w:pPr>
              <w:pStyle w:val="Normal"/>
              <w:widowControl w:val="false"/>
              <w:tabs>
                <w:tab w:val="clear" w:pos="708"/>
                <w:tab w:val="left" w:pos="1665" w:leader="none"/>
              </w:tabs>
              <w:spacing w:lineRule="auto" w:line="240"/>
              <w:ind w:firstLine="567"/>
              <w:jc w:val="both"/>
              <w:rPr>
                <w:color w:val="00000A"/>
                <w:sz w:val="22"/>
                <w:szCs w:val="22"/>
              </w:rPr>
            </w:pPr>
            <w:r>
              <w:rPr>
                <w:color w:val="00000A"/>
                <w:sz w:val="22"/>
                <w:szCs w:val="22"/>
              </w:rPr>
              <w:t>М.П.</w:t>
            </w:r>
          </w:p>
        </w:tc>
        <w:tc>
          <w:tcPr>
            <w:tcW w:w="279" w:type="dxa"/>
            <w:tcBorders/>
            <w:shd w:fill="auto" w:val="clear"/>
          </w:tcPr>
          <w:p>
            <w:pPr>
              <w:pStyle w:val="Normal"/>
              <w:widowControl w:val="false"/>
              <w:tabs>
                <w:tab w:val="clear" w:pos="708"/>
                <w:tab w:val="left" w:pos="1665" w:leader="none"/>
              </w:tabs>
              <w:spacing w:lineRule="auto" w:line="240"/>
              <w:ind w:firstLine="567"/>
              <w:jc w:val="both"/>
              <w:rPr>
                <w:color w:val="00000A"/>
                <w:sz w:val="6"/>
              </w:rPr>
            </w:pPr>
            <w:r>
              <w:rPr>
                <w:color w:val="00000A"/>
                <w:sz w:val="6"/>
              </w:rPr>
            </w:r>
          </w:p>
        </w:tc>
        <w:tc>
          <w:tcPr>
            <w:tcW w:w="1302"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c>
          <w:tcPr>
            <w:tcW w:w="236" w:type="dxa"/>
            <w:tcBorders/>
            <w:shd w:fill="auto" w:val="clear"/>
          </w:tcPr>
          <w:p>
            <w:pPr>
              <w:pStyle w:val="Normal"/>
              <w:widowControl w:val="false"/>
              <w:tabs>
                <w:tab w:val="clear" w:pos="708"/>
                <w:tab w:val="left" w:pos="1665" w:leader="none"/>
              </w:tabs>
              <w:spacing w:lineRule="auto" w:line="240"/>
              <w:ind w:firstLine="567"/>
              <w:jc w:val="both"/>
              <w:rPr>
                <w:color w:val="00000A"/>
                <w:sz w:val="6"/>
              </w:rPr>
            </w:pPr>
            <w:r>
              <w:rPr>
                <w:color w:val="00000A"/>
                <w:sz w:val="6"/>
              </w:rPr>
            </w:r>
          </w:p>
        </w:tc>
        <w:tc>
          <w:tcPr>
            <w:tcW w:w="1912"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r>
      <w:tr>
        <w:trPr/>
        <w:tc>
          <w:tcPr>
            <w:tcW w:w="1837"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c>
          <w:tcPr>
            <w:tcW w:w="236" w:type="dxa"/>
            <w:tcBorders/>
            <w:shd w:fill="auto" w:val="clear"/>
          </w:tcPr>
          <w:p>
            <w:pPr>
              <w:pStyle w:val="Normal"/>
              <w:widowControl w:val="false"/>
              <w:tabs>
                <w:tab w:val="clear" w:pos="708"/>
                <w:tab w:val="left" w:pos="1665" w:leader="none"/>
              </w:tabs>
              <w:spacing w:lineRule="auto" w:line="240"/>
              <w:ind w:left="-205" w:firstLine="567"/>
              <w:jc w:val="both"/>
              <w:rPr>
                <w:color w:val="00000A"/>
                <w:sz w:val="6"/>
              </w:rPr>
            </w:pPr>
            <w:r>
              <w:rPr>
                <w:color w:val="00000A"/>
                <w:sz w:val="6"/>
              </w:rPr>
            </w:r>
          </w:p>
        </w:tc>
        <w:tc>
          <w:tcPr>
            <w:tcW w:w="1045"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c>
          <w:tcPr>
            <w:tcW w:w="284" w:type="dxa"/>
            <w:tcBorders/>
            <w:shd w:fill="auto" w:val="clear"/>
          </w:tcPr>
          <w:p>
            <w:pPr>
              <w:pStyle w:val="Normal"/>
              <w:widowControl w:val="false"/>
              <w:tabs>
                <w:tab w:val="clear" w:pos="708"/>
                <w:tab w:val="left" w:pos="1665" w:leader="none"/>
              </w:tabs>
              <w:spacing w:lineRule="auto" w:line="240"/>
              <w:ind w:firstLine="567"/>
              <w:jc w:val="both"/>
              <w:rPr>
                <w:color w:val="00000A"/>
                <w:sz w:val="6"/>
              </w:rPr>
            </w:pPr>
            <w:r>
              <w:rPr>
                <w:color w:val="00000A"/>
                <w:sz w:val="6"/>
              </w:rPr>
            </w:r>
          </w:p>
        </w:tc>
        <w:tc>
          <w:tcPr>
            <w:tcW w:w="2177"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c>
          <w:tcPr>
            <w:tcW w:w="372" w:type="dxa"/>
            <w:tcBorders/>
            <w:shd w:fill="auto" w:val="clear"/>
          </w:tcPr>
          <w:p>
            <w:pPr>
              <w:pStyle w:val="Normal"/>
              <w:widowControl w:val="false"/>
              <w:tabs>
                <w:tab w:val="clear" w:pos="708"/>
                <w:tab w:val="left" w:pos="1665" w:leader="none"/>
              </w:tabs>
              <w:spacing w:lineRule="auto" w:line="240"/>
              <w:ind w:firstLine="567"/>
              <w:jc w:val="both"/>
              <w:rPr>
                <w:color w:val="00000A"/>
                <w:sz w:val="6"/>
              </w:rPr>
            </w:pPr>
            <w:r>
              <w:rPr>
                <w:color w:val="00000A"/>
                <w:sz w:val="6"/>
              </w:rPr>
            </w:r>
          </w:p>
        </w:tc>
        <w:tc>
          <w:tcPr>
            <w:tcW w:w="1942"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c>
          <w:tcPr>
            <w:tcW w:w="279" w:type="dxa"/>
            <w:tcBorders/>
            <w:shd w:fill="auto" w:val="clear"/>
          </w:tcPr>
          <w:p>
            <w:pPr>
              <w:pStyle w:val="Normal"/>
              <w:widowControl w:val="false"/>
              <w:tabs>
                <w:tab w:val="clear" w:pos="708"/>
                <w:tab w:val="left" w:pos="1665" w:leader="none"/>
              </w:tabs>
              <w:spacing w:lineRule="auto" w:line="240"/>
              <w:ind w:firstLine="567"/>
              <w:jc w:val="both"/>
              <w:rPr>
                <w:color w:val="00000A"/>
                <w:sz w:val="6"/>
              </w:rPr>
            </w:pPr>
            <w:r>
              <w:rPr>
                <w:color w:val="00000A"/>
                <w:sz w:val="6"/>
              </w:rPr>
            </w:r>
          </w:p>
        </w:tc>
        <w:tc>
          <w:tcPr>
            <w:tcW w:w="1302"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c>
          <w:tcPr>
            <w:tcW w:w="236" w:type="dxa"/>
            <w:tcBorders/>
            <w:shd w:fill="auto" w:val="clear"/>
          </w:tcPr>
          <w:p>
            <w:pPr>
              <w:pStyle w:val="Normal"/>
              <w:widowControl w:val="false"/>
              <w:tabs>
                <w:tab w:val="clear" w:pos="708"/>
                <w:tab w:val="left" w:pos="1665" w:leader="none"/>
              </w:tabs>
              <w:spacing w:lineRule="auto" w:line="240"/>
              <w:ind w:firstLine="567"/>
              <w:jc w:val="both"/>
              <w:rPr>
                <w:color w:val="00000A"/>
                <w:sz w:val="6"/>
              </w:rPr>
            </w:pPr>
            <w:r>
              <w:rPr>
                <w:color w:val="00000A"/>
                <w:sz w:val="6"/>
              </w:rPr>
            </w:r>
          </w:p>
        </w:tc>
        <w:tc>
          <w:tcPr>
            <w:tcW w:w="1912" w:type="dxa"/>
            <w:tcBorders/>
            <w:shd w:fill="auto" w:val="clear"/>
          </w:tcPr>
          <w:p>
            <w:pPr>
              <w:pStyle w:val="Normal"/>
              <w:widowControl w:val="false"/>
              <w:tabs>
                <w:tab w:val="clear" w:pos="708"/>
                <w:tab w:val="left" w:pos="1665" w:leader="none"/>
              </w:tabs>
              <w:spacing w:lineRule="auto" w:line="240"/>
              <w:ind w:firstLine="567"/>
              <w:jc w:val="both"/>
              <w:rPr>
                <w:color w:val="00000A"/>
              </w:rPr>
            </w:pPr>
            <w:r>
              <w:rPr>
                <w:color w:val="00000A"/>
              </w:rPr>
            </w:r>
          </w:p>
        </w:tc>
      </w:tr>
      <w:tr>
        <w:trPr/>
        <w:tc>
          <w:tcPr>
            <w:tcW w:w="1837" w:type="dxa"/>
            <w:tcBorders/>
            <w:shd w:fill="auto" w:val="clear"/>
          </w:tcPr>
          <w:p>
            <w:pPr>
              <w:pStyle w:val="Normal"/>
              <w:widowControl w:val="false"/>
              <w:tabs>
                <w:tab w:val="clear" w:pos="708"/>
                <w:tab w:val="left" w:pos="1665" w:leader="none"/>
              </w:tabs>
              <w:spacing w:lineRule="auto" w:line="240"/>
              <w:ind w:firstLine="567"/>
              <w:jc w:val="both"/>
              <w:rPr>
                <w:color w:val="00000A"/>
                <w:sz w:val="24"/>
                <w:vertAlign w:val="superscript"/>
              </w:rPr>
            </w:pPr>
            <w:r>
              <w:rPr>
                <w:color w:val="00000A"/>
                <w:sz w:val="24"/>
                <w:vertAlign w:val="superscript"/>
              </w:rPr>
              <w:t>(должность)</w:t>
            </w:r>
          </w:p>
        </w:tc>
        <w:tc>
          <w:tcPr>
            <w:tcW w:w="236" w:type="dxa"/>
            <w:tcBorders/>
            <w:shd w:fill="auto" w:val="clear"/>
          </w:tcPr>
          <w:p>
            <w:pPr>
              <w:pStyle w:val="Normal"/>
              <w:widowControl w:val="false"/>
              <w:tabs>
                <w:tab w:val="clear" w:pos="708"/>
                <w:tab w:val="left" w:pos="1665" w:leader="none"/>
              </w:tabs>
              <w:spacing w:lineRule="auto" w:line="240"/>
              <w:ind w:firstLine="567"/>
              <w:jc w:val="both"/>
              <w:rPr>
                <w:color w:val="00000A"/>
                <w:sz w:val="6"/>
                <w:vertAlign w:val="superscript"/>
              </w:rPr>
            </w:pPr>
            <w:r>
              <w:rPr>
                <w:color w:val="00000A"/>
                <w:sz w:val="6"/>
                <w:vertAlign w:val="superscript"/>
              </w:rPr>
            </w:r>
          </w:p>
        </w:tc>
        <w:tc>
          <w:tcPr>
            <w:tcW w:w="1045" w:type="dxa"/>
            <w:tcBorders/>
            <w:shd w:fill="auto" w:val="clear"/>
          </w:tcPr>
          <w:p>
            <w:pPr>
              <w:pStyle w:val="Normal"/>
              <w:widowControl w:val="false"/>
              <w:tabs>
                <w:tab w:val="clear" w:pos="708"/>
                <w:tab w:val="left" w:pos="1665" w:leader="none"/>
              </w:tabs>
              <w:spacing w:lineRule="auto" w:line="240"/>
              <w:ind w:firstLine="567"/>
              <w:jc w:val="both"/>
              <w:rPr>
                <w:color w:val="00000A"/>
                <w:sz w:val="24"/>
                <w:vertAlign w:val="superscript"/>
              </w:rPr>
            </w:pPr>
            <w:r>
              <w:rPr>
                <w:color w:val="00000A"/>
                <w:sz w:val="24"/>
                <w:vertAlign w:val="superscript"/>
              </w:rPr>
              <w:t>(подпись)</w:t>
            </w:r>
          </w:p>
        </w:tc>
        <w:tc>
          <w:tcPr>
            <w:tcW w:w="284" w:type="dxa"/>
            <w:tcBorders/>
            <w:shd w:fill="auto" w:val="clear"/>
          </w:tcPr>
          <w:p>
            <w:pPr>
              <w:pStyle w:val="Normal"/>
              <w:widowControl w:val="false"/>
              <w:tabs>
                <w:tab w:val="clear" w:pos="708"/>
                <w:tab w:val="left" w:pos="1665" w:leader="none"/>
              </w:tabs>
              <w:spacing w:lineRule="auto" w:line="240"/>
              <w:ind w:firstLine="567"/>
              <w:jc w:val="both"/>
              <w:rPr>
                <w:color w:val="00000A"/>
                <w:sz w:val="6"/>
                <w:vertAlign w:val="superscript"/>
              </w:rPr>
            </w:pPr>
            <w:r>
              <w:rPr>
                <w:color w:val="00000A"/>
                <w:sz w:val="6"/>
                <w:vertAlign w:val="superscript"/>
              </w:rPr>
            </w:r>
          </w:p>
        </w:tc>
        <w:tc>
          <w:tcPr>
            <w:tcW w:w="2177" w:type="dxa"/>
            <w:tcBorders/>
            <w:shd w:fill="auto" w:val="clear"/>
          </w:tcPr>
          <w:p>
            <w:pPr>
              <w:pStyle w:val="Normal"/>
              <w:widowControl w:val="false"/>
              <w:tabs>
                <w:tab w:val="clear" w:pos="708"/>
                <w:tab w:val="left" w:pos="1665" w:leader="none"/>
              </w:tabs>
              <w:spacing w:lineRule="auto" w:line="240"/>
              <w:ind w:firstLine="567"/>
              <w:jc w:val="both"/>
              <w:rPr>
                <w:color w:val="00000A"/>
                <w:sz w:val="24"/>
                <w:vertAlign w:val="superscript"/>
              </w:rPr>
            </w:pPr>
            <w:r>
              <w:rPr>
                <w:color w:val="00000A"/>
                <w:sz w:val="24"/>
                <w:vertAlign w:val="superscript"/>
              </w:rPr>
              <w:t>(Расшифровка подписи)</w:t>
            </w:r>
          </w:p>
        </w:tc>
        <w:tc>
          <w:tcPr>
            <w:tcW w:w="372" w:type="dxa"/>
            <w:tcBorders/>
            <w:shd w:fill="auto" w:val="clear"/>
          </w:tcPr>
          <w:p>
            <w:pPr>
              <w:pStyle w:val="Normal"/>
              <w:widowControl w:val="false"/>
              <w:tabs>
                <w:tab w:val="clear" w:pos="708"/>
                <w:tab w:val="left" w:pos="1665" w:leader="none"/>
              </w:tabs>
              <w:spacing w:lineRule="auto" w:line="240"/>
              <w:ind w:firstLine="567"/>
              <w:jc w:val="both"/>
              <w:rPr>
                <w:color w:val="00000A"/>
                <w:sz w:val="6"/>
                <w:vertAlign w:val="superscript"/>
              </w:rPr>
            </w:pPr>
            <w:r>
              <w:rPr>
                <w:color w:val="00000A"/>
                <w:sz w:val="6"/>
                <w:vertAlign w:val="superscript"/>
              </w:rPr>
            </w:r>
          </w:p>
        </w:tc>
        <w:tc>
          <w:tcPr>
            <w:tcW w:w="1942" w:type="dxa"/>
            <w:tcBorders/>
            <w:shd w:fill="auto" w:val="clear"/>
          </w:tcPr>
          <w:p>
            <w:pPr>
              <w:pStyle w:val="Normal"/>
              <w:widowControl w:val="false"/>
              <w:tabs>
                <w:tab w:val="clear" w:pos="708"/>
                <w:tab w:val="left" w:pos="1665" w:leader="none"/>
              </w:tabs>
              <w:spacing w:lineRule="auto" w:line="240"/>
              <w:ind w:firstLine="567"/>
              <w:jc w:val="both"/>
              <w:rPr>
                <w:color w:val="00000A"/>
                <w:sz w:val="24"/>
                <w:vertAlign w:val="superscript"/>
              </w:rPr>
            </w:pPr>
            <w:r>
              <w:rPr>
                <w:color w:val="00000A"/>
                <w:sz w:val="24"/>
                <w:vertAlign w:val="superscript"/>
              </w:rPr>
              <w:t>(должность)</w:t>
            </w:r>
          </w:p>
        </w:tc>
        <w:tc>
          <w:tcPr>
            <w:tcW w:w="279" w:type="dxa"/>
            <w:tcBorders/>
            <w:shd w:fill="auto" w:val="clear"/>
          </w:tcPr>
          <w:p>
            <w:pPr>
              <w:pStyle w:val="Normal"/>
              <w:widowControl w:val="false"/>
              <w:tabs>
                <w:tab w:val="clear" w:pos="708"/>
                <w:tab w:val="left" w:pos="1665" w:leader="none"/>
              </w:tabs>
              <w:spacing w:lineRule="auto" w:line="240"/>
              <w:ind w:firstLine="567"/>
              <w:jc w:val="both"/>
              <w:rPr>
                <w:color w:val="00000A"/>
                <w:sz w:val="6"/>
                <w:vertAlign w:val="superscript"/>
              </w:rPr>
            </w:pPr>
            <w:r>
              <w:rPr>
                <w:color w:val="00000A"/>
                <w:sz w:val="6"/>
                <w:vertAlign w:val="superscript"/>
              </w:rPr>
            </w:r>
          </w:p>
        </w:tc>
        <w:tc>
          <w:tcPr>
            <w:tcW w:w="1302" w:type="dxa"/>
            <w:tcBorders/>
            <w:shd w:fill="auto" w:val="clear"/>
          </w:tcPr>
          <w:p>
            <w:pPr>
              <w:pStyle w:val="Normal"/>
              <w:widowControl w:val="false"/>
              <w:tabs>
                <w:tab w:val="clear" w:pos="708"/>
                <w:tab w:val="left" w:pos="1665" w:leader="none"/>
              </w:tabs>
              <w:spacing w:lineRule="auto" w:line="240"/>
              <w:ind w:firstLine="567"/>
              <w:jc w:val="both"/>
              <w:rPr>
                <w:color w:val="00000A"/>
                <w:sz w:val="24"/>
                <w:vertAlign w:val="superscript"/>
              </w:rPr>
            </w:pPr>
            <w:r>
              <w:rPr>
                <w:color w:val="00000A"/>
                <w:sz w:val="24"/>
                <w:vertAlign w:val="superscript"/>
              </w:rPr>
              <w:t>(подпись)</w:t>
            </w:r>
          </w:p>
        </w:tc>
        <w:tc>
          <w:tcPr>
            <w:tcW w:w="236" w:type="dxa"/>
            <w:tcBorders/>
            <w:shd w:fill="auto" w:val="clear"/>
          </w:tcPr>
          <w:p>
            <w:pPr>
              <w:pStyle w:val="Normal"/>
              <w:widowControl w:val="false"/>
              <w:tabs>
                <w:tab w:val="clear" w:pos="708"/>
                <w:tab w:val="left" w:pos="1665" w:leader="none"/>
              </w:tabs>
              <w:spacing w:lineRule="auto" w:line="240"/>
              <w:ind w:firstLine="567"/>
              <w:jc w:val="both"/>
              <w:rPr>
                <w:color w:val="00000A"/>
                <w:sz w:val="6"/>
                <w:vertAlign w:val="superscript"/>
              </w:rPr>
            </w:pPr>
            <w:r>
              <w:rPr>
                <w:color w:val="00000A"/>
                <w:sz w:val="6"/>
                <w:vertAlign w:val="superscript"/>
              </w:rPr>
            </w:r>
          </w:p>
        </w:tc>
        <w:tc>
          <w:tcPr>
            <w:tcW w:w="1912" w:type="dxa"/>
            <w:tcBorders/>
            <w:shd w:fill="auto" w:val="clear"/>
          </w:tcPr>
          <w:p>
            <w:pPr>
              <w:pStyle w:val="Normal"/>
              <w:widowControl w:val="false"/>
              <w:tabs>
                <w:tab w:val="clear" w:pos="708"/>
                <w:tab w:val="left" w:pos="1665" w:leader="none"/>
              </w:tabs>
              <w:spacing w:lineRule="auto" w:line="240"/>
              <w:ind w:firstLine="567"/>
              <w:jc w:val="both"/>
              <w:rPr>
                <w:color w:val="00000A"/>
                <w:sz w:val="24"/>
                <w:vertAlign w:val="superscript"/>
              </w:rPr>
            </w:pPr>
            <w:r>
              <w:rPr>
                <w:color w:val="00000A"/>
                <w:sz w:val="24"/>
                <w:vertAlign w:val="superscript"/>
              </w:rPr>
              <w:t>(Расшифровка подписи)</w:t>
            </w:r>
          </w:p>
        </w:tc>
      </w:tr>
    </w:tbl>
    <w:p>
      <w:pPr>
        <w:pStyle w:val="Normal"/>
        <w:tabs>
          <w:tab w:val="clear" w:pos="708"/>
          <w:tab w:val="left" w:pos="2805" w:leader="none"/>
        </w:tabs>
        <w:ind w:hanging="0"/>
        <w:rPr>
          <w:color w:val="00000A"/>
          <w:sz w:val="22"/>
          <w:szCs w:val="22"/>
        </w:rPr>
      </w:pPr>
      <w:r>
        <w:rPr>
          <w:color w:val="00000A"/>
          <w:sz w:val="22"/>
          <w:szCs w:val="22"/>
        </w:rPr>
        <w:t xml:space="preserve"> </w:t>
      </w:r>
    </w:p>
    <w:tbl>
      <w:tblPr>
        <w:tblW w:w="14717"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14717"/>
      </w:tblGrid>
      <w:tr>
        <w:trPr>
          <w:trHeight w:val="221" w:hRule="atLeast"/>
        </w:trPr>
        <w:tc>
          <w:tcPr>
            <w:tcW w:w="14717" w:type="dxa"/>
            <w:tcBorders/>
            <w:shd w:fill="auto" w:val="clear"/>
          </w:tcPr>
          <w:p>
            <w:pPr>
              <w:pStyle w:val="Normal"/>
              <w:widowControl w:val="false"/>
              <w:spacing w:lineRule="auto" w:line="240"/>
              <w:ind w:hanging="0"/>
              <w:jc w:val="left"/>
              <w:rPr>
                <w:b/>
                <w:color w:val="00000A"/>
                <w:sz w:val="24"/>
              </w:rPr>
            </w:pPr>
            <w:r>
              <w:rPr>
                <w:b/>
                <w:color w:val="00000A"/>
                <w:sz w:val="24"/>
              </w:rPr>
              <w:t>Заказчик:                                                                                   Подрядчик:</w:t>
            </w:r>
          </w:p>
        </w:tc>
      </w:tr>
      <w:tr>
        <w:trPr>
          <w:trHeight w:val="163" w:hRule="atLeast"/>
        </w:trPr>
        <w:tc>
          <w:tcPr>
            <w:tcW w:w="14717" w:type="dxa"/>
            <w:tcBorders/>
            <w:shd w:fill="auto" w:val="clear"/>
          </w:tcPr>
          <w:p>
            <w:pPr>
              <w:pStyle w:val="Normal"/>
              <w:widowControl w:val="false"/>
              <w:spacing w:lineRule="auto" w:line="240"/>
              <w:ind w:hanging="0"/>
              <w:rPr>
                <w:color w:val="00000A"/>
                <w:sz w:val="22"/>
                <w:szCs w:val="22"/>
              </w:rPr>
            </w:pPr>
            <w:r>
              <w:rPr>
                <w:color w:val="00000A"/>
                <w:sz w:val="22"/>
                <w:szCs w:val="22"/>
              </w:rPr>
              <w:t>_______________ / _______________                                          _______________ / _______________</w:t>
            </w:r>
          </w:p>
        </w:tc>
      </w:tr>
    </w:tbl>
    <w:p>
      <w:pPr>
        <w:pStyle w:val="Normal"/>
        <w:spacing w:lineRule="auto" w:line="240"/>
        <w:jc w:val="right"/>
        <w:rPr>
          <w:sz w:val="22"/>
          <w:szCs w:val="22"/>
        </w:rPr>
      </w:pPr>
      <w:r>
        <w:br w:type="page"/>
      </w:r>
      <w:r>
        <w:rPr>
          <w:sz w:val="22"/>
          <w:szCs w:val="22"/>
        </w:rPr>
        <w:t xml:space="preserve">Приложение к </w:t>
      </w:r>
    </w:p>
    <w:p>
      <w:pPr>
        <w:pStyle w:val="Normal"/>
        <w:spacing w:lineRule="auto" w:line="240"/>
        <w:jc w:val="right"/>
        <w:rPr>
          <w:sz w:val="22"/>
          <w:szCs w:val="22"/>
        </w:rPr>
      </w:pPr>
      <w:r>
        <w:rPr>
          <w:sz w:val="22"/>
          <w:szCs w:val="22"/>
        </w:rPr>
        <w:t xml:space="preserve">Порядку учета и хранения материалов, </w:t>
      </w:r>
    </w:p>
    <w:p>
      <w:pPr>
        <w:pStyle w:val="Normal"/>
        <w:spacing w:lineRule="auto" w:line="240"/>
        <w:jc w:val="right"/>
        <w:rPr>
          <w:sz w:val="22"/>
          <w:szCs w:val="22"/>
        </w:rPr>
      </w:pPr>
      <w:r>
        <w:rPr>
          <w:sz w:val="22"/>
          <w:szCs w:val="22"/>
        </w:rPr>
        <w:t xml:space="preserve">демонтированных при исполнении подрядчиком </w:t>
      </w:r>
    </w:p>
    <w:p>
      <w:pPr>
        <w:pStyle w:val="Normal"/>
        <w:spacing w:lineRule="auto" w:line="240"/>
        <w:jc w:val="right"/>
        <w:rPr>
          <w:sz w:val="22"/>
          <w:szCs w:val="22"/>
        </w:rPr>
      </w:pPr>
      <w:r>
        <w:rPr>
          <w:sz w:val="22"/>
          <w:szCs w:val="22"/>
        </w:rPr>
        <w:t>работ по договору подряд №____ от __.__.20__</w:t>
      </w:r>
    </w:p>
    <w:p>
      <w:pPr>
        <w:pStyle w:val="Normal"/>
        <w:spacing w:lineRule="auto" w:line="240"/>
        <w:ind w:hanging="0"/>
        <w:rPr>
          <w:sz w:val="22"/>
          <w:szCs w:val="22"/>
        </w:rPr>
      </w:pPr>
      <w:r>
        <w:rPr>
          <w:sz w:val="22"/>
          <w:szCs w:val="22"/>
        </w:rPr>
      </w:r>
    </w:p>
    <w:p>
      <w:pPr>
        <w:pStyle w:val="Normal"/>
        <w:spacing w:lineRule="auto" w:line="240"/>
        <w:rPr>
          <w:sz w:val="22"/>
          <w:szCs w:val="22"/>
        </w:rPr>
      </w:pPr>
      <w:r>
        <w:rPr>
          <w:sz w:val="22"/>
          <w:szCs w:val="22"/>
        </w:rPr>
      </w:r>
    </w:p>
    <w:tbl>
      <w:tblPr>
        <w:tblW w:w="16203" w:type="dxa"/>
        <w:jc w:val="left"/>
        <w:tblInd w:w="-100" w:type="dxa"/>
        <w:tblLayout w:type="fixed"/>
        <w:tblCellMar>
          <w:top w:w="0" w:type="dxa"/>
          <w:left w:w="5" w:type="dxa"/>
          <w:bottom w:w="0" w:type="dxa"/>
          <w:right w:w="104" w:type="dxa"/>
        </w:tblCellMar>
        <w:tblLook w:val="04a0" w:noVBand="1" w:noHBand="0" w:lastColumn="0" w:firstColumn="1" w:lastRow="0" w:firstRow="1"/>
      </w:tblPr>
      <w:tblGrid>
        <w:gridCol w:w="1202"/>
        <w:gridCol w:w="1205"/>
        <w:gridCol w:w="1841"/>
        <w:gridCol w:w="2280"/>
        <w:gridCol w:w="1691"/>
        <w:gridCol w:w="1557"/>
        <w:gridCol w:w="1844"/>
        <w:gridCol w:w="1706"/>
        <w:gridCol w:w="13"/>
        <w:gridCol w:w="1447"/>
        <w:gridCol w:w="556"/>
        <w:gridCol w:w="8"/>
        <w:gridCol w:w="8"/>
        <w:gridCol w:w="5"/>
        <w:gridCol w:w="5"/>
        <w:gridCol w:w="833"/>
      </w:tblGrid>
      <w:tr>
        <w:trPr>
          <w:trHeight w:val="300" w:hRule="atLeast"/>
        </w:trPr>
        <w:tc>
          <w:tcPr>
            <w:tcW w:w="9776" w:type="dxa"/>
            <w:gridSpan w:val="6"/>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t>Инвестор: АО "ДРСК", 675004, г.Благовещенск, ул. Шевченко, 32, тел (4162) 397-359</w:t>
            </w:r>
          </w:p>
        </w:tc>
        <w:tc>
          <w:tcPr>
            <w:tcW w:w="5582" w:type="dxa"/>
            <w:gridSpan w:val="7"/>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t>Договор</w:t>
            </w:r>
          </w:p>
        </w:tc>
        <w:tc>
          <w:tcPr>
            <w:tcW w:w="843"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600" w:hRule="atLeast"/>
        </w:trPr>
        <w:tc>
          <w:tcPr>
            <w:tcW w:w="9776" w:type="dxa"/>
            <w:gridSpan w:val="6"/>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t>Заказчик: Филиал АО "ДРСК" «Хабаровские электрические сети" 680009 г. Хабаровск, ул. Промышленная, 13 , тел. (4212) 59-91-59</w:t>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номер</w:t>
            </w:r>
          </w:p>
        </w:tc>
        <w:tc>
          <w:tcPr>
            <w:tcW w:w="3730" w:type="dxa"/>
            <w:gridSpan w:val="5"/>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1" w:type="dxa"/>
            <w:gridSpan w:val="4"/>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585" w:hRule="atLeast"/>
        </w:trPr>
        <w:tc>
          <w:tcPr>
            <w:tcW w:w="9776" w:type="dxa"/>
            <w:gridSpan w:val="6"/>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t>Подрядчик (Субподрядчик) -</w:t>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дата</w:t>
            </w:r>
          </w:p>
        </w:tc>
        <w:tc>
          <w:tcPr>
            <w:tcW w:w="3730" w:type="dxa"/>
            <w:gridSpan w:val="5"/>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1" w:type="dxa"/>
            <w:gridSpan w:val="4"/>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98" w:hRule="atLeast"/>
        </w:trPr>
        <w:tc>
          <w:tcPr>
            <w:tcW w:w="9776" w:type="dxa"/>
            <w:gridSpan w:val="6"/>
            <w:tcBorders>
              <w:top w:val="single" w:sz="4" w:space="0" w:color="00000A"/>
              <w:left w:val="single" w:sz="4" w:space="0" w:color="00000A"/>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t>Стройка -                                                                                                                                                                                                                                   Объект -</w:t>
            </w:r>
          </w:p>
        </w:tc>
        <w:tc>
          <w:tcPr>
            <w:tcW w:w="5582" w:type="dxa"/>
            <w:gridSpan w:val="7"/>
            <w:tcBorders>
              <w:top w:val="single" w:sz="4" w:space="0" w:color="00000A"/>
              <w:left w:val="single" w:sz="4" w:space="0" w:color="000001"/>
              <w:bottom w:val="single" w:sz="4" w:space="0" w:color="00000A"/>
              <w:right w:val="single" w:sz="4" w:space="0" w:color="000001"/>
            </w:tcBorders>
            <w:shd w:color="auto" w:fill="auto" w:val="clear"/>
            <w:vAlign w:val="center"/>
          </w:tcPr>
          <w:p>
            <w:pPr>
              <w:pStyle w:val="Normal"/>
              <w:widowControl w:val="false"/>
              <w:ind w:hanging="0"/>
              <w:rPr>
                <w:color w:val="00000A"/>
                <w:sz w:val="22"/>
                <w:szCs w:val="22"/>
              </w:rPr>
            </w:pPr>
            <w:r>
              <w:rPr>
                <w:color w:val="00000A"/>
                <w:sz w:val="22"/>
                <w:szCs w:val="22"/>
              </w:rPr>
              <w:t>СМР, ПИР</w:t>
            </w:r>
          </w:p>
        </w:tc>
        <w:tc>
          <w:tcPr>
            <w:tcW w:w="843"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00" w:hRule="exact"/>
        </w:trPr>
        <w:tc>
          <w:tcPr>
            <w:tcW w:w="1202"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205"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6"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00" w:hRule="atLeast"/>
        </w:trPr>
        <w:tc>
          <w:tcPr>
            <w:tcW w:w="1202"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205"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Номер документа</w:t>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Дата составления</w:t>
            </w:r>
          </w:p>
        </w:tc>
        <w:tc>
          <w:tcPr>
            <w:tcW w:w="5092"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t>Отчетный период</w:t>
            </w:r>
          </w:p>
        </w:tc>
        <w:tc>
          <w:tcPr>
            <w:tcW w:w="1706"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6"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00" w:hRule="atLeast"/>
        </w:trPr>
        <w:tc>
          <w:tcPr>
            <w:tcW w:w="1202"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205"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3401" w:type="dxa"/>
            <w:gridSpan w:val="2"/>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6"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00" w:hRule="exact"/>
        </w:trPr>
        <w:tc>
          <w:tcPr>
            <w:tcW w:w="1202"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205"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6"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00" w:hRule="atLeast"/>
        </w:trPr>
        <w:tc>
          <w:tcPr>
            <w:tcW w:w="15363" w:type="dxa"/>
            <w:gridSpan w:val="14"/>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color w:val="00000A"/>
                <w:sz w:val="22"/>
                <w:szCs w:val="22"/>
              </w:rPr>
            </w:pPr>
            <w:r>
              <w:rPr>
                <w:color w:val="00000A"/>
                <w:sz w:val="22"/>
                <w:szCs w:val="22"/>
              </w:rPr>
              <w:t>ОТЧЕТ</w:t>
            </w:r>
          </w:p>
        </w:tc>
        <w:tc>
          <w:tcPr>
            <w:tcW w:w="838" w:type="dxa"/>
            <w:gridSpan w:val="2"/>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00" w:hRule="atLeast"/>
        </w:trPr>
        <w:tc>
          <w:tcPr>
            <w:tcW w:w="15363" w:type="dxa"/>
            <w:gridSpan w:val="14"/>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jc w:val="center"/>
              <w:rPr>
                <w:color w:val="00000A"/>
                <w:sz w:val="22"/>
                <w:szCs w:val="22"/>
              </w:rPr>
            </w:pPr>
            <w:r>
              <w:rPr>
                <w:color w:val="00000A"/>
                <w:sz w:val="22"/>
                <w:szCs w:val="22"/>
              </w:rPr>
            </w:r>
          </w:p>
          <w:p>
            <w:pPr>
              <w:pStyle w:val="Normal"/>
              <w:widowControl w:val="false"/>
              <w:ind w:hanging="0"/>
              <w:jc w:val="center"/>
              <w:rPr>
                <w:color w:val="00000A"/>
                <w:sz w:val="22"/>
                <w:szCs w:val="22"/>
              </w:rPr>
            </w:pPr>
            <w:r>
              <w:rPr>
                <w:color w:val="00000A"/>
                <w:sz w:val="22"/>
                <w:szCs w:val="22"/>
              </w:rPr>
              <w:t>ОБ ИСПОЛЬЗОВАНИИ МАТЕРИАЛОВ, ПЕРЕДАННЫХ ЗАКАЗЧИКОМ</w:t>
            </w:r>
          </w:p>
        </w:tc>
        <w:tc>
          <w:tcPr>
            <w:tcW w:w="838" w:type="dxa"/>
            <w:gridSpan w:val="2"/>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808" w:hRule="atLeast"/>
        </w:trPr>
        <w:tc>
          <w:tcPr>
            <w:tcW w:w="13339" w:type="dxa"/>
            <w:gridSpan w:val="9"/>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t>Подрядчиком были получены от Заказчика и использованы при выполнении работ материалы в следующем количестве:</w:t>
            </w:r>
          </w:p>
        </w:tc>
        <w:tc>
          <w:tcPr>
            <w:tcW w:w="2011"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1" w:type="dxa"/>
            <w:gridSpan w:val="4"/>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945" w:hRule="atLeast"/>
        </w:trPr>
        <w:tc>
          <w:tcPr>
            <w:tcW w:w="1202"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 xml:space="preserve">№ </w:t>
            </w:r>
            <w:r>
              <w:rPr>
                <w:color w:val="00000A"/>
                <w:sz w:val="22"/>
                <w:szCs w:val="22"/>
              </w:rPr>
              <w:t>документа</w:t>
            </w:r>
          </w:p>
        </w:tc>
        <w:tc>
          <w:tcPr>
            <w:tcW w:w="1205"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Номер и дата накладной М-15</w:t>
            </w:r>
          </w:p>
        </w:tc>
        <w:tc>
          <w:tcPr>
            <w:tcW w:w="1841"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Наименование материала</w:t>
            </w:r>
          </w:p>
        </w:tc>
        <w:tc>
          <w:tcPr>
            <w:tcW w:w="2280"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Номенклатурный номер</w:t>
            </w:r>
          </w:p>
        </w:tc>
        <w:tc>
          <w:tcPr>
            <w:tcW w:w="1691"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Единица измерения</w:t>
            </w:r>
          </w:p>
        </w:tc>
        <w:tc>
          <w:tcPr>
            <w:tcW w:w="1557"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Количество полученного материала со склада заказчика</w:t>
            </w:r>
          </w:p>
        </w:tc>
        <w:tc>
          <w:tcPr>
            <w:tcW w:w="1844"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Количество фактически используемого ранее материала</w:t>
            </w:r>
          </w:p>
        </w:tc>
        <w:tc>
          <w:tcPr>
            <w:tcW w:w="1706" w:type="dxa"/>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Количество используемого материала в  текущем месяце</w:t>
            </w:r>
          </w:p>
        </w:tc>
        <w:tc>
          <w:tcPr>
            <w:tcW w:w="2016" w:type="dxa"/>
            <w:gridSpan w:val="3"/>
            <w:vMerge w:val="restart"/>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ind w:hanging="0"/>
              <w:jc w:val="center"/>
              <w:rPr>
                <w:color w:val="00000A"/>
                <w:sz w:val="22"/>
                <w:szCs w:val="22"/>
              </w:rPr>
            </w:pPr>
            <w:r>
              <w:rPr>
                <w:color w:val="00000A"/>
                <w:sz w:val="22"/>
                <w:szCs w:val="22"/>
              </w:rPr>
              <w:t>Остаток неиспользованных материалов (количество)</w:t>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vAlign w:val="center"/>
          </w:tcPr>
          <w:p>
            <w:pPr>
              <w:pStyle w:val="Normal"/>
              <w:widowControl w:val="false"/>
              <w:ind w:hanging="0"/>
              <w:rPr>
                <w:color w:val="00000A"/>
                <w:sz w:val="22"/>
                <w:szCs w:val="22"/>
              </w:rPr>
            </w:pPr>
            <w:r>
              <w:rPr>
                <w:color w:val="00000A"/>
                <w:sz w:val="22"/>
                <w:szCs w:val="22"/>
              </w:rPr>
            </w:r>
          </w:p>
        </w:tc>
      </w:tr>
      <w:tr>
        <w:trPr>
          <w:trHeight w:val="285" w:hRule="atLeast"/>
        </w:trPr>
        <w:tc>
          <w:tcPr>
            <w:tcW w:w="1202"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205"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841"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2280"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691"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55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844"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706"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2016" w:type="dxa"/>
            <w:gridSpan w:val="3"/>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vAlign w:val="center"/>
          </w:tcPr>
          <w:p>
            <w:pPr>
              <w:pStyle w:val="Normal"/>
              <w:widowControl w:val="false"/>
              <w:ind w:hanging="0"/>
              <w:rPr>
                <w:color w:val="00000A"/>
                <w:sz w:val="22"/>
                <w:szCs w:val="22"/>
              </w:rPr>
            </w:pPr>
            <w:r>
              <w:rPr>
                <w:color w:val="00000A"/>
                <w:sz w:val="22"/>
                <w:szCs w:val="22"/>
              </w:rPr>
            </w:r>
          </w:p>
        </w:tc>
      </w:tr>
      <w:tr>
        <w:trPr>
          <w:trHeight w:val="421" w:hRule="atLeast"/>
        </w:trPr>
        <w:tc>
          <w:tcPr>
            <w:tcW w:w="1202"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205"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841"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2280"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691"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557"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844"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1706" w:type="dxa"/>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2016" w:type="dxa"/>
            <w:gridSpan w:val="3"/>
            <w:vMerge w:val="continue"/>
            <w:tcBorders>
              <w:top w:val="single" w:sz="4" w:space="0" w:color="00000A"/>
              <w:left w:val="single" w:sz="4" w:space="0" w:color="00000A"/>
              <w:bottom w:val="single" w:sz="4" w:space="0" w:color="00000A"/>
              <w:right w:val="single" w:sz="4" w:space="0" w:color="00000A"/>
            </w:tcBorders>
            <w:shd w:fill="auto" w:val="clear"/>
            <w:vAlign w:val="center"/>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vAlign w:val="center"/>
          </w:tcPr>
          <w:p>
            <w:pPr>
              <w:pStyle w:val="Normal"/>
              <w:widowControl w:val="false"/>
              <w:ind w:hanging="0"/>
              <w:rPr>
                <w:color w:val="00000A"/>
                <w:sz w:val="22"/>
                <w:szCs w:val="22"/>
              </w:rPr>
            </w:pPr>
            <w:r>
              <w:rPr>
                <w:color w:val="00000A"/>
                <w:sz w:val="22"/>
                <w:szCs w:val="22"/>
              </w:rPr>
            </w:r>
          </w:p>
        </w:tc>
      </w:tr>
      <w:tr>
        <w:trPr>
          <w:trHeight w:val="60"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1</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2</w:t>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3</w:t>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4</w:t>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5</w:t>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6</w:t>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7</w:t>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8</w:t>
            </w:r>
          </w:p>
        </w:tc>
        <w:tc>
          <w:tcPr>
            <w:tcW w:w="2016"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jc w:val="center"/>
              <w:rPr>
                <w:color w:val="00000A"/>
                <w:sz w:val="22"/>
                <w:szCs w:val="22"/>
              </w:rPr>
            </w:pPr>
            <w:r>
              <w:rPr>
                <w:color w:val="00000A"/>
                <w:sz w:val="22"/>
                <w:szCs w:val="22"/>
              </w:rPr>
              <w:t>9</w:t>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407"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1</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6"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421"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2</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6"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336"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3</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6"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358"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4</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6"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391"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5</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6"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204"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6</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6"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354"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7</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6"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320"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8</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6"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372"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t>9</w:t>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6"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tcPr>
          <w:p>
            <w:pPr>
              <w:pStyle w:val="Normal"/>
              <w:widowControl w:val="false"/>
              <w:ind w:hanging="0"/>
              <w:rPr>
                <w:color w:val="00000A"/>
                <w:sz w:val="22"/>
                <w:szCs w:val="22"/>
              </w:rPr>
            </w:pPr>
            <w:r>
              <w:rPr>
                <w:color w:val="00000A"/>
                <w:sz w:val="22"/>
                <w:szCs w:val="22"/>
              </w:rPr>
            </w:r>
          </w:p>
        </w:tc>
      </w:tr>
      <w:tr>
        <w:trPr>
          <w:trHeight w:val="435" w:hRule="atLeast"/>
        </w:trPr>
        <w:tc>
          <w:tcPr>
            <w:tcW w:w="1202"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205"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b/>
                <w:bCs/>
                <w:color w:val="00000A"/>
                <w:sz w:val="22"/>
                <w:szCs w:val="22"/>
              </w:rPr>
            </w:pPr>
            <w:r>
              <w:rPr>
                <w:b/>
                <w:bCs/>
                <w:color w:val="00000A"/>
                <w:sz w:val="22"/>
                <w:szCs w:val="22"/>
              </w:rPr>
              <w:t>ВСЕГО</w:t>
            </w:r>
          </w:p>
        </w:tc>
        <w:tc>
          <w:tcPr>
            <w:tcW w:w="184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b/>
                <w:bCs/>
                <w:color w:val="00000A"/>
                <w:sz w:val="22"/>
                <w:szCs w:val="22"/>
              </w:rPr>
            </w:pPr>
            <w:r>
              <w:rPr>
                <w:b/>
                <w:bCs/>
                <w:color w:val="00000A"/>
                <w:sz w:val="22"/>
                <w:szCs w:val="22"/>
              </w:rPr>
            </w:r>
          </w:p>
        </w:tc>
        <w:tc>
          <w:tcPr>
            <w:tcW w:w="1557"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b/>
                <w:bCs/>
                <w:color w:val="00000A"/>
                <w:sz w:val="22"/>
                <w:szCs w:val="22"/>
              </w:rPr>
            </w:pPr>
            <w:r>
              <w:rPr>
                <w:b/>
                <w:bCs/>
                <w:color w:val="00000A"/>
                <w:sz w:val="22"/>
                <w:szCs w:val="22"/>
              </w:rPr>
              <w:t>0,00</w:t>
            </w:r>
          </w:p>
        </w:tc>
        <w:tc>
          <w:tcPr>
            <w:tcW w:w="1844"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b/>
                <w:bCs/>
                <w:color w:val="00000A"/>
                <w:sz w:val="22"/>
                <w:szCs w:val="22"/>
              </w:rPr>
            </w:pPr>
            <w:r>
              <w:rPr>
                <w:b/>
                <w:bCs/>
                <w:color w:val="00000A"/>
                <w:sz w:val="22"/>
                <w:szCs w:val="22"/>
              </w:rPr>
              <w:t>0,00</w:t>
            </w:r>
          </w:p>
        </w:tc>
        <w:tc>
          <w:tcPr>
            <w:tcW w:w="1706" w:type="dxa"/>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b/>
                <w:bCs/>
                <w:color w:val="00000A"/>
                <w:sz w:val="22"/>
                <w:szCs w:val="22"/>
              </w:rPr>
            </w:pPr>
            <w:r>
              <w:rPr>
                <w:b/>
                <w:bCs/>
                <w:color w:val="00000A"/>
                <w:sz w:val="22"/>
                <w:szCs w:val="22"/>
              </w:rPr>
              <w:t>0,00</w:t>
            </w:r>
          </w:p>
        </w:tc>
        <w:tc>
          <w:tcPr>
            <w:tcW w:w="2016" w:type="dxa"/>
            <w:gridSpan w:val="3"/>
            <w:tcBorders>
              <w:top w:val="single" w:sz="4" w:space="0" w:color="00000A"/>
              <w:left w:val="single" w:sz="4" w:space="0" w:color="00000A"/>
              <w:bottom w:val="single" w:sz="4" w:space="0" w:color="00000A"/>
              <w:right w:val="single" w:sz="4" w:space="0" w:color="00000A"/>
            </w:tcBorders>
            <w:shd w:color="auto" w:fill="auto" w:val="clear"/>
            <w:vAlign w:val="bottom"/>
          </w:tcPr>
          <w:p>
            <w:pPr>
              <w:pStyle w:val="Normal"/>
              <w:widowControl w:val="false"/>
              <w:ind w:hanging="0"/>
              <w:rPr>
                <w:b/>
                <w:bCs/>
                <w:color w:val="00000A"/>
                <w:sz w:val="22"/>
                <w:szCs w:val="22"/>
              </w:rPr>
            </w:pPr>
            <w:r>
              <w:rPr>
                <w:b/>
                <w:bCs/>
                <w:color w:val="00000A"/>
                <w:sz w:val="22"/>
                <w:szCs w:val="22"/>
              </w:rPr>
              <w:t>0,00</w:t>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b/>
                <w:bCs/>
                <w:color w:val="00000A"/>
                <w:sz w:val="22"/>
                <w:szCs w:val="22"/>
              </w:rPr>
            </w:pPr>
            <w:r>
              <w:rPr>
                <w:b/>
                <w:bCs/>
                <w:color w:val="00000A"/>
                <w:sz w:val="22"/>
                <w:szCs w:val="22"/>
              </w:rPr>
            </w:r>
          </w:p>
        </w:tc>
      </w:tr>
      <w:tr>
        <w:trPr>
          <w:trHeight w:val="300" w:hRule="exact"/>
        </w:trPr>
        <w:tc>
          <w:tcPr>
            <w:tcW w:w="1202"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205"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6"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300" w:hRule="exact"/>
        </w:trPr>
        <w:tc>
          <w:tcPr>
            <w:tcW w:w="1202" w:type="dxa"/>
            <w:tcBorders>
              <w:top w:val="single" w:sz="4" w:space="0" w:color="00000A"/>
              <w:left w:val="single" w:sz="4" w:space="0" w:color="00000A"/>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205"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280"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691"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557"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844"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1706" w:type="dxa"/>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2016" w:type="dxa"/>
            <w:gridSpan w:val="3"/>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c>
          <w:tcPr>
            <w:tcW w:w="859" w:type="dxa"/>
            <w:gridSpan w:val="5"/>
            <w:tcBorders>
              <w:top w:val="single" w:sz="4" w:space="0" w:color="00000A"/>
              <w:left w:val="single" w:sz="4" w:space="0" w:color="000001"/>
              <w:bottom w:val="single" w:sz="4" w:space="0" w:color="00000A"/>
              <w:right w:val="single" w:sz="4" w:space="0" w:color="000001"/>
            </w:tcBorders>
            <w:shd w:color="auto" w:fill="auto" w:val="clear"/>
            <w:vAlign w:val="bottom"/>
          </w:tcPr>
          <w:p>
            <w:pPr>
              <w:pStyle w:val="Normal"/>
              <w:widowControl w:val="false"/>
              <w:ind w:hanging="0"/>
              <w:rPr>
                <w:color w:val="00000A"/>
                <w:sz w:val="22"/>
                <w:szCs w:val="22"/>
              </w:rPr>
            </w:pPr>
            <w:r>
              <w:rPr>
                <w:color w:val="00000A"/>
                <w:sz w:val="22"/>
                <w:szCs w:val="22"/>
              </w:rPr>
            </w:r>
          </w:p>
        </w:tc>
      </w:tr>
      <w:tr>
        <w:trPr>
          <w:trHeight w:val="221" w:hRule="atLeast"/>
        </w:trPr>
        <w:tc>
          <w:tcPr>
            <w:tcW w:w="14786" w:type="dxa"/>
            <w:gridSpan w:val="10"/>
            <w:tcBorders>
              <w:top w:val="single" w:sz="4" w:space="0" w:color="00000A"/>
              <w:left w:val="single" w:sz="4" w:space="0" w:color="00000A"/>
              <w:bottom w:val="single" w:sz="4" w:space="0" w:color="00000A"/>
              <w:right w:val="single" w:sz="4" w:space="0" w:color="000001"/>
            </w:tcBorders>
            <w:shd w:fill="auto" w:val="clear"/>
          </w:tcPr>
          <w:p>
            <w:pPr>
              <w:pStyle w:val="Normal"/>
              <w:widowControl w:val="false"/>
              <w:ind w:hanging="0"/>
              <w:jc w:val="center"/>
              <w:rPr>
                <w:b/>
                <w:color w:val="00000A"/>
                <w:sz w:val="24"/>
                <w:szCs w:val="24"/>
              </w:rPr>
            </w:pPr>
            <w:r>
              <w:rPr>
                <w:b/>
                <w:color w:val="00000A"/>
                <w:sz w:val="24"/>
                <w:szCs w:val="24"/>
              </w:rPr>
              <w:t>Заказчик:                                                                                   Подрядчик:</w:t>
            </w:r>
          </w:p>
        </w:tc>
        <w:tc>
          <w:tcPr>
            <w:tcW w:w="582" w:type="dxa"/>
            <w:gridSpan w:val="5"/>
            <w:tcBorders>
              <w:top w:val="single" w:sz="4" w:space="0" w:color="00000A"/>
              <w:left w:val="single" w:sz="4" w:space="0" w:color="000001"/>
              <w:bottom w:val="single" w:sz="4" w:space="0" w:color="00000A"/>
              <w:right w:val="single" w:sz="4" w:space="0" w:color="000001"/>
            </w:tcBorders>
            <w:shd w:fill="auto" w:val="clear"/>
          </w:tcPr>
          <w:p>
            <w:pPr>
              <w:pStyle w:val="Normal"/>
              <w:widowControl w:val="false"/>
              <w:rPr>
                <w:sz w:val="24"/>
                <w:szCs w:val="24"/>
              </w:rPr>
            </w:pPr>
            <w:r>
              <w:rPr>
                <w:sz w:val="24"/>
                <w:szCs w:val="24"/>
              </w:rPr>
            </w:r>
          </w:p>
        </w:tc>
        <w:tc>
          <w:tcPr>
            <w:tcW w:w="833" w:type="dxa"/>
            <w:tcBorders>
              <w:top w:val="single" w:sz="4" w:space="0" w:color="00000A"/>
              <w:left w:val="single" w:sz="4" w:space="0" w:color="000001"/>
              <w:bottom w:val="single" w:sz="4" w:space="0" w:color="00000A"/>
              <w:right w:val="single" w:sz="4" w:space="0" w:color="000001"/>
            </w:tcBorders>
            <w:shd w:fill="auto" w:val="clear"/>
          </w:tcPr>
          <w:p>
            <w:pPr>
              <w:pStyle w:val="Normal"/>
              <w:widowControl w:val="false"/>
              <w:rPr>
                <w:sz w:val="24"/>
                <w:szCs w:val="24"/>
              </w:rPr>
            </w:pPr>
            <w:r>
              <w:rPr>
                <w:sz w:val="24"/>
                <w:szCs w:val="24"/>
              </w:rPr>
            </w:r>
          </w:p>
        </w:tc>
      </w:tr>
      <w:tr>
        <w:trPr>
          <w:trHeight w:val="70" w:hRule="atLeast"/>
        </w:trPr>
        <w:tc>
          <w:tcPr>
            <w:tcW w:w="14786" w:type="dxa"/>
            <w:gridSpan w:val="10"/>
            <w:tcBorders>
              <w:top w:val="single" w:sz="4" w:space="0" w:color="00000A"/>
              <w:left w:val="single" w:sz="4" w:space="0" w:color="00000A"/>
              <w:bottom w:val="single" w:sz="4" w:space="0" w:color="00000A"/>
              <w:right w:val="single" w:sz="4" w:space="0" w:color="000001"/>
            </w:tcBorders>
            <w:shd w:fill="auto" w:val="clear"/>
          </w:tcPr>
          <w:p>
            <w:pPr>
              <w:pStyle w:val="Normal"/>
              <w:widowControl w:val="false"/>
              <w:ind w:hanging="0"/>
              <w:rPr>
                <w:color w:val="00000A"/>
                <w:sz w:val="24"/>
                <w:szCs w:val="24"/>
              </w:rPr>
            </w:pPr>
            <w:r>
              <w:rPr>
                <w:color w:val="00000A"/>
                <w:sz w:val="24"/>
                <w:szCs w:val="24"/>
              </w:rPr>
            </w:r>
          </w:p>
          <w:p>
            <w:pPr>
              <w:pStyle w:val="Normal"/>
              <w:widowControl w:val="false"/>
              <w:ind w:hanging="0"/>
              <w:jc w:val="center"/>
              <w:rPr>
                <w:color w:val="00000A"/>
                <w:sz w:val="24"/>
                <w:szCs w:val="24"/>
              </w:rPr>
            </w:pPr>
            <w:r>
              <w:rPr>
                <w:color w:val="00000A"/>
                <w:sz w:val="24"/>
                <w:szCs w:val="24"/>
              </w:rPr>
              <w:t>_______________ / _______________                                          _______________ / _______________</w:t>
            </w:r>
          </w:p>
        </w:tc>
        <w:tc>
          <w:tcPr>
            <w:tcW w:w="582" w:type="dxa"/>
            <w:gridSpan w:val="5"/>
            <w:tcBorders>
              <w:top w:val="single" w:sz="4" w:space="0" w:color="00000A"/>
              <w:left w:val="single" w:sz="4" w:space="0" w:color="000001"/>
              <w:bottom w:val="single" w:sz="4" w:space="0" w:color="00000A"/>
              <w:right w:val="single" w:sz="4" w:space="0" w:color="000001"/>
            </w:tcBorders>
            <w:shd w:fill="auto" w:val="clear"/>
          </w:tcPr>
          <w:p>
            <w:pPr>
              <w:pStyle w:val="Normal"/>
              <w:widowControl w:val="false"/>
              <w:rPr>
                <w:sz w:val="24"/>
                <w:szCs w:val="24"/>
              </w:rPr>
            </w:pPr>
            <w:r>
              <w:rPr>
                <w:sz w:val="24"/>
                <w:szCs w:val="24"/>
              </w:rPr>
            </w:r>
          </w:p>
        </w:tc>
        <w:tc>
          <w:tcPr>
            <w:tcW w:w="833" w:type="dxa"/>
            <w:tcBorders>
              <w:top w:val="single" w:sz="4" w:space="0" w:color="00000A"/>
              <w:left w:val="single" w:sz="4" w:space="0" w:color="000001"/>
              <w:bottom w:val="single" w:sz="4" w:space="0" w:color="00000A"/>
              <w:right w:val="single" w:sz="4" w:space="0" w:color="000001"/>
            </w:tcBorders>
            <w:shd w:fill="auto" w:val="clear"/>
          </w:tcPr>
          <w:p>
            <w:pPr>
              <w:pStyle w:val="Normal"/>
              <w:widowControl w:val="false"/>
              <w:rPr>
                <w:sz w:val="24"/>
                <w:szCs w:val="24"/>
              </w:rPr>
            </w:pPr>
            <w:r>
              <w:rPr>
                <w:sz w:val="24"/>
                <w:szCs w:val="24"/>
              </w:rPr>
            </w:r>
          </w:p>
        </w:tc>
      </w:tr>
    </w:tbl>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rPr>
          <w:sz w:val="22"/>
          <w:szCs w:val="22"/>
        </w:rPr>
      </w:pPr>
      <w:r>
        <w:rPr>
          <w:sz w:val="22"/>
          <w:szCs w:val="22"/>
        </w:rPr>
      </w:r>
    </w:p>
    <w:p>
      <w:pPr>
        <w:pStyle w:val="Normal"/>
        <w:spacing w:lineRule="auto" w:line="240"/>
        <w:jc w:val="center"/>
        <w:rPr>
          <w:b/>
          <w:sz w:val="22"/>
          <w:szCs w:val="22"/>
        </w:rPr>
      </w:pPr>
      <w:r>
        <w:rPr>
          <w:b/>
          <w:sz w:val="22"/>
          <w:szCs w:val="22"/>
        </w:rPr>
      </w:r>
    </w:p>
    <w:p>
      <w:pPr>
        <w:pStyle w:val="Normal"/>
        <w:spacing w:lineRule="auto" w:line="240"/>
        <w:rPr>
          <w:sz w:val="22"/>
          <w:szCs w:val="22"/>
        </w:rPr>
      </w:pPr>
      <w:r>
        <w:rPr>
          <w:sz w:val="22"/>
          <w:szCs w:val="22"/>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jc w:val="right"/>
        <w:rPr>
          <w:rFonts w:ascii="Times New Roman" w:hAnsi="Times New Roman"/>
          <w:sz w:val="24"/>
          <w:szCs w:val="24"/>
        </w:rPr>
      </w:pPr>
      <w:r>
        <w:rPr>
          <w:sz w:val="24"/>
          <w:szCs w:val="24"/>
        </w:rPr>
      </w:r>
    </w:p>
    <w:p>
      <w:pPr>
        <w:pStyle w:val="Normal"/>
        <w:spacing w:lineRule="auto" w:line="240" w:before="0" w:after="0"/>
        <w:ind w:hanging="0"/>
        <w:jc w:val="right"/>
        <w:rPr>
          <w:rFonts w:ascii="Times New Roman" w:hAnsi="Times New Roman"/>
          <w:sz w:val="24"/>
          <w:szCs w:val="24"/>
        </w:rPr>
      </w:pPr>
      <w:r>
        <w:rPr>
          <w:sz w:val="24"/>
          <w:szCs w:val="24"/>
        </w:rPr>
      </w:r>
    </w:p>
    <w:p>
      <w:pPr>
        <w:pStyle w:val="Normal"/>
        <w:spacing w:lineRule="auto" w:line="240" w:before="0" w:after="0"/>
        <w:ind w:hanging="0"/>
        <w:jc w:val="right"/>
        <w:rPr>
          <w:rFonts w:ascii="Times New Roman" w:hAnsi="Times New Roman"/>
          <w:sz w:val="24"/>
          <w:szCs w:val="24"/>
        </w:rPr>
      </w:pPr>
      <w:r>
        <w:rPr>
          <w:sz w:val="24"/>
          <w:szCs w:val="24"/>
        </w:rPr>
      </w:r>
    </w:p>
    <w:p>
      <w:pPr>
        <w:pStyle w:val="Normal"/>
        <w:spacing w:lineRule="auto" w:line="240" w:before="0" w:after="0"/>
        <w:ind w:hanging="0"/>
        <w:jc w:val="right"/>
        <w:rPr>
          <w:rFonts w:ascii="Times New Roman" w:hAnsi="Times New Roman"/>
          <w:sz w:val="24"/>
          <w:szCs w:val="24"/>
        </w:rPr>
      </w:pPr>
      <w:r>
        <w:rPr>
          <w:sz w:val="24"/>
          <w:szCs w:val="24"/>
        </w:rPr>
      </w:r>
    </w:p>
    <w:p>
      <w:pPr>
        <w:pStyle w:val="Normal"/>
        <w:spacing w:lineRule="auto" w:line="240" w:before="0" w:after="0"/>
        <w:ind w:hanging="0"/>
        <w:jc w:val="right"/>
        <w:rPr>
          <w:rFonts w:ascii="Times New Roman" w:hAnsi="Times New Roman"/>
          <w:sz w:val="24"/>
          <w:szCs w:val="24"/>
        </w:rPr>
      </w:pPr>
      <w:r>
        <w:rPr>
          <w:sz w:val="24"/>
          <w:szCs w:val="24"/>
        </w:rPr>
      </w:r>
    </w:p>
    <w:p>
      <w:pPr>
        <w:pStyle w:val="Normal"/>
        <w:spacing w:lineRule="auto" w:line="240" w:before="0" w:after="0"/>
        <w:ind w:hanging="0"/>
        <w:jc w:val="right"/>
        <w:rPr>
          <w:rFonts w:ascii="Times New Roman" w:hAnsi="Times New Roman"/>
          <w:sz w:val="24"/>
          <w:szCs w:val="24"/>
        </w:rPr>
      </w:pPr>
      <w:r>
        <w:rPr>
          <w:sz w:val="24"/>
          <w:szCs w:val="24"/>
        </w:rPr>
      </w:r>
    </w:p>
    <w:p>
      <w:pPr>
        <w:pStyle w:val="Normal"/>
        <w:spacing w:lineRule="auto" w:line="240" w:before="0" w:after="0"/>
        <w:ind w:hanging="0"/>
        <w:jc w:val="right"/>
        <w:rPr>
          <w:rFonts w:ascii="Times New Roman" w:hAnsi="Times New Roman"/>
          <w:sz w:val="24"/>
          <w:szCs w:val="24"/>
        </w:rPr>
      </w:pPr>
      <w:r>
        <w:rPr>
          <w:sz w:val="24"/>
          <w:szCs w:val="24"/>
        </w:rPr>
      </w:r>
    </w:p>
    <w:p>
      <w:pPr>
        <w:pStyle w:val="Normal"/>
        <w:spacing w:lineRule="auto" w:line="240" w:before="0" w:after="0"/>
        <w:ind w:hanging="0"/>
        <w:jc w:val="right"/>
        <w:rPr>
          <w:rFonts w:ascii="Times New Roman" w:hAnsi="Times New Roman"/>
          <w:sz w:val="24"/>
          <w:szCs w:val="24"/>
        </w:rPr>
      </w:pPr>
      <w:r>
        <w:rPr>
          <w:sz w:val="24"/>
          <w:szCs w:val="24"/>
        </w:rPr>
        <w:t>Приложение №12</w:t>
      </w:r>
    </w:p>
    <w:p>
      <w:pPr>
        <w:pStyle w:val="Normal"/>
        <w:spacing w:lineRule="auto" w:line="240" w:before="0" w:after="0"/>
        <w:jc w:val="right"/>
        <w:rPr>
          <w:rFonts w:ascii="Times New Roman" w:hAnsi="Times New Roman"/>
          <w:sz w:val="24"/>
          <w:szCs w:val="24"/>
        </w:rPr>
      </w:pPr>
      <w:r>
        <w:rPr>
          <w:sz w:val="24"/>
          <w:szCs w:val="24"/>
        </w:rPr>
        <w:t xml:space="preserve">к договору подряда </w:t>
      </w:r>
    </w:p>
    <w:p>
      <w:pPr>
        <w:pStyle w:val="Normal"/>
        <w:spacing w:lineRule="auto" w:line="240" w:before="0" w:after="0"/>
        <w:jc w:val="right"/>
        <w:rPr>
          <w:rFonts w:ascii="Times New Roman" w:hAnsi="Times New Roman"/>
          <w:sz w:val="24"/>
          <w:szCs w:val="24"/>
        </w:rPr>
      </w:pPr>
      <w:r>
        <w:rPr>
          <w:sz w:val="24"/>
          <w:szCs w:val="24"/>
        </w:rPr>
        <w:t>№</w:t>
      </w:r>
      <w:r>
        <w:rPr>
          <w:sz w:val="24"/>
          <w:szCs w:val="24"/>
        </w:rPr>
        <w:t>__ от __.__.20__</w:t>
      </w:r>
    </w:p>
    <w:p>
      <w:pPr>
        <w:pStyle w:val="Normal"/>
        <w:spacing w:lineRule="auto" w:line="240" w:before="0" w:after="0"/>
        <w:rPr>
          <w:rFonts w:ascii="Times New Roman" w:hAnsi="Times New Roman"/>
          <w:sz w:val="24"/>
          <w:szCs w:val="24"/>
        </w:rPr>
      </w:pPr>
      <w:r>
        <w:rPr>
          <w:sz w:val="24"/>
          <w:szCs w:val="24"/>
        </w:rPr>
      </w:r>
    </w:p>
    <w:p>
      <w:pPr>
        <w:pStyle w:val="Normal"/>
        <w:spacing w:lineRule="auto" w:line="240" w:before="0" w:after="0"/>
        <w:rPr>
          <w:rFonts w:ascii="Times New Roman" w:hAnsi="Times New Roman"/>
          <w:sz w:val="24"/>
          <w:szCs w:val="24"/>
        </w:rPr>
      </w:pPr>
      <w:r>
        <w:rPr>
          <w:sz w:val="24"/>
          <w:szCs w:val="24"/>
        </w:rPr>
      </w:r>
    </w:p>
    <w:p>
      <w:pPr>
        <w:pStyle w:val="Normal"/>
        <w:spacing w:lineRule="auto" w:line="240" w:before="0" w:after="0"/>
        <w:ind w:left="0" w:right="0" w:firstLine="708"/>
        <w:jc w:val="center"/>
        <w:rPr>
          <w:rFonts w:ascii="Times New Roman" w:hAnsi="Times New Roman"/>
          <w:b/>
          <w:sz w:val="24"/>
          <w:szCs w:val="24"/>
        </w:rPr>
      </w:pPr>
      <w:r>
        <w:rPr>
          <w:b/>
          <w:sz w:val="24"/>
          <w:szCs w:val="24"/>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Normal"/>
        <w:spacing w:lineRule="auto" w:line="240"/>
        <w:ind w:left="0" w:right="0" w:firstLine="708"/>
        <w:jc w:val="both"/>
        <w:rPr>
          <w:rFonts w:ascii="Times New Roman" w:hAnsi="Times New Roman"/>
          <w:b/>
          <w:sz w:val="24"/>
          <w:szCs w:val="24"/>
        </w:rPr>
      </w:pPr>
      <w:r>
        <w:rPr>
          <w:b/>
          <w:sz w:val="24"/>
          <w:szCs w:val="24"/>
        </w:rPr>
      </w:r>
    </w:p>
    <w:p>
      <w:pPr>
        <w:pStyle w:val="Normal"/>
        <w:spacing w:lineRule="auto" w:line="240"/>
        <w:ind w:left="0" w:right="0" w:firstLine="708"/>
        <w:jc w:val="both"/>
        <w:rPr>
          <w:sz w:val="22"/>
          <w:szCs w:val="22"/>
        </w:rPr>
      </w:pPr>
      <w:r>
        <w:rPr>
          <w:sz w:val="24"/>
          <w:szCs w:val="24"/>
        </w:rPr>
        <w:t>Документ определяет порядок взаимодействия заказчика (филиалы или подконтрольные организации</w:t>
      </w:r>
      <w:r>
        <w:rPr>
          <w:rStyle w:val="FootnoteReference"/>
          <w:sz w:val="24"/>
          <w:szCs w:val="24"/>
        </w:rPr>
        <w:footnoteReference w:id="5"/>
      </w:r>
      <w:r>
        <w:rPr>
          <w:sz w:val="24"/>
          <w:szCs w:val="24"/>
        </w:rPr>
        <w:t xml:space="preserve"> Группы РусГидро),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Pr>
          <w:rStyle w:val="FootnoteReference"/>
          <w:sz w:val="24"/>
          <w:szCs w:val="24"/>
        </w:rPr>
        <w:footnoteReference w:id="6"/>
      </w:r>
      <w:r>
        <w:rPr>
          <w:sz w:val="24"/>
          <w:szCs w:val="24"/>
        </w:rPr>
        <w:t xml:space="preserve"> при согласовании и приемке исполнительной документации</w:t>
      </w:r>
      <w:r>
        <w:rPr>
          <w:rStyle w:val="FootnoteReference"/>
          <w:sz w:val="24"/>
          <w:szCs w:val="24"/>
        </w:rPr>
        <w:footnoteReference w:id="7"/>
      </w:r>
      <w:r>
        <w:rPr>
          <w:sz w:val="24"/>
          <w:szCs w:val="24"/>
        </w:rPr>
        <w:t xml:space="preserve"> в ходе реализации инвестиционных проектов строительства, технического перевооружения и реконструкции объектов Группы РусГидро.</w:t>
      </w:r>
    </w:p>
    <w:p>
      <w:pPr>
        <w:pStyle w:val="Normal"/>
        <w:spacing w:lineRule="auto" w:line="240"/>
        <w:ind w:left="0" w:right="0" w:firstLine="708"/>
        <w:jc w:val="both"/>
        <w:rPr>
          <w:sz w:val="22"/>
          <w:szCs w:val="22"/>
        </w:rPr>
      </w:pPr>
      <w:r>
        <w:rPr>
          <w:sz w:val="24"/>
          <w:szCs w:val="24"/>
        </w:rPr>
        <w:t>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Pr>
          <w:rStyle w:val="FootnoteReference"/>
          <w:sz w:val="24"/>
          <w:szCs w:val="24"/>
        </w:rPr>
        <w:footnoteReference w:id="8"/>
      </w:r>
      <w:r>
        <w:rPr>
          <w:rStyle w:val="Style6"/>
          <w:sz w:val="24"/>
          <w:szCs w:val="24"/>
        </w:rPr>
        <w:t xml:space="preserve"> </w:t>
      </w:r>
      <w:r>
        <w:rPr>
          <w:sz w:val="24"/>
          <w:szCs w:val="24"/>
        </w:rPr>
        <w:t>в соответствующем разделе на сетевом ресурсе Группы РусГидро.</w:t>
      </w:r>
    </w:p>
    <w:p>
      <w:pPr>
        <w:pStyle w:val="Normal"/>
        <w:spacing w:lineRule="auto" w:line="240"/>
        <w:ind w:left="0" w:right="0" w:firstLine="708"/>
        <w:jc w:val="both"/>
        <w:rPr>
          <w:rFonts w:ascii="Times New Roman" w:hAnsi="Times New Roman"/>
          <w:sz w:val="24"/>
          <w:szCs w:val="24"/>
        </w:rPr>
      </w:pPr>
      <w:r>
        <w:rPr>
          <w:sz w:val="24"/>
          <w:szCs w:val="24"/>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«РусГидро».</w:t>
      </w:r>
    </w:p>
    <w:p>
      <w:pPr>
        <w:pStyle w:val="Normal"/>
        <w:spacing w:lineRule="auto" w:line="240"/>
        <w:ind w:left="0" w:right="0" w:firstLine="708"/>
        <w:jc w:val="both"/>
        <w:rPr>
          <w:rFonts w:ascii="Times New Roman" w:hAnsi="Times New Roman"/>
          <w:sz w:val="24"/>
          <w:szCs w:val="24"/>
        </w:rPr>
      </w:pPr>
      <w:r>
        <w:rPr>
          <w:sz w:val="24"/>
          <w:szCs w:val="24"/>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pPr>
        <w:pStyle w:val="Normal"/>
        <w:spacing w:lineRule="auto" w:line="240"/>
        <w:ind w:left="0" w:right="0" w:firstLine="708"/>
        <w:jc w:val="both"/>
        <w:rPr>
          <w:rFonts w:ascii="Times New Roman" w:hAnsi="Times New Roman"/>
          <w:sz w:val="24"/>
          <w:szCs w:val="24"/>
        </w:rPr>
      </w:pPr>
      <w:r>
        <w:rPr>
          <w:sz w:val="24"/>
          <w:szCs w:val="24"/>
        </w:rPr>
        <w:t>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Подрядчика. Действия по выдаче и устранению замечаний к ИД, согласованию комплектов ИД Техническим заказчиком должны находить свое отражение в Реестре и быть доступны для просмотра и контроля Заказчику.</w:t>
      </w:r>
    </w:p>
    <w:p>
      <w:pPr>
        <w:pStyle w:val="Normal"/>
        <w:spacing w:lineRule="auto" w:line="240"/>
        <w:ind w:left="0" w:right="0" w:firstLine="708"/>
        <w:jc w:val="both"/>
        <w:rPr>
          <w:sz w:val="22"/>
          <w:szCs w:val="22"/>
        </w:rPr>
      </w:pPr>
      <w:r>
        <w:rPr>
          <w:sz w:val="24"/>
          <w:szCs w:val="24"/>
        </w:rPr>
        <w:t>По факту оформления и размещения на сетевом ресурсе комплекта ИД Подрядчик уведомляет Технического заказчика</w:t>
      </w:r>
      <w:r>
        <w:rPr>
          <w:rStyle w:val="FootnoteReference"/>
          <w:sz w:val="24"/>
          <w:szCs w:val="24"/>
        </w:rPr>
        <w:footnoteReference w:id="9"/>
      </w:r>
      <w:r>
        <w:rPr>
          <w:sz w:val="24"/>
          <w:szCs w:val="24"/>
        </w:rPr>
        <w:t xml:space="preserve"> о готовности комплекта ИД и необходимости его проверки.</w:t>
      </w:r>
    </w:p>
    <w:p>
      <w:pPr>
        <w:pStyle w:val="Normal"/>
        <w:spacing w:lineRule="auto" w:line="240"/>
        <w:ind w:left="0" w:right="0" w:firstLine="708"/>
        <w:jc w:val="both"/>
        <w:rPr>
          <w:rFonts w:ascii="Times New Roman" w:hAnsi="Times New Roman"/>
          <w:sz w:val="24"/>
          <w:szCs w:val="24"/>
        </w:rPr>
      </w:pPr>
      <w:r>
        <w:rPr>
          <w:sz w:val="24"/>
          <w:szCs w:val="24"/>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pPr>
        <w:pStyle w:val="Normal"/>
        <w:spacing w:lineRule="auto" w:line="240"/>
        <w:ind w:left="0" w:right="0" w:firstLine="708"/>
        <w:jc w:val="both"/>
        <w:rPr>
          <w:rFonts w:ascii="Times New Roman" w:hAnsi="Times New Roman"/>
          <w:sz w:val="24"/>
          <w:szCs w:val="24"/>
        </w:rPr>
      </w:pPr>
      <w:r>
        <w:rPr>
          <w:sz w:val="24"/>
          <w:szCs w:val="24"/>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pPr>
        <w:pStyle w:val="Normal"/>
        <w:spacing w:lineRule="auto" w:line="240"/>
        <w:ind w:left="0" w:right="0" w:firstLine="708"/>
        <w:jc w:val="both"/>
        <w:rPr>
          <w:rFonts w:ascii="Times New Roman" w:hAnsi="Times New Roman"/>
          <w:sz w:val="24"/>
          <w:szCs w:val="24"/>
        </w:rPr>
      </w:pPr>
      <w:r>
        <w:rPr>
          <w:sz w:val="24"/>
          <w:szCs w:val="24"/>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pPr>
        <w:pStyle w:val="Normal"/>
        <w:spacing w:lineRule="auto" w:line="240"/>
        <w:ind w:left="0" w:right="0" w:firstLine="708"/>
        <w:jc w:val="both"/>
        <w:rPr>
          <w:rFonts w:ascii="Times New Roman" w:hAnsi="Times New Roman"/>
          <w:sz w:val="24"/>
          <w:szCs w:val="24"/>
        </w:rPr>
      </w:pPr>
      <w:r>
        <w:rPr>
          <w:sz w:val="24"/>
          <w:szCs w:val="24"/>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pPr>
        <w:pStyle w:val="Normal"/>
        <w:spacing w:lineRule="auto" w:line="240"/>
        <w:ind w:left="0" w:right="0" w:firstLine="708"/>
        <w:jc w:val="both"/>
        <w:rPr>
          <w:rFonts w:ascii="Times New Roman" w:hAnsi="Times New Roman"/>
          <w:sz w:val="24"/>
          <w:szCs w:val="24"/>
        </w:rPr>
      </w:pPr>
      <w:r>
        <w:rPr>
          <w:sz w:val="24"/>
          <w:szCs w:val="24"/>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pPr>
        <w:pStyle w:val="Normal"/>
        <w:spacing w:lineRule="auto" w:line="240"/>
        <w:ind w:left="0" w:right="0" w:firstLine="708"/>
        <w:jc w:val="both"/>
        <w:rPr>
          <w:rFonts w:ascii="Times New Roman" w:hAnsi="Times New Roman"/>
          <w:sz w:val="24"/>
          <w:szCs w:val="24"/>
        </w:rPr>
      </w:pPr>
      <w:r>
        <w:rPr>
          <w:sz w:val="24"/>
          <w:szCs w:val="24"/>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pPr>
        <w:pStyle w:val="Normal"/>
        <w:spacing w:lineRule="auto" w:line="240"/>
        <w:ind w:left="0" w:right="0" w:firstLine="708"/>
        <w:jc w:val="both"/>
        <w:rPr>
          <w:rFonts w:ascii="Times New Roman" w:hAnsi="Times New Roman"/>
          <w:sz w:val="24"/>
          <w:szCs w:val="24"/>
        </w:rPr>
      </w:pPr>
      <w:r>
        <w:rPr>
          <w:sz w:val="24"/>
          <w:szCs w:val="24"/>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pPr>
        <w:pStyle w:val="Normal"/>
        <w:spacing w:lineRule="auto" w:line="240"/>
        <w:ind w:left="0" w:right="0" w:firstLine="708"/>
        <w:jc w:val="both"/>
        <w:rPr>
          <w:rFonts w:ascii="Times New Roman" w:hAnsi="Times New Roman"/>
          <w:sz w:val="24"/>
          <w:szCs w:val="24"/>
        </w:rPr>
      </w:pPr>
      <w:r>
        <w:rPr>
          <w:sz w:val="24"/>
          <w:szCs w:val="24"/>
        </w:rPr>
      </w:r>
    </w:p>
    <w:p>
      <w:pPr>
        <w:pStyle w:val="Normal"/>
        <w:spacing w:lineRule="auto" w:line="240"/>
        <w:ind w:left="0" w:right="0" w:firstLine="709"/>
        <w:jc w:val="center"/>
        <w:rPr>
          <w:rFonts w:ascii="Times New Roman" w:hAnsi="Times New Roman"/>
          <w:i w:val="false"/>
          <w:i w:val="false"/>
          <w:iCs w:val="false"/>
          <w:sz w:val="24"/>
          <w:szCs w:val="24"/>
          <w:u w:val="single"/>
        </w:rPr>
      </w:pPr>
      <w:r>
        <w:rPr>
          <w:i w:val="false"/>
          <w:iCs w:val="false"/>
          <w:sz w:val="24"/>
          <w:szCs w:val="24"/>
          <w:u w:val="single"/>
        </w:rPr>
        <w:t>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к ИД</w:t>
      </w:r>
    </w:p>
    <w:p>
      <w:pPr>
        <w:pStyle w:val="Normal"/>
        <w:spacing w:lineRule="auto" w:line="240"/>
        <w:ind w:left="0" w:right="0" w:firstLine="709"/>
        <w:jc w:val="both"/>
        <w:rPr>
          <w:rFonts w:ascii="Times New Roman" w:hAnsi="Times New Roman"/>
          <w:b/>
          <w:i/>
          <w:i/>
          <w:iCs/>
          <w:sz w:val="24"/>
          <w:szCs w:val="24"/>
        </w:rPr>
      </w:pPr>
      <w:r>
        <w:rPr>
          <w:b/>
          <w:i/>
          <w:iCs/>
          <w:sz w:val="24"/>
          <w:szCs w:val="24"/>
        </w:rPr>
      </w:r>
    </w:p>
    <w:p>
      <w:pPr>
        <w:pStyle w:val="Normal"/>
        <w:spacing w:lineRule="auto" w:line="240"/>
        <w:ind w:left="0" w:right="0" w:firstLine="709"/>
        <w:jc w:val="both"/>
        <w:rPr>
          <w:rFonts w:ascii="Times New Roman" w:hAnsi="Times New Roman"/>
          <w:sz w:val="24"/>
          <w:szCs w:val="24"/>
        </w:rPr>
      </w:pPr>
      <w:r>
        <w:rPr>
          <w:sz w:val="24"/>
          <w:szCs w:val="24"/>
        </w:rPr>
        <w:t>На сетевом ресурсе Группы РусГидро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pPr>
        <w:pStyle w:val="Normal"/>
        <w:spacing w:lineRule="auto" w:line="240"/>
        <w:ind w:left="0" w:right="0" w:firstLine="709"/>
        <w:jc w:val="both"/>
        <w:rPr>
          <w:rFonts w:ascii="Times New Roman" w:hAnsi="Times New Roman"/>
          <w:sz w:val="24"/>
          <w:szCs w:val="24"/>
        </w:rPr>
      </w:pPr>
      <w:r>
        <w:rPr>
          <w:sz w:val="24"/>
          <w:szCs w:val="24"/>
        </w:rPr>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pPr>
        <w:pStyle w:val="Normal"/>
        <w:spacing w:lineRule="auto" w:line="240"/>
        <w:ind w:left="0" w:right="0" w:firstLine="709"/>
        <w:jc w:val="both"/>
        <w:rPr>
          <w:rFonts w:ascii="Times New Roman" w:hAnsi="Times New Roman"/>
          <w:sz w:val="24"/>
          <w:szCs w:val="24"/>
        </w:rPr>
      </w:pPr>
      <w:r>
        <w:rPr>
          <w:sz w:val="24"/>
          <w:szCs w:val="24"/>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pPr>
        <w:pStyle w:val="Normal"/>
        <w:spacing w:lineRule="auto" w:line="240"/>
        <w:ind w:left="0" w:right="0" w:firstLine="709"/>
        <w:jc w:val="both"/>
        <w:rPr>
          <w:rFonts w:ascii="Times New Roman" w:hAnsi="Times New Roman"/>
          <w:sz w:val="24"/>
          <w:szCs w:val="24"/>
        </w:rPr>
      </w:pPr>
      <w:r>
        <w:rPr>
          <w:sz w:val="24"/>
          <w:szCs w:val="24"/>
        </w:rPr>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pPr>
        <w:pStyle w:val="Normal"/>
        <w:spacing w:lineRule="auto" w:line="240"/>
        <w:ind w:left="0" w:right="0" w:firstLine="709"/>
        <w:jc w:val="both"/>
        <w:rPr>
          <w:rFonts w:ascii="Times New Roman" w:hAnsi="Times New Roman"/>
          <w:sz w:val="24"/>
          <w:szCs w:val="24"/>
        </w:rPr>
      </w:pPr>
      <w:r>
        <w:rPr>
          <w:sz w:val="24"/>
          <w:szCs w:val="24"/>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pPr>
        <w:pStyle w:val="Normal"/>
        <w:spacing w:lineRule="auto" w:line="240"/>
        <w:ind w:left="0" w:right="0" w:firstLine="709"/>
        <w:jc w:val="both"/>
        <w:rPr>
          <w:rFonts w:ascii="Times New Roman" w:hAnsi="Times New Roman"/>
          <w:sz w:val="24"/>
          <w:szCs w:val="24"/>
        </w:rPr>
      </w:pPr>
      <w:r>
        <w:rPr>
          <w:sz w:val="24"/>
          <w:szCs w:val="24"/>
        </w:rPr>
      </w:r>
    </w:p>
    <w:p>
      <w:pPr>
        <w:pStyle w:val="Normal"/>
        <w:spacing w:lineRule="auto" w:line="240"/>
        <w:ind w:left="0" w:right="0" w:firstLine="709"/>
        <w:jc w:val="both"/>
        <w:rPr>
          <w:rFonts w:ascii="Times New Roman" w:hAnsi="Times New Roman"/>
          <w:sz w:val="24"/>
          <w:szCs w:val="24"/>
        </w:rPr>
      </w:pPr>
      <w:r>
        <w:rPr>
          <w:sz w:val="24"/>
          <w:szCs w:val="24"/>
        </w:rPr>
        <w:t>В каждом из разделов размещаются:</w:t>
      </w:r>
    </w:p>
    <w:p>
      <w:pPr>
        <w:pStyle w:val="Normal"/>
        <w:spacing w:lineRule="auto" w:line="240"/>
        <w:ind w:left="0" w:right="0" w:firstLine="709"/>
        <w:jc w:val="both"/>
        <w:rPr>
          <w:rFonts w:ascii="Times New Roman" w:hAnsi="Times New Roman"/>
          <w:sz w:val="24"/>
          <w:szCs w:val="24"/>
        </w:rPr>
      </w:pPr>
      <w:r>
        <w:rPr>
          <w:sz w:val="24"/>
          <w:szCs w:val="24"/>
        </w:rPr>
        <w:t>- файл Реестра для данного раздела (например, в формате таблицы Excel,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 архива Заказчика, а также прочая необходимая информация);</w:t>
      </w:r>
    </w:p>
    <w:p>
      <w:pPr>
        <w:pStyle w:val="Normal"/>
        <w:spacing w:lineRule="auto" w:line="240"/>
        <w:ind w:left="0" w:right="0" w:firstLine="709"/>
        <w:jc w:val="both"/>
        <w:rPr>
          <w:rFonts w:ascii="Times New Roman" w:hAnsi="Times New Roman"/>
          <w:sz w:val="24"/>
          <w:szCs w:val="24"/>
        </w:rPr>
      </w:pPr>
      <w:r>
        <w:rPr>
          <w:sz w:val="24"/>
          <w:szCs w:val="24"/>
        </w:rPr>
        <w:t>- отдельные папки для каждого комплекта ИД, в которых размещаются файлы отсканированных документов данного комплекта.</w:t>
      </w:r>
    </w:p>
    <w:p>
      <w:pPr>
        <w:pStyle w:val="Normal"/>
        <w:spacing w:lineRule="auto" w:line="240"/>
        <w:ind w:left="0" w:right="0" w:firstLine="709"/>
        <w:jc w:val="both"/>
        <w:rPr>
          <w:rFonts w:ascii="Times New Roman" w:hAnsi="Times New Roman"/>
          <w:sz w:val="24"/>
          <w:szCs w:val="24"/>
        </w:rPr>
      </w:pPr>
      <w:r>
        <w:rPr>
          <w:sz w:val="24"/>
          <w:szCs w:val="24"/>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pPr>
        <w:pStyle w:val="Normal"/>
        <w:spacing w:lineRule="auto" w:line="240"/>
        <w:ind w:left="0" w:right="0" w:firstLine="709"/>
        <w:jc w:val="both"/>
        <w:rPr>
          <w:rFonts w:ascii="Times New Roman" w:hAnsi="Times New Roman"/>
          <w:sz w:val="24"/>
          <w:szCs w:val="24"/>
        </w:rPr>
      </w:pPr>
      <w:r>
        <w:rPr>
          <w:sz w:val="24"/>
          <w:szCs w:val="24"/>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pPr>
        <w:pStyle w:val="Normal"/>
        <w:spacing w:lineRule="auto" w:line="240"/>
        <w:ind w:left="0" w:right="0" w:firstLine="709"/>
        <w:jc w:val="both"/>
        <w:rPr>
          <w:rFonts w:ascii="Times New Roman" w:hAnsi="Times New Roman"/>
          <w:sz w:val="24"/>
          <w:szCs w:val="24"/>
        </w:rPr>
      </w:pPr>
      <w:r>
        <w:rPr>
          <w:sz w:val="24"/>
          <w:szCs w:val="24"/>
        </w:rPr>
        <w:t>Требуемые сроки подготовки и размещения на сетевом ресурсе комплекта ИД в электронном виде для проверки и согласования:</w:t>
      </w:r>
    </w:p>
    <w:p>
      <w:pPr>
        <w:pStyle w:val="Normal"/>
        <w:spacing w:lineRule="auto" w:line="240"/>
        <w:ind w:left="0" w:right="0" w:firstLine="709"/>
        <w:jc w:val="both"/>
        <w:rPr>
          <w:rFonts w:ascii="Times New Roman" w:hAnsi="Times New Roman"/>
          <w:sz w:val="24"/>
          <w:szCs w:val="24"/>
        </w:rPr>
      </w:pPr>
      <w:r>
        <w:rPr>
          <w:sz w:val="24"/>
          <w:szCs w:val="24"/>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pPr>
        <w:pStyle w:val="Normal"/>
        <w:spacing w:lineRule="auto" w:line="240"/>
        <w:ind w:left="0" w:right="0" w:firstLine="709"/>
        <w:jc w:val="both"/>
        <w:rPr>
          <w:rFonts w:ascii="Times New Roman" w:hAnsi="Times New Roman"/>
          <w:sz w:val="24"/>
          <w:szCs w:val="24"/>
        </w:rPr>
      </w:pPr>
      <w:r>
        <w:rPr>
          <w:sz w:val="24"/>
          <w:szCs w:val="24"/>
        </w:rPr>
        <w:t>- по ИД,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pPr>
        <w:pStyle w:val="Normal"/>
        <w:spacing w:lineRule="auto" w:line="240"/>
        <w:ind w:left="0" w:right="0" w:firstLine="709"/>
        <w:jc w:val="both"/>
        <w:rPr>
          <w:rFonts w:ascii="Times New Roman" w:hAnsi="Times New Roman"/>
          <w:sz w:val="24"/>
          <w:szCs w:val="24"/>
        </w:rPr>
      </w:pPr>
      <w:r>
        <w:rPr>
          <w:sz w:val="24"/>
          <w:szCs w:val="24"/>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
    <w:p>
      <w:pPr>
        <w:pStyle w:val="Normal"/>
        <w:spacing w:lineRule="auto" w:line="240"/>
        <w:ind w:left="0" w:right="0" w:firstLine="709"/>
        <w:jc w:val="both"/>
        <w:rPr>
          <w:rFonts w:ascii="Times New Roman" w:hAnsi="Times New Roman"/>
          <w:sz w:val="24"/>
          <w:szCs w:val="24"/>
        </w:rPr>
      </w:pPr>
      <w:r>
        <w:rPr>
          <w:sz w:val="24"/>
          <w:szCs w:val="24"/>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pPr>
        <w:pStyle w:val="Normal"/>
        <w:spacing w:lineRule="auto" w:line="240"/>
        <w:ind w:left="0" w:right="0" w:firstLine="709"/>
        <w:jc w:val="both"/>
        <w:rPr>
          <w:rFonts w:ascii="Times New Roman" w:hAnsi="Times New Roman"/>
          <w:sz w:val="24"/>
          <w:szCs w:val="24"/>
        </w:rPr>
      </w:pPr>
      <w:r>
        <w:rPr>
          <w:sz w:val="24"/>
          <w:szCs w:val="24"/>
        </w:rPr>
        <w:t>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перевода в электронный формат, но наименование каждого отдельного документа из состава такой документации должно быть отражено в Реестре соответствующего комплекта ИД на сетевом ресурсе.</w:t>
      </w:r>
    </w:p>
    <w:p>
      <w:pPr>
        <w:pStyle w:val="Normal"/>
        <w:spacing w:lineRule="auto" w:line="240"/>
        <w:ind w:left="0" w:right="0" w:firstLine="709"/>
        <w:jc w:val="both"/>
        <w:rPr>
          <w:rFonts w:ascii="Times New Roman" w:hAnsi="Times New Roman"/>
          <w:sz w:val="24"/>
          <w:szCs w:val="24"/>
        </w:rPr>
      </w:pPr>
      <w:r>
        <w:rPr>
          <w:sz w:val="24"/>
          <w:szCs w:val="24"/>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pPr>
        <w:pStyle w:val="Normal"/>
        <w:spacing w:lineRule="auto" w:line="240"/>
        <w:ind w:left="0" w:right="0" w:firstLine="709"/>
        <w:jc w:val="both"/>
        <w:rPr>
          <w:rFonts w:ascii="Times New Roman" w:hAnsi="Times New Roman"/>
          <w:sz w:val="24"/>
          <w:szCs w:val="24"/>
        </w:rPr>
      </w:pPr>
      <w:r>
        <w:rPr>
          <w:sz w:val="24"/>
          <w:szCs w:val="24"/>
        </w:rPr>
        <w:t>ИД (с соответствующим Реестром), не относящаяся к каким-то конкретным рабочим чертежам, которая ведется в течение всего периода строительства, а именно:</w:t>
      </w:r>
    </w:p>
    <w:p>
      <w:pPr>
        <w:pStyle w:val="Normal"/>
        <w:spacing w:lineRule="auto" w:line="240"/>
        <w:ind w:left="0" w:right="0" w:firstLine="709"/>
        <w:jc w:val="both"/>
        <w:rPr>
          <w:rFonts w:ascii="Times New Roman" w:hAnsi="Times New Roman"/>
          <w:sz w:val="24"/>
          <w:szCs w:val="24"/>
        </w:rPr>
      </w:pPr>
      <w:r>
        <w:rPr>
          <w:sz w:val="24"/>
          <w:szCs w:val="24"/>
        </w:rPr>
        <w:t>- документация пооперационного строительного контроля – журналы работ (общий, специальные, авторского надзора, входного контроля);</w:t>
      </w:r>
    </w:p>
    <w:p>
      <w:pPr>
        <w:pStyle w:val="Normal"/>
        <w:spacing w:lineRule="auto" w:line="240"/>
        <w:ind w:left="0" w:right="0" w:firstLine="709"/>
        <w:jc w:val="both"/>
        <w:rPr>
          <w:rFonts w:ascii="Times New Roman" w:hAnsi="Times New Roman"/>
          <w:sz w:val="24"/>
          <w:szCs w:val="24"/>
        </w:rPr>
      </w:pPr>
      <w:r>
        <w:rPr>
          <w:sz w:val="24"/>
          <w:szCs w:val="24"/>
        </w:rPr>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pPr>
        <w:pStyle w:val="Normal"/>
        <w:spacing w:lineRule="auto" w:line="240"/>
        <w:ind w:left="0" w:right="0" w:firstLine="709"/>
        <w:jc w:val="both"/>
        <w:rPr>
          <w:rFonts w:ascii="Times New Roman" w:hAnsi="Times New Roman"/>
          <w:sz w:val="24"/>
          <w:szCs w:val="24"/>
        </w:rPr>
      </w:pPr>
      <w:r>
        <w:rPr>
          <w:sz w:val="24"/>
          <w:szCs w:val="24"/>
        </w:rPr>
        <w:t xml:space="preserve">- ИД по мониторингу за деформациями, осадками и кренами возводимых зданий и сооружений в период строительства; </w:t>
      </w:r>
    </w:p>
    <w:p>
      <w:pPr>
        <w:pStyle w:val="Normal"/>
        <w:spacing w:lineRule="auto" w:line="240"/>
        <w:ind w:left="0" w:right="0" w:firstLine="709"/>
        <w:jc w:val="both"/>
        <w:rPr>
          <w:rFonts w:ascii="Times New Roman" w:hAnsi="Times New Roman"/>
          <w:sz w:val="24"/>
          <w:szCs w:val="24"/>
        </w:rPr>
      </w:pPr>
      <w:r>
        <w:rPr>
          <w:sz w:val="24"/>
          <w:szCs w:val="24"/>
        </w:rPr>
        <w:t>- ИД по геотехническому мониторингу земляных масс, грунтовых оснований, пластов, насыпей, склонов, инклинометрии скважин, сейсмометрии,</w:t>
      </w:r>
    </w:p>
    <w:p>
      <w:pPr>
        <w:pStyle w:val="Normal"/>
        <w:spacing w:lineRule="auto" w:line="240"/>
        <w:ind w:left="0" w:right="0" w:firstLine="709"/>
        <w:jc w:val="both"/>
        <w:rPr>
          <w:sz w:val="22"/>
          <w:szCs w:val="22"/>
        </w:rPr>
      </w:pPr>
      <w:r>
        <w:rPr>
          <w:sz w:val="24"/>
          <w:szCs w:val="24"/>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Pr>
          <w:rStyle w:val="FootnoteReference"/>
          <w:sz w:val="24"/>
          <w:szCs w:val="24"/>
        </w:rPr>
        <w:footnoteReference w:id="10"/>
      </w:r>
      <w:r>
        <w:rPr>
          <w:sz w:val="24"/>
          <w:szCs w:val="24"/>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pPr>
        <w:pStyle w:val="Normal"/>
        <w:spacing w:lineRule="auto" w:line="240"/>
        <w:ind w:left="0" w:right="0" w:firstLine="709"/>
        <w:jc w:val="both"/>
        <w:rPr>
          <w:rFonts w:ascii="Times New Roman" w:hAnsi="Times New Roman"/>
          <w:sz w:val="24"/>
          <w:szCs w:val="24"/>
        </w:rPr>
      </w:pPr>
      <w:r>
        <w:rPr>
          <w:sz w:val="24"/>
          <w:szCs w:val="24"/>
        </w:rPr>
        <w:t>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будут применяются после реализации соответствующего функционала в информационных системах Группы РусГидро, а также размещения новой xml-схемы на официальном сайте Министерства строительства и жилищно-коммунального хозяйства Российской Федерации в сети Интернет.</w:t>
      </w:r>
    </w:p>
    <w:p>
      <w:pPr>
        <w:pStyle w:val="Normal"/>
        <w:spacing w:lineRule="auto" w:line="240"/>
        <w:ind w:left="0" w:right="0" w:firstLine="709"/>
        <w:jc w:val="both"/>
        <w:rPr>
          <w:rFonts w:ascii="Times New Roman" w:hAnsi="Times New Roman"/>
          <w:sz w:val="24"/>
          <w:szCs w:val="24"/>
        </w:rPr>
      </w:pPr>
      <w:r>
        <w:rPr>
          <w:sz w:val="24"/>
          <w:szCs w:val="24"/>
        </w:rPr>
      </w:r>
    </w:p>
    <w:p>
      <w:pPr>
        <w:pStyle w:val="Normal"/>
        <w:spacing w:lineRule="auto" w:line="240"/>
        <w:jc w:val="both"/>
        <w:rPr>
          <w:rFonts w:ascii="Times New Roman" w:hAnsi="Times New Roman"/>
          <w:sz w:val="24"/>
          <w:szCs w:val="24"/>
        </w:rPr>
      </w:pPr>
      <w:r>
        <w:rPr>
          <w:sz w:val="24"/>
          <w:szCs w:val="24"/>
        </w:rPr>
        <w:t>Приложение: формы Реестров исполнительной документации для разделов Р-1, Р-2, Р-3, Р-4 в электронном виде.</w:t>
      </w:r>
      <w:r>
        <w:rPr>
          <w:rStyle w:val="FootnoteReference"/>
          <w:sz w:val="24"/>
          <w:szCs w:val="24"/>
        </w:rPr>
        <w:footnoteReference w:id="11"/>
      </w:r>
    </w:p>
    <w:p>
      <w:pPr>
        <w:pStyle w:val="Normal"/>
        <w:spacing w:lineRule="auto" w:line="240" w:before="0" w:after="0"/>
        <w:ind w:left="5103" w:right="0" w:hanging="0"/>
        <w:rPr>
          <w:rFonts w:ascii="Times New Roman" w:hAnsi="Times New Roman"/>
          <w:sz w:val="24"/>
          <w:szCs w:val="24"/>
        </w:rPr>
      </w:pPr>
      <w:r>
        <w:rPr>
          <w:sz w:val="24"/>
          <w:szCs w:val="24"/>
        </w:rPr>
      </w:r>
    </w:p>
    <w:p>
      <w:pPr>
        <w:pStyle w:val="Normal"/>
        <w:spacing w:lineRule="auto" w:line="240" w:before="0" w:after="0"/>
        <w:rPr>
          <w:rFonts w:ascii="Times New Roman" w:hAnsi="Times New Roman"/>
          <w:sz w:val="24"/>
          <w:szCs w:val="24"/>
        </w:rPr>
      </w:pPr>
      <w:r>
        <w:rPr>
          <w:sz w:val="24"/>
          <w:szCs w:val="24"/>
        </w:rPr>
      </w:r>
    </w:p>
    <w:tbl>
      <w:tblPr>
        <w:tblW w:w="9571" w:type="dxa"/>
        <w:jc w:val="left"/>
        <w:tblInd w:w="108" w:type="dxa"/>
        <w:tblLayout w:type="fixed"/>
        <w:tblCellMar>
          <w:top w:w="0" w:type="dxa"/>
          <w:left w:w="108" w:type="dxa"/>
          <w:bottom w:w="0" w:type="dxa"/>
          <w:right w:w="108" w:type="dxa"/>
        </w:tblCellMar>
      </w:tblPr>
      <w:tblGrid>
        <w:gridCol w:w="4785"/>
        <w:gridCol w:w="4785"/>
      </w:tblGrid>
      <w:tr>
        <w:trPr/>
        <w:tc>
          <w:tcPr>
            <w:tcW w:w="4785" w:type="dxa"/>
            <w:tcBorders/>
            <w:shd w:fill="auto" w:val="clear"/>
          </w:tcPr>
          <w:p>
            <w:pPr>
              <w:pStyle w:val="Normal"/>
              <w:widowControl w:val="false"/>
              <w:spacing w:lineRule="auto" w:line="240" w:before="0" w:after="0"/>
              <w:rPr>
                <w:rFonts w:ascii="Times New Roman" w:hAnsi="Times New Roman"/>
                <w:b/>
                <w:sz w:val="24"/>
                <w:szCs w:val="24"/>
              </w:rPr>
            </w:pPr>
            <w:r>
              <w:rPr>
                <w:b/>
                <w:sz w:val="24"/>
                <w:szCs w:val="24"/>
              </w:rPr>
              <w:t>Заказчик:</w:t>
            </w:r>
          </w:p>
        </w:tc>
        <w:tc>
          <w:tcPr>
            <w:tcW w:w="4785" w:type="dxa"/>
            <w:tcBorders/>
            <w:shd w:fill="auto" w:val="clear"/>
          </w:tcPr>
          <w:p>
            <w:pPr>
              <w:pStyle w:val="Normal"/>
              <w:widowControl w:val="false"/>
              <w:spacing w:lineRule="auto" w:line="240" w:before="0" w:after="0"/>
              <w:rPr>
                <w:rFonts w:ascii="Times New Roman" w:hAnsi="Times New Roman"/>
                <w:b/>
                <w:sz w:val="24"/>
                <w:szCs w:val="24"/>
              </w:rPr>
            </w:pPr>
            <w:r>
              <w:rPr>
                <w:b/>
                <w:sz w:val="24"/>
                <w:szCs w:val="24"/>
              </w:rPr>
              <w:t>Подрядчик:</w:t>
            </w:r>
          </w:p>
        </w:tc>
      </w:tr>
      <w:tr>
        <w:trPr/>
        <w:tc>
          <w:tcPr>
            <w:tcW w:w="4785" w:type="dxa"/>
            <w:tcBorders/>
            <w:shd w:fill="auto" w:val="clear"/>
          </w:tcPr>
          <w:p>
            <w:pPr>
              <w:pStyle w:val="Normal"/>
              <w:widowControl w:val="false"/>
              <w:spacing w:lineRule="auto" w:line="240" w:before="0" w:after="0"/>
              <w:rPr>
                <w:rFonts w:ascii="Times New Roman" w:hAnsi="Times New Roman"/>
                <w:sz w:val="24"/>
                <w:szCs w:val="24"/>
              </w:rPr>
            </w:pPr>
            <w:r>
              <w:rPr>
                <w:sz w:val="24"/>
                <w:szCs w:val="24"/>
              </w:rPr>
            </w:r>
          </w:p>
          <w:p>
            <w:pPr>
              <w:pStyle w:val="Normal"/>
              <w:widowControl w:val="false"/>
              <w:spacing w:lineRule="auto" w:line="240" w:before="0" w:after="0"/>
              <w:rPr>
                <w:rFonts w:ascii="Times New Roman" w:hAnsi="Times New Roman"/>
                <w:sz w:val="24"/>
                <w:szCs w:val="24"/>
              </w:rPr>
            </w:pPr>
            <w:r>
              <w:rPr>
                <w:sz w:val="24"/>
                <w:szCs w:val="24"/>
              </w:rPr>
            </w:r>
          </w:p>
          <w:p>
            <w:pPr>
              <w:pStyle w:val="Normal"/>
              <w:widowControl w:val="false"/>
              <w:spacing w:lineRule="auto" w:line="240" w:before="0" w:after="0"/>
              <w:rPr>
                <w:rFonts w:ascii="Times New Roman" w:hAnsi="Times New Roman"/>
                <w:sz w:val="24"/>
                <w:szCs w:val="24"/>
              </w:rPr>
            </w:pPr>
            <w:r>
              <w:rPr>
                <w:sz w:val="24"/>
                <w:szCs w:val="24"/>
              </w:rPr>
              <w:t>_______________ / _______________</w:t>
            </w:r>
          </w:p>
        </w:tc>
        <w:tc>
          <w:tcPr>
            <w:tcW w:w="4785" w:type="dxa"/>
            <w:tcBorders/>
            <w:shd w:fill="auto" w:val="clear"/>
          </w:tcPr>
          <w:p>
            <w:pPr>
              <w:pStyle w:val="Normal"/>
              <w:widowControl w:val="false"/>
              <w:spacing w:lineRule="auto" w:line="240" w:before="0" w:after="0"/>
              <w:rPr>
                <w:rFonts w:ascii="Times New Roman" w:hAnsi="Times New Roman"/>
                <w:sz w:val="24"/>
                <w:szCs w:val="24"/>
              </w:rPr>
            </w:pPr>
            <w:r>
              <w:rPr>
                <w:sz w:val="24"/>
                <w:szCs w:val="24"/>
              </w:rPr>
            </w:r>
          </w:p>
          <w:p>
            <w:pPr>
              <w:pStyle w:val="Normal"/>
              <w:widowControl w:val="false"/>
              <w:spacing w:lineRule="auto" w:line="240" w:before="0" w:after="0"/>
              <w:rPr>
                <w:rFonts w:ascii="Times New Roman" w:hAnsi="Times New Roman"/>
                <w:sz w:val="24"/>
                <w:szCs w:val="24"/>
              </w:rPr>
            </w:pPr>
            <w:r>
              <w:rPr>
                <w:sz w:val="24"/>
                <w:szCs w:val="24"/>
              </w:rPr>
            </w:r>
          </w:p>
          <w:p>
            <w:pPr>
              <w:pStyle w:val="Normal"/>
              <w:widowControl w:val="false"/>
              <w:spacing w:lineRule="auto" w:line="240" w:before="0" w:after="0"/>
              <w:rPr>
                <w:rFonts w:ascii="Times New Roman" w:hAnsi="Times New Roman"/>
                <w:sz w:val="24"/>
                <w:szCs w:val="24"/>
              </w:rPr>
            </w:pPr>
            <w:r>
              <w:rPr>
                <w:sz w:val="24"/>
                <w:szCs w:val="24"/>
              </w:rPr>
              <w:t>_______________ / _______________</w:t>
            </w:r>
          </w:p>
          <w:p>
            <w:pPr>
              <w:pStyle w:val="Normal"/>
              <w:widowControl w:val="false"/>
              <w:spacing w:lineRule="auto" w:line="240" w:before="0" w:after="0"/>
              <w:rPr>
                <w:rFonts w:ascii="Times New Roman" w:hAnsi="Times New Roman"/>
                <w:sz w:val="24"/>
                <w:szCs w:val="24"/>
              </w:rPr>
            </w:pPr>
            <w:r>
              <w:rPr>
                <w:sz w:val="24"/>
                <w:szCs w:val="24"/>
              </w:rPr>
            </w:r>
          </w:p>
        </w:tc>
      </w:tr>
    </w:tbl>
    <w:p>
      <w:pPr>
        <w:pStyle w:val="Normal"/>
        <w:spacing w:lineRule="auto" w:line="240" w:before="0" w:after="0"/>
        <w:ind w:left="5103" w:right="0" w:hanging="0"/>
        <w:rPr/>
      </w:pPr>
      <w:r>
        <w:rPr/>
      </w:r>
    </w:p>
    <w:p>
      <w:pPr>
        <w:pStyle w:val="Normal"/>
        <w:spacing w:lineRule="auto" w:line="240" w:before="0" w:after="0"/>
        <w:ind w:left="5103" w:right="0" w:hanging="0"/>
        <w:rPr/>
      </w:pPr>
      <w:r>
        <w:rPr/>
      </w:r>
    </w:p>
    <w:p>
      <w:pPr>
        <w:pStyle w:val="Normal"/>
        <w:spacing w:lineRule="auto" w:line="240" w:before="0" w:after="0"/>
        <w:ind w:left="5103" w:right="0" w:hanging="0"/>
        <w:rPr/>
      </w:pPr>
      <w:r>
        <w:rPr/>
      </w:r>
    </w:p>
    <w:p>
      <w:pPr>
        <w:pStyle w:val="Normal"/>
        <w:spacing w:lineRule="auto" w:line="240" w:before="0" w:after="0"/>
        <w:ind w:hanging="0"/>
        <w:jc w:val="right"/>
        <w:rPr>
          <w:rFonts w:ascii="Times New Roman" w:hAnsi="Times New Roman"/>
          <w:sz w:val="24"/>
          <w:szCs w:val="24"/>
        </w:rPr>
      </w:pPr>
      <w:r>
        <w:rPr>
          <w:sz w:val="24"/>
          <w:szCs w:val="24"/>
        </w:rPr>
        <w:t>Приложение №14</w:t>
      </w:r>
    </w:p>
    <w:p>
      <w:pPr>
        <w:pStyle w:val="Normal"/>
        <w:spacing w:lineRule="auto" w:line="240" w:before="0" w:after="0"/>
        <w:jc w:val="right"/>
        <w:rPr>
          <w:rFonts w:ascii="Times New Roman" w:hAnsi="Times New Roman"/>
          <w:sz w:val="24"/>
          <w:szCs w:val="24"/>
        </w:rPr>
      </w:pPr>
      <w:r>
        <w:rPr>
          <w:sz w:val="24"/>
          <w:szCs w:val="24"/>
        </w:rPr>
        <w:t xml:space="preserve">к договору подряда </w:t>
      </w:r>
    </w:p>
    <w:p>
      <w:pPr>
        <w:pStyle w:val="Normal"/>
        <w:spacing w:lineRule="auto" w:line="240" w:before="0" w:after="0"/>
        <w:jc w:val="right"/>
        <w:rPr>
          <w:rFonts w:ascii="Times New Roman" w:hAnsi="Times New Roman"/>
          <w:sz w:val="24"/>
          <w:szCs w:val="24"/>
        </w:rPr>
      </w:pPr>
      <w:r>
        <w:rPr>
          <w:sz w:val="24"/>
          <w:szCs w:val="24"/>
        </w:rPr>
        <w:t>№</w:t>
      </w:r>
      <w:r>
        <w:rPr>
          <w:sz w:val="24"/>
          <w:szCs w:val="24"/>
        </w:rPr>
        <w:t>__ от __.__.20__</w:t>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t>Регламент взаимодействия в ходе исполнения процессов управления проектом</w:t>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p>
      <w:pPr>
        <w:pStyle w:val="ListParagraph"/>
        <w:shd w:val="clear" w:color="auto" w:fill="FFFFFF"/>
        <w:ind w:left="0" w:hanging="0"/>
        <w:jc w:val="center"/>
        <w:rPr>
          <w:bCs/>
        </w:rPr>
      </w:pPr>
      <w:r>
        <w:rPr>
          <w:bCs/>
        </w:rPr>
      </w:r>
    </w:p>
    <w:tbl>
      <w:tblPr>
        <w:tblW w:w="9637" w:type="dxa"/>
        <w:jc w:val="left"/>
        <w:tblInd w:w="108" w:type="dxa"/>
        <w:tblLayout w:type="fixed"/>
        <w:tblCellMar>
          <w:top w:w="0" w:type="dxa"/>
          <w:left w:w="108" w:type="dxa"/>
          <w:bottom w:w="0" w:type="dxa"/>
          <w:right w:w="108" w:type="dxa"/>
        </w:tblCellMar>
        <w:tblLook w:val="0000" w:noVBand="0" w:noHBand="0" w:lastColumn="0" w:firstColumn="0" w:lastRow="0" w:firstRow="0"/>
      </w:tblPr>
      <w:tblGrid>
        <w:gridCol w:w="4642"/>
        <w:gridCol w:w="4994"/>
      </w:tblGrid>
      <w:tr>
        <w:trPr/>
        <w:tc>
          <w:tcPr>
            <w:tcW w:w="4642" w:type="dxa"/>
            <w:tcBorders/>
            <w:shd w:color="auto" w:fill="auto" w:val="clear"/>
          </w:tcPr>
          <w:p>
            <w:pPr>
              <w:pStyle w:val="Normal"/>
              <w:widowControl w:val="false"/>
              <w:spacing w:lineRule="auto" w:line="240"/>
              <w:ind w:hanging="0"/>
              <w:jc w:val="left"/>
              <w:rPr>
                <w:b/>
                <w:sz w:val="24"/>
                <w:szCs w:val="24"/>
              </w:rPr>
            </w:pPr>
            <w:r>
              <w:rPr>
                <w:b/>
                <w:sz w:val="24"/>
                <w:szCs w:val="24"/>
              </w:rPr>
              <w:t>Заказчик:</w:t>
            </w:r>
          </w:p>
        </w:tc>
        <w:tc>
          <w:tcPr>
            <w:tcW w:w="4994" w:type="dxa"/>
            <w:tcBorders/>
            <w:shd w:color="auto" w:fill="auto" w:val="clear"/>
          </w:tcPr>
          <w:p>
            <w:pPr>
              <w:pStyle w:val="Normal"/>
              <w:widowControl w:val="false"/>
              <w:spacing w:lineRule="auto" w:line="240"/>
              <w:ind w:hanging="0"/>
              <w:jc w:val="left"/>
              <w:rPr>
                <w:b/>
                <w:sz w:val="24"/>
                <w:szCs w:val="24"/>
              </w:rPr>
            </w:pPr>
            <w:r>
              <w:rPr>
                <w:b/>
                <w:sz w:val="24"/>
                <w:szCs w:val="24"/>
              </w:rPr>
              <w:t>Подрядчик:</w:t>
            </w:r>
          </w:p>
        </w:tc>
      </w:tr>
      <w:tr>
        <w:trPr/>
        <w:tc>
          <w:tcPr>
            <w:tcW w:w="4642"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c>
          <w:tcPr>
            <w:tcW w:w="4994"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_______________ / _______________</w:t>
            </w:r>
          </w:p>
          <w:p>
            <w:pPr>
              <w:pStyle w:val="Normal"/>
              <w:widowControl w:val="false"/>
              <w:spacing w:lineRule="auto" w:line="240"/>
              <w:ind w:hanging="0"/>
              <w:jc w:val="left"/>
              <w:rPr>
                <w:sz w:val="24"/>
                <w:szCs w:val="24"/>
              </w:rPr>
            </w:pPr>
            <w:r>
              <w:rPr>
                <w:sz w:val="24"/>
                <w:szCs w:val="24"/>
              </w:rPr>
            </w:r>
          </w:p>
        </w:tc>
      </w:tr>
    </w:tbl>
    <w:p>
      <w:pPr>
        <w:pStyle w:val="Normal"/>
        <w:shd w:val="clear" w:color="auto" w:fill="FFFFFF"/>
        <w:ind w:left="0" w:hanging="0"/>
        <w:jc w:val="center"/>
        <w:rPr>
          <w:bCs/>
        </w:rPr>
      </w:pPr>
      <w:r>
        <w:rPr/>
      </w:r>
    </w:p>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6"/>
        </w:rPr>
        <w:footnoteRef/>
      </w:r>
      <w:r>
        <w:rPr>
          <w:rStyle w:val="Style6"/>
        </w:rPr>
        <w:tab/>
      </w:r>
      <w:r>
        <w:rPr>
          <w:shd w:fill="FFFFFF" w:val="clear"/>
        </w:rPr>
        <w:t xml:space="preserve"> Указывается размер тендерного коэффициента, установленный в заявке победителя закупки, с которым заключен договор.</w:t>
      </w:r>
    </w:p>
  </w:footnote>
  <w:footnote w:id="3">
    <w:p>
      <w:pPr>
        <w:pStyle w:val="FootnoteText"/>
        <w:rPr/>
      </w:pPr>
      <w:r>
        <w:rPr>
          <w:rStyle w:val="Style6"/>
        </w:rPr>
        <w:footnoteRef/>
      </w:r>
      <w:r>
        <w:rPr>
          <w:rStyle w:val="Style6"/>
        </w:rPr>
        <w:tab/>
      </w:r>
      <w:r>
        <w:rPr/>
        <w:t xml:space="preserve"> 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и включаются в ТЗ к договору как объём работ по демонтажу</w:t>
      </w:r>
    </w:p>
  </w:footnote>
  <w:footnote w:id="4">
    <w:p>
      <w:pPr>
        <w:pStyle w:val="FootnoteText"/>
        <w:rPr/>
      </w:pPr>
      <w:r>
        <w:rPr>
          <w:rStyle w:val="Style6"/>
        </w:rPr>
        <w:footnoteRef/>
      </w:r>
      <w:r>
        <w:rPr>
          <w:rStyle w:val="Style6"/>
        </w:rPr>
        <w:tab/>
      </w:r>
      <w:r>
        <w:rPr/>
        <w:t xml:space="preserve"> В случае отсутствия в ТЗ указанных сведений, объемы и номенклатура материалов и оборудования перечисляются в Порядке. </w:t>
      </w:r>
    </w:p>
  </w:footnote>
  <w:footnote w:id="5">
    <w:p>
      <w:pPr>
        <w:pStyle w:val="FootnoteText"/>
        <w:rPr/>
      </w:pPr>
      <w:r>
        <w:rPr>
          <w:rStyle w:val="Style6"/>
        </w:rPr>
        <w:footnoteRef/>
      </w:r>
      <w:r>
        <w:rPr>
          <w:rStyle w:val="Style6"/>
        </w:rPr>
        <w:tab/>
      </w:r>
      <w:r>
        <w:rPr>
          <w:rFonts w:ascii="Liberation Serif" w:hAnsi="Liberation Serif"/>
          <w:sz w:val="18"/>
          <w:szCs w:val="18"/>
        </w:rPr>
        <w:t xml:space="preserve"> Далее – ПО.</w:t>
      </w:r>
    </w:p>
  </w:footnote>
  <w:footnote w:id="6">
    <w:p>
      <w:pPr>
        <w:pStyle w:val="FootnoteText"/>
        <w:rPr/>
      </w:pPr>
      <w:r>
        <w:rPr>
          <w:rStyle w:val="Style6"/>
        </w:rPr>
        <w:footnoteRef/>
      </w:r>
      <w:r>
        <w:rPr>
          <w:rStyle w:val="Style6"/>
        </w:rPr>
        <w:tab/>
      </w:r>
      <w:r>
        <w:rPr/>
        <w:t xml:space="preserve"> </w:t>
      </w:r>
      <w:r>
        <w:rPr>
          <w:rFonts w:ascii="Liberation Serif" w:hAnsi="Liberation Serif"/>
          <w:sz w:val="18"/>
          <w:szCs w:val="18"/>
        </w:rPr>
        <w:t>Далее соответственно Заказчик, Технический заказчик и Подрядчик.</w:t>
      </w:r>
    </w:p>
  </w:footnote>
  <w:footnote w:id="7">
    <w:p>
      <w:pPr>
        <w:pStyle w:val="FootnoteText"/>
        <w:jc w:val="both"/>
        <w:rPr/>
      </w:pPr>
      <w:r>
        <w:rPr>
          <w:rStyle w:val="Style6"/>
        </w:rPr>
        <w:footnoteRef/>
      </w:r>
      <w:r>
        <w:rPr>
          <w:rStyle w:val="Style6"/>
        </w:rPr>
        <w:tab/>
      </w:r>
      <w:r>
        <w:rPr/>
        <w:t xml:space="preserve"> </w:t>
      </w:r>
      <w:r>
        <w:rPr>
          <w:rFonts w:ascii="Liberation Serif" w:hAnsi="Liberation Serif"/>
          <w:sz w:val="18"/>
          <w:szCs w:val="18"/>
        </w:rPr>
        <w:t>Далее также ИД. 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Ростехнадзора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 норм и правил (ФНП), правил, руководящих документов (РД), сводов правил (СП), строительных норм и правил (СНиП), технических регламентов (ТР),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8">
    <w:p>
      <w:pPr>
        <w:pStyle w:val="FootnoteText"/>
        <w:rPr>
          <w:sz w:val="18"/>
          <w:szCs w:val="18"/>
        </w:rPr>
      </w:pPr>
      <w:r>
        <w:rPr>
          <w:rStyle w:val="Style6"/>
        </w:rPr>
        <w:footnoteRef/>
      </w:r>
      <w:r>
        <w:rPr>
          <w:rStyle w:val="Style6"/>
        </w:rPr>
        <w:tab/>
      </w:r>
      <w:r>
        <w:rPr>
          <w:sz w:val="18"/>
          <w:szCs w:val="18"/>
        </w:rPr>
        <w:t xml:space="preserve"> </w:t>
      </w:r>
      <w:r>
        <w:rPr>
          <w:rFonts w:ascii="Liberation Serif" w:hAnsi="Liberation Serif"/>
          <w:sz w:val="18"/>
          <w:szCs w:val="18"/>
        </w:rPr>
        <w:t>К формату размещения на сетевом ресурсе исполнительной документации относятся:</w:t>
      </w:r>
    </w:p>
    <w:p>
      <w:pPr>
        <w:pStyle w:val="FootnoteText"/>
        <w:widowControl/>
        <w:numPr>
          <w:ilvl w:val="0"/>
          <w:numId w:val="20"/>
        </w:numPr>
        <w:tabs>
          <w:tab w:val="clear" w:pos="708"/>
          <w:tab w:val="left" w:pos="338" w:leader="none"/>
        </w:tabs>
        <w:bidi w:val="0"/>
        <w:spacing w:lineRule="auto" w:line="240" w:before="0" w:after="0"/>
        <w:ind w:left="0" w:right="0" w:firstLine="227"/>
        <w:jc w:val="both"/>
        <w:rPr>
          <w:rFonts w:ascii="Liberation Serif" w:hAnsi="Liberation Serif"/>
          <w:sz w:val="18"/>
          <w:szCs w:val="18"/>
        </w:rPr>
      </w:pPr>
      <w:r>
        <w:rPr>
          <w:rFonts w:ascii="Liberation Serif" w:hAnsi="Liberation Serif"/>
          <w:sz w:val="18"/>
          <w:szCs w:val="18"/>
        </w:rPr>
        <w:tab/>
        <w:t>электронные копии бумажной версии документации с использованием программно-технических средств;</w:t>
      </w:r>
    </w:p>
    <w:p>
      <w:pPr>
        <w:pStyle w:val="FootnoteText"/>
        <w:widowControl/>
        <w:numPr>
          <w:ilvl w:val="0"/>
          <w:numId w:val="20"/>
        </w:numPr>
        <w:tabs>
          <w:tab w:val="clear" w:pos="708"/>
          <w:tab w:val="left" w:pos="338" w:leader="none"/>
        </w:tabs>
        <w:bidi w:val="0"/>
        <w:spacing w:lineRule="auto" w:line="240" w:before="0" w:after="0"/>
        <w:ind w:left="0" w:right="0" w:firstLine="227"/>
        <w:jc w:val="both"/>
        <w:rPr/>
      </w:pPr>
      <w:r>
        <w:rPr>
          <w:rFonts w:ascii="Liberation Serif" w:hAnsi="Liberation Serif"/>
          <w:sz w:val="18"/>
          <w:szCs w:val="18"/>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9">
    <w:p>
      <w:pPr>
        <w:pStyle w:val="FootnoteText"/>
        <w:jc w:val="both"/>
        <w:rPr/>
      </w:pPr>
      <w:r>
        <w:rPr>
          <w:rStyle w:val="Style6"/>
        </w:rPr>
        <w:footnoteRef/>
      </w:r>
      <w:r>
        <w:rPr>
          <w:rStyle w:val="Style6"/>
        </w:rPr>
        <w:tab/>
      </w:r>
      <w:r>
        <w:rPr>
          <w:rFonts w:ascii="Liberation Serif" w:hAnsi="Liberation Serif"/>
        </w:rPr>
        <w:t xml:space="preserve"> </w:t>
      </w:r>
      <w:r>
        <w:rPr>
          <w:rFonts w:ascii="Liberation Serif" w:hAnsi="Liberation Serif"/>
          <w:sz w:val="18"/>
          <w:szCs w:val="18"/>
        </w:rPr>
        <w:t xml:space="preserve">Подрядчик уведомляет Заказчика в случае реализации инвестиционного проекта без участия Технического заказчика </w:t>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10">
    <w:p>
      <w:pPr>
        <w:pStyle w:val="FootnoteText"/>
        <w:jc w:val="both"/>
        <w:rPr/>
      </w:pPr>
      <w:r>
        <w:rPr>
          <w:rStyle w:val="Style6"/>
        </w:rPr>
        <w:footnoteRef/>
      </w:r>
      <w:r>
        <w:rPr>
          <w:rStyle w:val="Style6"/>
        </w:rPr>
        <w:tab/>
      </w:r>
      <w:r>
        <w:rPr>
          <w:rFonts w:ascii="Liberation Serif" w:hAnsi="Liberation Serif"/>
        </w:rPr>
        <w:t xml:space="preserve"> </w:t>
      </w:r>
      <w:r>
        <w:rPr>
          <w:rFonts w:ascii="Liberation Serif" w:hAnsi="Liberation Serif"/>
          <w:sz w:val="18"/>
          <w:szCs w:val="18"/>
        </w:rPr>
        <w:t xml:space="preserve">В случае если предусмотрено осуществление государственного строительного надзора в соответствии </w:t>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11">
    <w:p>
      <w:pPr>
        <w:pStyle w:val="FootnoteText"/>
        <w:jc w:val="both"/>
        <w:rPr/>
      </w:pPr>
      <w:r>
        <w:rPr>
          <w:rStyle w:val="Style6"/>
        </w:rPr>
        <w:footnoteRef/>
      </w:r>
      <w:r>
        <w:rPr>
          <w:rStyle w:val="Style6"/>
        </w:rPr>
        <w:tab/>
      </w:r>
      <w:r>
        <w:rPr>
          <w:rFonts w:ascii="Liberation Serif" w:hAnsi="Liberation Serif"/>
          <w:sz w:val="18"/>
          <w:szCs w:val="18"/>
          <w:shd w:fill="FFFFFF" w:val="clear"/>
        </w:rPr>
        <w:t xml:space="preserve"> Прикладываются реестры, утвержденные приказом АО «ДРСК» от 16.10.2023 №451 </w:t>
      </w:r>
      <w:r>
        <w:rPr>
          <w:rFonts w:ascii="Liberation Serif" w:hAnsi="Liberation Serif"/>
          <w:b w:val="false"/>
          <w:bCs w:val="false"/>
          <w:i w:val="false"/>
          <w:iCs w:val="false"/>
          <w:sz w:val="18"/>
          <w:szCs w:val="18"/>
          <w:shd w:fill="FFFFFF" w:val="clear"/>
        </w:rPr>
        <w:t>«</w:t>
      </w:r>
      <w:r>
        <w:rPr>
          <w:rFonts w:eastAsia="Times New Roman" w:cs="Times New Roman" w:ascii="Liberation Serif" w:hAnsi="Liberation Serif"/>
          <w:b w:val="false"/>
          <w:bCs w:val="false"/>
          <w:i w:val="false"/>
          <w:iCs w:val="false"/>
          <w:sz w:val="18"/>
          <w:szCs w:val="18"/>
          <w:shd w:fill="FFFFFF" w:val="clear"/>
        </w:rPr>
        <w:t>О принятии к исполнению порядка представления и согласования исполнительной документации»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8"/>
        <w:tab w:val="left" w:pos="3148" w:leader="none"/>
        <w:tab w:val="center" w:pos="4818" w:leader="none"/>
        <w:tab w:val="left" w:pos="6926" w:leader="none"/>
      </w:tabs>
      <w:spacing w:lineRule="auto" w:line="240"/>
      <w:ind w:hanging="0"/>
      <w:jc w:val="center"/>
      <w:rPr>
        <w:bCs/>
        <w:i/>
        <w:i/>
        <w:color w:val="000000"/>
        <w:sz w:val="18"/>
        <w:szCs w:val="22"/>
      </w:rPr>
    </w:pPr>
    <w:r>
      <w:rPr>
        <w:bCs/>
        <w:i/>
        <w:color w:val="000000"/>
        <w:sz w:val="18"/>
        <w:szCs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sz w:val="24"/>
        <w:u w:val="none"/>
        <w:b/>
      </w:rPr>
    </w:lvl>
    <w:lvl w:ilvl="2">
      <w:start w:val="1"/>
      <w:numFmt w:val="decimal"/>
      <w:lvlText w:val="%1.%2.%3."/>
      <w:lvlJc w:val="left"/>
      <w:pPr>
        <w:tabs>
          <w:tab w:val="num" w:pos="0"/>
        </w:tabs>
        <w:ind w:left="3907" w:hanging="504"/>
      </w:pPr>
      <w:rPr>
        <w:sz w:val="24"/>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5">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decimal"/>
      <w:lvlText w:val="11.%1."/>
      <w:lvlJc w:val="left"/>
      <w:pPr>
        <w:tabs>
          <w:tab w:val="num" w:pos="0"/>
        </w:tabs>
        <w:ind w:left="1070" w:hanging="360"/>
      </w:pPr>
      <w:rPr/>
    </w:lvl>
    <w:lvl w:ilvl="1">
      <w:start w:val="1"/>
      <w:numFmt w:val="decimal"/>
      <w:lvlText w:val="11.7.%2."/>
      <w:lvlJc w:val="left"/>
      <w:pPr>
        <w:tabs>
          <w:tab w:val="num" w:pos="0"/>
        </w:tabs>
        <w:ind w:left="1429" w:hanging="360"/>
      </w:pPr>
      <w:rPr/>
    </w:lvl>
    <w:lvl w:ilvl="2">
      <w:start w:val="1"/>
      <w:numFmt w:val="decimal"/>
      <w:lvlText w:val="%1.%2.%3."/>
      <w:lvlJc w:val="left"/>
      <w:pPr>
        <w:tabs>
          <w:tab w:val="num" w:pos="0"/>
        </w:tabs>
        <w:ind w:left="1789" w:hanging="720"/>
      </w:pPr>
      <w:rPr/>
    </w:lvl>
    <w:lvl w:ilvl="3">
      <w:start w:val="1"/>
      <w:numFmt w:val="decimal"/>
      <w:lvlText w:val="%1.%2.%3.%4."/>
      <w:lvlJc w:val="left"/>
      <w:pPr>
        <w:tabs>
          <w:tab w:val="num" w:pos="0"/>
        </w:tabs>
        <w:ind w:left="1789" w:hanging="720"/>
      </w:pPr>
      <w:rPr/>
    </w:lvl>
    <w:lvl w:ilvl="4">
      <w:start w:val="1"/>
      <w:numFmt w:val="decimal"/>
      <w:lvlText w:val="%1.%2.%3.%4.%5."/>
      <w:lvlJc w:val="left"/>
      <w:pPr>
        <w:tabs>
          <w:tab w:val="num" w:pos="0"/>
        </w:tabs>
        <w:ind w:left="2149" w:hanging="1080"/>
      </w:pPr>
      <w:rPr/>
    </w:lvl>
    <w:lvl w:ilvl="5">
      <w:start w:val="1"/>
      <w:numFmt w:val="decimal"/>
      <w:lvlText w:val="%1.%2.%3.%4.%5.%6."/>
      <w:lvlJc w:val="left"/>
      <w:pPr>
        <w:tabs>
          <w:tab w:val="num" w:pos="0"/>
        </w:tabs>
        <w:ind w:left="2149" w:hanging="1080"/>
      </w:pPr>
      <w:rPr/>
    </w:lvl>
    <w:lvl w:ilvl="6">
      <w:start w:val="1"/>
      <w:numFmt w:val="decimal"/>
      <w:lvlText w:val="%1.%2.%3.%4.%5.%6.%7."/>
      <w:lvlJc w:val="left"/>
      <w:pPr>
        <w:tabs>
          <w:tab w:val="num" w:pos="0"/>
        </w:tabs>
        <w:ind w:left="2509" w:hanging="1440"/>
      </w:pPr>
      <w:rPr/>
    </w:lvl>
    <w:lvl w:ilvl="7">
      <w:start w:val="1"/>
      <w:numFmt w:val="decimal"/>
      <w:lvlText w:val="%1.%2.%3.%4.%5.%6.%7.%8."/>
      <w:lvlJc w:val="left"/>
      <w:pPr>
        <w:tabs>
          <w:tab w:val="num" w:pos="0"/>
        </w:tabs>
        <w:ind w:left="2509" w:hanging="1440"/>
      </w:pPr>
      <w:rPr/>
    </w:lvl>
    <w:lvl w:ilvl="8">
      <w:start w:val="1"/>
      <w:numFmt w:val="decimal"/>
      <w:lvlText w:val="%1.%2.%3.%4.%5.%6.%7.%8.%9."/>
      <w:lvlJc w:val="left"/>
      <w:pPr>
        <w:tabs>
          <w:tab w:val="num" w:pos="0"/>
        </w:tabs>
        <w:ind w:left="2869" w:hanging="1800"/>
      </w:pPr>
      <w:rPr/>
    </w:lvl>
  </w:abstractNum>
  <w:abstractNum w:abstractNumId="19">
    <w:lvl w:ilvl="0">
      <w:start w:val="4"/>
      <w:numFmt w:val="decimal"/>
      <w:lvlText w:val="%1"/>
      <w:lvlJc w:val="left"/>
      <w:pPr>
        <w:tabs>
          <w:tab w:val="num" w:pos="0"/>
        </w:tabs>
        <w:ind w:left="360" w:hanging="360"/>
      </w:pPr>
      <w:rPr>
        <w:sz w:val="24"/>
        <w:b/>
        <w:szCs w:val="24"/>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0">
    <w:lvl w:ilvl="0">
      <w:start w:val="1"/>
      <w:numFmt w:val="bullet"/>
      <w:lvlText w:val="-"/>
      <w:lvlJc w:val="left"/>
      <w:pPr>
        <w:tabs>
          <w:tab w:val="num" w:pos="0"/>
        </w:tabs>
        <w:ind w:left="720" w:hanging="360"/>
      </w:pPr>
      <w:rPr>
        <w:rFonts w:ascii="Times New Roman" w:hAnsi="Times New Roman" w:cs="Times New Roman" w:hint="default"/>
        <w:sz w:val="18"/>
        <w:szCs w:val="1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22">
    <w:lvl w:ilvl="0">
      <w:start w:val="1"/>
      <w:numFmt w:val="decimal"/>
      <w:lvlText w:val="%1."/>
      <w:lvlJc w:val="left"/>
      <w:pPr>
        <w:tabs>
          <w:tab w:val="num" w:pos="720"/>
        </w:tabs>
        <w:ind w:left="720" w:hanging="360"/>
      </w:pPr>
      <w:rPr>
        <w:sz w:val="22"/>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23">
    <w:lvl w:ilvl="0">
      <w:start w:val="1"/>
      <w:numFmt w:val="decimal"/>
      <w:lvlText w:val="%1."/>
      <w:lvlJc w:val="left"/>
      <w:pPr>
        <w:tabs>
          <w:tab w:val="num" w:pos="0"/>
        </w:tabs>
        <w:ind w:left="720" w:hanging="360"/>
      </w:pPr>
      <w:rPr>
        <w:sz w:val="24"/>
        <w:rFonts w:cs="Symbol"/>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24">
    <w:lvl w:ilvl="0">
      <w:start w:val="1"/>
      <w:numFmt w:val="decimal"/>
      <w:lvlText w:val="%1."/>
      <w:lvlJc w:val="left"/>
      <w:pPr>
        <w:tabs>
          <w:tab w:val="num" w:pos="0"/>
        </w:tabs>
        <w:ind w:left="720" w:hanging="360"/>
      </w:pPr>
      <w:rPr>
        <w:sz w:val="24"/>
        <w:rFonts w:cs="Symbol"/>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25">
    <w:lvl w:ilvl="0">
      <w:start w:val="1"/>
      <w:numFmt w:val="decimal"/>
      <w:lvlText w:val="%1."/>
      <w:lvlJc w:val="left"/>
      <w:pPr>
        <w:tabs>
          <w:tab w:val="num" w:pos="0"/>
        </w:tabs>
        <w:ind w:left="720" w:hanging="360"/>
      </w:pPr>
      <w:rPr>
        <w:sz w:val="24"/>
        <w:rFonts w:cs="Symbol"/>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26">
    <w:lvl w:ilvl="0">
      <w:start w:val="1"/>
      <w:numFmt w:val="decimal"/>
      <w:lvlText w:val="%1."/>
      <w:lvlJc w:val="left"/>
      <w:pPr>
        <w:tabs>
          <w:tab w:val="num" w:pos="0"/>
        </w:tabs>
        <w:ind w:left="720" w:hanging="360"/>
      </w:pPr>
      <w:rPr>
        <w:sz w:val="24"/>
        <w:rFonts w:cs="Symbol"/>
      </w:rPr>
    </w:lvl>
    <w:lvl w:ilvl="1">
      <w:start w:val="1"/>
      <w:numFmt w:val="lowerLetter"/>
      <w:lvlText w:val="%2."/>
      <w:lvlJc w:val="left"/>
      <w:pPr>
        <w:tabs>
          <w:tab w:val="num" w:pos="0"/>
        </w:tabs>
        <w:ind w:left="1440" w:hanging="360"/>
      </w:pPr>
      <w:rPr>
        <w:rFonts w:cs="Courier New"/>
      </w:rPr>
    </w:lvl>
    <w:lvl w:ilvl="2">
      <w:start w:val="1"/>
      <w:numFmt w:val="lowerRoman"/>
      <w:lvlText w:val="%3."/>
      <w:lvlJc w:val="right"/>
      <w:pPr>
        <w:tabs>
          <w:tab w:val="num" w:pos="0"/>
        </w:tabs>
        <w:ind w:left="2160" w:hanging="180"/>
      </w:pPr>
      <w:rPr>
        <w:rFonts w:cs="Wingdings"/>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Courier New"/>
      </w:rPr>
    </w:lvl>
    <w:lvl w:ilvl="5">
      <w:start w:val="1"/>
      <w:numFmt w:val="lowerRoman"/>
      <w:lvlText w:val="%6."/>
      <w:lvlJc w:val="right"/>
      <w:pPr>
        <w:tabs>
          <w:tab w:val="num" w:pos="0"/>
        </w:tabs>
        <w:ind w:left="4320" w:hanging="180"/>
      </w:pPr>
      <w:rPr>
        <w:rFonts w:cs="Wingdings"/>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Courier New"/>
      </w:rPr>
    </w:lvl>
    <w:lvl w:ilvl="8">
      <w:start w:val="1"/>
      <w:numFmt w:val="lowerRoman"/>
      <w:lvlText w:val="%9."/>
      <w:lvlJc w:val="right"/>
      <w:pPr>
        <w:tabs>
          <w:tab w:val="num" w:pos="0"/>
        </w:tabs>
        <w:ind w:left="6480" w:hanging="180"/>
      </w:pPr>
      <w:rPr>
        <w:rFonts w:cs="Wingdings"/>
      </w:rPr>
    </w:lvl>
  </w:abstractNum>
  <w:abstractNum w:abstractNumId="27">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2">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3">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4">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5">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6">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7">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8">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49">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50">
    <w:lvl w:ilvl="0">
      <w:start w:val="1"/>
      <w:numFmt w:val="decimal"/>
      <w:lvlText w:val="%1."/>
      <w:lvlJc w:val="left"/>
      <w:pPr>
        <w:tabs>
          <w:tab w:val="num" w:pos="0"/>
        </w:tabs>
        <w:ind w:left="927" w:hanging="360"/>
      </w:pPr>
      <w:rPr>
        <w:sz w:val="24"/>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5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w="http://schemas.openxmlformats.org/wordprocessingml/2006/main">
  <w:zoom w:percent="120"/>
  <w:embedSystemFonts/>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Pr>
      <w:vertAlign w:val="superscript"/>
    </w:rPr>
  </w:style>
  <w:style w:type="character" w:styleId="FootnoteReference">
    <w:name w:val="Footnote Reference"/>
    <w:rPr>
      <w:vertAlign w:val="superscript"/>
    </w:rPr>
  </w:style>
  <w:style w:type="character" w:styleId="FootnoteCharacters">
    <w:name w:val="Footnote Characters"/>
    <w:uiPriority w:val="99"/>
    <w:qFormat/>
    <w:rsid w:val="00d45657"/>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lang w:val="x-none" w:eastAsia="x-none"/>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sz w:val="24"/>
      <w:szCs w:val="24"/>
      <w:lang w:val="x-none" w:eastAsia="x-none"/>
    </w:rPr>
  </w:style>
  <w:style w:type="character" w:styleId="4" w:customStyle="1">
    <w:name w:val="4. Отчерк Знак"/>
    <w:link w:val="41"/>
    <w:qFormat/>
    <w:rsid w:val="00f50d64"/>
    <w:rPr>
      <w:sz w:val="24"/>
      <w:szCs w:val="24"/>
      <w:lang w:val="x-none" w:eastAsia="x-none"/>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sz w:val="22"/>
      <w:szCs w:val="22"/>
      <w:shd w:fill="FFFFFF" w:val="clear"/>
    </w:rPr>
  </w:style>
  <w:style w:type="character" w:styleId="11" w:customStyle="1">
    <w:name w:val="Заголовок 1 Знак"/>
    <w:qFormat/>
    <w:rsid w:val="00ae674d"/>
    <w:rPr>
      <w:rFonts w:ascii="Cambria" w:hAnsi="Cambria" w:eastAsia="Times New Roman" w:cs="Times New Roman"/>
      <w:b/>
      <w:bCs/>
      <w:sz w:val="32"/>
      <w:szCs w:val="32"/>
    </w:rPr>
  </w:style>
  <w:style w:type="character" w:styleId="2" w:customStyle="1">
    <w:name w:val="Заголовок 2 Знак"/>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qFormat/>
    <w:rPr>
      <w:vertAlign w:val="superscript"/>
    </w:rPr>
  </w:style>
  <w:style w:type="character" w:styleId="EndnoteReference">
    <w:name w:val="Endnote Reference"/>
    <w:rPr>
      <w:vertAlign w:val="superscript"/>
    </w:rPr>
  </w:style>
  <w:style w:type="character" w:styleId="EndnoteCharacters">
    <w:name w:val="Endnote Characters"/>
    <w:uiPriority w:val="99"/>
    <w:semiHidden/>
    <w:unhideWhenUsed/>
    <w:qFormat/>
    <w:rsid w:val="008c02d8"/>
    <w:rPr>
      <w:vertAlign w:val="superscript"/>
    </w:rPr>
  </w:style>
  <w:style w:type="character" w:styleId="Style16" w:customStyle="1">
    <w:name w:val="Абзац списка Знак"/>
    <w:link w:val="ListParagraph"/>
    <w:uiPriority w:val="34"/>
    <w:qFormat/>
    <w:locked/>
    <w:rsid w:val="0047622f"/>
    <w:rPr>
      <w:sz w:val="24"/>
      <w:szCs w:val="24"/>
    </w:rPr>
  </w:style>
  <w:style w:type="character" w:styleId="FontStyle17" w:customStyle="1">
    <w:name w:val="Font Style17"/>
    <w:qFormat/>
    <w:rsid w:val="005b1188"/>
    <w:rPr>
      <w:rFonts w:ascii="Times New Roman" w:hAnsi="Times New Roman" w:cs="Times New Roman"/>
      <w:b/>
      <w:bCs/>
      <w:sz w:val="30"/>
      <w:szCs w:val="30"/>
    </w:rPr>
  </w:style>
  <w:style w:type="character" w:styleId="WW8Num1z0">
    <w:name w:val="WW8Num1z0"/>
    <w:qFormat/>
    <w:rPr>
      <w:rFonts w:ascii="Times New Roman" w:hAnsi="Times New Roman" w:cs="Times New Roman"/>
      <w:sz w:val="18"/>
      <w:szCs w:val="18"/>
    </w:rPr>
  </w:style>
  <w:style w:type="character" w:styleId="Style17">
    <w:name w:val="Символ нумерации"/>
    <w:qFormat/>
    <w:rPr>
      <w:sz w:val="24"/>
      <w:szCs w:val="24"/>
    </w:rPr>
  </w:style>
  <w:style w:type="character" w:styleId="Style18">
    <w:name w:val="Маркеры"/>
    <w:qFormat/>
    <w:rPr>
      <w:rFonts w:ascii="OpenSymbol" w:hAnsi="OpenSymbol" w:eastAsia="OpenSymbol" w:cs="OpenSymbol"/>
    </w:rPr>
  </w:style>
  <w:style w:type="character" w:styleId="Style19">
    <w:name w:val="Символы концевой сноски"/>
    <w:qFormat/>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4b090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lang w:val="zxx" w:eastAsia="zxx" w:bidi="zxx"/>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2">
    <w:name w:val="Колонтитул"/>
    <w:basedOn w:val="Normal"/>
    <w:qFormat/>
    <w:pPr/>
    <w:rPr/>
  </w:style>
  <w:style w:type="paragraph" w:styleId="Header">
    <w:name w:val="Header"/>
    <w:basedOn w:val="Normal"/>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3"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4"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5"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6"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7"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tabs>
        <w:tab w:val="clear" w:pos="708"/>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suppressAutoHyphens w:val="false"/>
      <w:overflowPunct w:val="tru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tabs>
        <w:tab w:val="clear" w:pos="708"/>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link w:val="Style9"/>
    <w:qFormat/>
    <w:rsid w:val="00f50d64"/>
    <w:pPr/>
    <w:rPr>
      <w:b/>
      <w:bCs/>
    </w:rPr>
  </w:style>
  <w:style w:type="paragraph" w:styleId="Footer">
    <w:name w:val="Footer"/>
    <w:basedOn w:val="Normal"/>
    <w:link w:val="Style10"/>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link w:val="Style11"/>
    <w:qFormat/>
    <w:rsid w:val="00ae674d"/>
    <w:pPr>
      <w:widowControl w:val="false"/>
      <w:overflowPunct w:val="tru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tru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rPr/>
  </w:style>
  <w:style w:type="paragraph" w:styleId="-2" w:customStyle="1">
    <w:name w:val="Контракт-подпункт"/>
    <w:basedOn w:val="Normal"/>
    <w:qFormat/>
    <w:rsid w:val="00f43f0d"/>
    <w:pPr/>
    <w:rPr/>
  </w:style>
  <w:style w:type="paragraph" w:styleId="-3" w:customStyle="1">
    <w:name w:val="Контракт-подподпункт"/>
    <w:basedOn w:val="Normal"/>
    <w:qFormat/>
    <w:rsid w:val="00f43f0d"/>
    <w:pPr/>
    <w:rPr/>
  </w:style>
  <w:style w:type="paragraph" w:styleId="EndnoteSymbol">
    <w:name w:val="Endnote Symbol"/>
    <w:basedOn w:val="Normal"/>
    <w:link w:val="Style14"/>
    <w:uiPriority w:val="99"/>
    <w:semiHidden/>
    <w:unhideWhenUsed/>
    <w:qFormat/>
    <w:rsid w:val="008c02d8"/>
    <w:pPr/>
    <w:rPr>
      <w:sz w:val="20"/>
      <w:szCs w:val="20"/>
      <w:lang w:val="x-none" w:eastAsia="x-none"/>
    </w:rPr>
  </w:style>
  <w:style w:type="paragraph" w:styleId="ConsPlusNonformat" w:customStyle="1">
    <w:name w:val="ConsPlusNonformat"/>
    <w:qFormat/>
    <w:rsid w:val="002e3213"/>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paragraph" w:styleId="NormalWeb">
    <w:name w:val="Normal (Web)"/>
    <w:basedOn w:val="Normal"/>
    <w:uiPriority w:val="99"/>
    <w:qFormat/>
    <w:rsid w:val="00c12baf"/>
    <w:pPr>
      <w:spacing w:lineRule="auto" w:line="240" w:beforeAutospacing="1" w:afterAutospacing="1"/>
      <w:ind w:hanging="0"/>
      <w:jc w:val="left"/>
    </w:pPr>
    <w:rPr>
      <w:sz w:val="24"/>
      <w:szCs w:val="24"/>
    </w:rPr>
  </w:style>
  <w:style w:type="paragraph" w:styleId="14" w:customStyle="1">
    <w:name w:val="Обычный1"/>
    <w:qFormat/>
    <w:rsid w:val="005b1188"/>
    <w:pPr>
      <w:widowControl w:val="false"/>
      <w:suppressAutoHyphens w:val="true"/>
      <w:bidi w:val="0"/>
      <w:spacing w:before="120" w:after="120"/>
      <w:ind w:firstLine="567"/>
      <w:jc w:val="both"/>
    </w:pPr>
    <w:rPr>
      <w:rFonts w:ascii="Times New Roman" w:hAnsi="Times New Roman" w:eastAsia="Times New Roman" w:cs="Times New Roman"/>
      <w:color w:val="00000A"/>
      <w:kern w:val="0"/>
      <w:sz w:val="20"/>
      <w:szCs w:val="20"/>
      <w:lang w:val="ru-RU" w:eastAsia="ru-RU" w:bidi="ar-SA"/>
    </w:rPr>
  </w:style>
  <w:style w:type="paragraph" w:styleId="Style28">
    <w:name w:val="Обычный"/>
    <w:qFormat/>
    <w:pPr>
      <w:widowControl/>
      <w:suppressAutoHyphens w:val="true"/>
      <w:bidi w:val="0"/>
      <w:spacing w:before="0" w:after="0"/>
      <w:jc w:val="both"/>
    </w:pPr>
    <w:rPr>
      <w:rFonts w:ascii="Times New Roman" w:hAnsi="Times New Roman" w:eastAsia="Calibri" w:cs="Times New Roman"/>
      <w:color w:val="00000A"/>
      <w:kern w:val="0"/>
      <w:sz w:val="26"/>
      <w:szCs w:val="26"/>
      <w:lang w:val="ru-RU" w:eastAsia="ru-RU" w:bidi="ar-SA"/>
    </w:rPr>
  </w:style>
  <w:style w:type="paragraph" w:styleId="Style29">
    <w:name w:val="Содержимое врезки"/>
    <w:basedOn w:val="Normal"/>
    <w:qFormat/>
    <w:pPr/>
    <w:rPr/>
  </w:style>
  <w:style w:type="numbering" w:styleId="NoList" w:default="1">
    <w:name w:val="No List"/>
    <w:uiPriority w:val="99"/>
    <w:semiHidden/>
    <w:unhideWhenUsed/>
    <w:qFormat/>
  </w:style>
  <w:style w:type="numbering" w:styleId="WW8Num1">
    <w:name w:val="WW8Num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1.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64119-F3FD-41A7-9ED7-E3B2FBC1EEDE}">
  <ds:schemaRefs>
    <ds:schemaRef ds:uri="http://schemas.openxmlformats.org/officeDocument/2006/bibliography"/>
  </ds:schemaRefs>
</ds:datastoreItem>
</file>

<file path=customXml/itemProps2.xml><?xml version="1.0" encoding="utf-8"?>
<ds:datastoreItem xmlns:ds="http://schemas.openxmlformats.org/officeDocument/2006/customXml" ds:itemID="{8BD712BC-AA30-4432-ACA1-84EF0438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Application>AlterOffice/3.3.1.3$Linux_X86_64 LibreOffice_project/90d829a0d92d6015ad4fa014ce4f460a7fe6c0ba</Application>
  <AppVersion>15.0000</AppVersion>
  <Pages>61</Pages>
  <Words>22105</Words>
  <Characters>159953</Characters>
  <CharactersWithSpaces>182045</CharactersWithSpaces>
  <Paragraphs>1143</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2022-11-01T06:53:00Z</dcterms:created>
  <dc:creator>UK VoHEC</dc:creator>
  <dc:description/>
  <dc:language>ru-RU</dc:language>
  <cp:lastModifiedBy>chuyasova_eg</cp:lastModifiedBy>
  <cp:lastPrinted>2026-03-02T14:34:23Z</cp:lastPrinted>
  <dcterms:modified xsi:type="dcterms:W3CDTF">2026-07-10T13:55:24Z</dcterms:modified>
  <cp:revision>137</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