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ОБОСНОВАНИЕ НАЧАЛЬНОЙ (МАКСИМАЛЬНОЙ) ЦЕНЫ ДОГОВОРА/ ЦЕНЫ ЕДИНИЦЫ ТОВАРА, РАБОТЫ, УСЛУГИ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Liberation Serif" w:hAnsi="Liberation Serif"/>
          <w:b/>
          <w:sz w:val="24"/>
          <w:szCs w:val="24"/>
        </w:rPr>
        <w:t>Общая информация</w:t>
      </w:r>
    </w:p>
    <w:tbl>
      <w:tblPr>
        <w:tblStyle w:val="a9"/>
        <w:tblW w:w="8707" w:type="dxa"/>
        <w:jc w:val="left"/>
        <w:tblInd w:w="792" w:type="dxa"/>
        <w:tblCellMar>
          <w:top w:w="0" w:type="dxa"/>
          <w:left w:w="6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07"/>
        <w:gridCol w:w="2094"/>
        <w:gridCol w:w="5806"/>
      </w:tblGrid>
      <w:tr>
        <w:trPr/>
        <w:tc>
          <w:tcPr>
            <w:tcW w:w="807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2094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06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Информация по лоту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2094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276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Наименование лота</w:t>
            </w:r>
          </w:p>
        </w:tc>
        <w:tc>
          <w:tcPr>
            <w:tcW w:w="580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 w:eastAsia="en-US" w:bidi="ar-SA"/>
              </w:rPr>
              <w:t>О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КПД2 41.10.10.000 Выполнение проектных работ по реконструкции ВЛ 110 кВ Центральная-Волково с заменой опор, протяженностью 16,868  км, филиала «Амурские электрические сети»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2094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Номер лота</w:t>
            </w:r>
          </w:p>
        </w:tc>
        <w:tc>
          <w:tcPr>
            <w:tcW w:w="5806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Liberation Serif" w:hAnsi="Liberation Serif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308101-ТПИР ОБСЛ-2026-ДРСК-АЭС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2094" w:type="dxa"/>
            <w:tcBorders/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НМЦ лота</w:t>
            </w:r>
          </w:p>
        </w:tc>
        <w:tc>
          <w:tcPr>
            <w:tcW w:w="580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 w:before="0" w:after="0"/>
              <w:ind w:left="0" w:hanging="0"/>
              <w:jc w:val="both"/>
              <w:rPr/>
            </w:pPr>
            <w:r>
              <w:rPr>
                <w:rFonts w:eastAsia="Calibri" w:cs="Times New Roman"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16 940 197,</w:t>
            </w:r>
            <w:r>
              <w:rPr>
                <w:rFonts w:eastAsia="Calibri" w:cs="Times New Roman"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00</w:t>
            </w: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 xml:space="preserve"> ру</w:t>
            </w: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блей без учета НДС</w:t>
            </w:r>
          </w:p>
        </w:tc>
      </w:tr>
    </w:tbl>
    <w:p>
      <w:pPr>
        <w:pStyle w:val="ListParagraph"/>
        <w:spacing w:lineRule="auto" w:line="360"/>
        <w:jc w:val="both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Liberation Serif" w:hAnsi="Liberation Serif"/>
          <w:b/>
          <w:sz w:val="24"/>
          <w:szCs w:val="24"/>
        </w:rPr>
        <w:t xml:space="preserve">Использованный метод (методы) расчета НМЦ/ цены единицы товара, работы, услуги: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Ресурсно-индексный метод</w:t>
      </w:r>
    </w:p>
    <w:p>
      <w:pPr>
        <w:pStyle w:val="ListParagraph"/>
        <w:numPr>
          <w:ilvl w:val="0"/>
          <w:numId w:val="0"/>
        </w:numPr>
        <w:spacing w:lineRule="auto" w:line="360" w:before="0" w:after="160"/>
        <w:ind w:left="720" w:hanging="0"/>
        <w:contextualSpacing/>
        <w:jc w:val="both"/>
        <w:rPr/>
      </w:pPr>
      <w:r>
        <w:rPr>
          <w:rFonts w:cs="Times New Roman" w:ascii="Liberation Serif" w:hAnsi="Liberation Serif"/>
          <w:b/>
          <w:sz w:val="24"/>
          <w:szCs w:val="24"/>
        </w:rPr>
        <w:t xml:space="preserve">            </w:t>
      </w:r>
      <w:r>
        <w:rPr>
          <w:rFonts w:cs="Times New Roman" w:ascii="Liberation Serif" w:hAnsi="Liberation Serif"/>
          <w:b/>
          <w:sz w:val="24"/>
          <w:szCs w:val="24"/>
        </w:rPr>
        <w:t xml:space="preserve">Обоснование расчета НМЦ: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прилагаемые сметные расчеты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63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7202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72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LibreOffice/5.3.6.1$Linux_X86_64 LibreOffice_project/30$Build-1</Application>
  <Pages>1</Pages>
  <Words>77</Words>
  <Characters>522</Characters>
  <CharactersWithSpaces>594</CharactersWithSpaces>
  <Paragraphs>16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2022-03-11T05:50:00Z</dcterms:created>
  <dc:creator>Захарищева Галина Леонидовна</dc:creator>
  <dc:description/>
  <dc:language>ru-RU</dc:language>
  <cp:lastModifiedBy/>
  <dcterms:modified xsi:type="dcterms:W3CDTF">2026-07-02T08:14:45Z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DRSK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