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D6" w:rsidRDefault="001B27D6">
      <w:pPr>
        <w:keepNext/>
        <w:keepLines/>
        <w:jc w:val="right"/>
        <w:rPr>
          <w:b/>
          <w:bCs/>
          <w:sz w:val="26"/>
          <w:szCs w:val="26"/>
          <w:lang w:val="en-US"/>
        </w:rPr>
      </w:pPr>
      <w:bookmarkStart w:id="0" w:name="_Toc75446582"/>
      <w:bookmarkEnd w:id="0"/>
    </w:p>
    <w:p w:rsidR="001B27D6" w:rsidRDefault="001B27D6">
      <w:pPr>
        <w:keepNext/>
        <w:keepLines/>
        <w:jc w:val="right"/>
        <w:rPr>
          <w:b/>
          <w:bCs/>
          <w:sz w:val="26"/>
          <w:szCs w:val="26"/>
        </w:rPr>
      </w:pPr>
    </w:p>
    <w:p w:rsidR="001B27D6" w:rsidRDefault="001B27D6">
      <w:pPr>
        <w:keepNext/>
        <w:keepLines/>
        <w:rPr>
          <w:sz w:val="26"/>
          <w:szCs w:val="26"/>
        </w:rPr>
      </w:pPr>
    </w:p>
    <w:p w:rsidR="001B27D6" w:rsidRDefault="001B27D6">
      <w:pPr>
        <w:keepNext/>
        <w:keepLines/>
        <w:rPr>
          <w:sz w:val="26"/>
          <w:szCs w:val="26"/>
        </w:rPr>
      </w:pPr>
    </w:p>
    <w:p w:rsidR="001B27D6" w:rsidRDefault="001B27D6">
      <w:pPr>
        <w:keepNext/>
        <w:keepLines/>
        <w:rPr>
          <w:sz w:val="26"/>
          <w:szCs w:val="26"/>
        </w:rPr>
      </w:pPr>
    </w:p>
    <w:p w:rsidR="001B27D6" w:rsidRDefault="001B27D6">
      <w:pPr>
        <w:keepNext/>
        <w:keepLines/>
        <w:rPr>
          <w:sz w:val="26"/>
          <w:szCs w:val="26"/>
        </w:rPr>
      </w:pPr>
    </w:p>
    <w:p w:rsidR="001B27D6" w:rsidRDefault="001B27D6">
      <w:pPr>
        <w:keepNext/>
        <w:keepLines/>
        <w:rPr>
          <w:sz w:val="26"/>
          <w:szCs w:val="26"/>
        </w:rPr>
      </w:pPr>
    </w:p>
    <w:p w:rsidR="001B27D6" w:rsidRDefault="001B27D6">
      <w:pPr>
        <w:keepNext/>
        <w:keepLines/>
        <w:rPr>
          <w:sz w:val="26"/>
          <w:szCs w:val="26"/>
        </w:rPr>
      </w:pPr>
    </w:p>
    <w:p w:rsidR="001B27D6" w:rsidRDefault="001B27D6">
      <w:pPr>
        <w:keepNext/>
        <w:keepLines/>
        <w:rPr>
          <w:sz w:val="26"/>
          <w:szCs w:val="26"/>
        </w:rPr>
      </w:pPr>
    </w:p>
    <w:p w:rsidR="001B27D6" w:rsidRDefault="001B27D6">
      <w:pPr>
        <w:keepNext/>
        <w:keepLines/>
        <w:rPr>
          <w:sz w:val="26"/>
          <w:szCs w:val="26"/>
        </w:rPr>
      </w:pPr>
    </w:p>
    <w:p w:rsidR="001B27D6" w:rsidRDefault="001B27D6">
      <w:pPr>
        <w:keepNext/>
        <w:keepLines/>
        <w:rPr>
          <w:sz w:val="26"/>
          <w:szCs w:val="26"/>
        </w:rPr>
      </w:pPr>
    </w:p>
    <w:p w:rsidR="001B27D6" w:rsidRDefault="001B27D6">
      <w:pPr>
        <w:keepNext/>
        <w:keepLines/>
        <w:rPr>
          <w:sz w:val="26"/>
          <w:szCs w:val="26"/>
        </w:rPr>
      </w:pPr>
    </w:p>
    <w:p w:rsidR="001B27D6" w:rsidRDefault="004F65F4">
      <w:pPr>
        <w:keepNext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 w:rsidR="00912A33" w:rsidRDefault="00912A33">
      <w:pPr>
        <w:jc w:val="center"/>
        <w:rPr>
          <w:rFonts w:eastAsia="Times New Roman" w:cs="Times New Roman"/>
          <w:bCs/>
          <w:color w:val="000000"/>
          <w:spacing w:val="-6"/>
          <w:szCs w:val="24"/>
        </w:rPr>
      </w:pPr>
      <w:r w:rsidRPr="00912A33">
        <w:rPr>
          <w:rFonts w:eastAsia="Times New Roman" w:cs="Times New Roman"/>
          <w:bCs/>
          <w:color w:val="000000"/>
          <w:spacing w:val="-6"/>
          <w:szCs w:val="24"/>
        </w:rPr>
        <w:t>ОКПД2 26.30.50.170 Поставка системы контроля управления доступом для нужд Производственного участка АО "Гидроремонт-ВКК" в г. Хабаровск</w:t>
      </w:r>
      <w:r>
        <w:rPr>
          <w:rFonts w:eastAsia="Times New Roman" w:cs="Times New Roman"/>
          <w:bCs/>
          <w:color w:val="000000"/>
          <w:spacing w:val="-6"/>
          <w:szCs w:val="24"/>
        </w:rPr>
        <w:t xml:space="preserve"> (этап 2.1)</w:t>
      </w:r>
    </w:p>
    <w:p w:rsidR="00912A33" w:rsidRDefault="00912A33">
      <w:pPr>
        <w:jc w:val="center"/>
        <w:rPr>
          <w:rFonts w:eastAsia="Times New Roman" w:cs="Times New Roman"/>
          <w:bCs/>
          <w:color w:val="000000"/>
          <w:spacing w:val="-6"/>
          <w:szCs w:val="24"/>
        </w:rPr>
      </w:pPr>
      <w:r w:rsidRPr="00912A33">
        <w:rPr>
          <w:rFonts w:eastAsia="Times New Roman" w:cs="Times New Roman"/>
          <w:bCs/>
          <w:color w:val="000000"/>
          <w:spacing w:val="-6"/>
          <w:szCs w:val="24"/>
        </w:rPr>
        <w:t xml:space="preserve"> </w:t>
      </w:r>
    </w:p>
    <w:p w:rsidR="001B27D6" w:rsidRDefault="004F65F4">
      <w:pPr>
        <w:jc w:val="center"/>
        <w:rPr>
          <w:szCs w:val="24"/>
        </w:rPr>
        <w:sectPr w:rsidR="001B27D6">
          <w:pgSz w:w="11906" w:h="16838"/>
          <w:pgMar w:top="426" w:right="707" w:bottom="1134" w:left="1276" w:header="0" w:footer="0" w:gutter="0"/>
          <w:cols w:space="720"/>
          <w:formProt w:val="0"/>
          <w:docGrid w:linePitch="360"/>
        </w:sectPr>
      </w:pPr>
      <w:r>
        <w:rPr>
          <w:szCs w:val="24"/>
        </w:rPr>
        <w:t xml:space="preserve">(Лот № </w:t>
      </w:r>
      <w:r w:rsidR="00912A33" w:rsidRPr="00912A33">
        <w:rPr>
          <w:szCs w:val="24"/>
        </w:rPr>
        <w:t>0084-ТПиР БЕЗОП ДОХ-2026-ГРВКК-СШФ</w:t>
      </w:r>
      <w:r>
        <w:rPr>
          <w:szCs w:val="24"/>
        </w:rPr>
        <w:t>)</w:t>
      </w:r>
    </w:p>
    <w:p w:rsidR="001B27D6" w:rsidRDefault="004F65F4">
      <w:pPr>
        <w:pStyle w:val="4"/>
        <w:tabs>
          <w:tab w:val="clear" w:pos="0"/>
        </w:tabs>
        <w:ind w:left="432"/>
      </w:pPr>
      <w:r>
        <w:lastRenderedPageBreak/>
        <w:t>1.</w:t>
      </w:r>
      <w:r>
        <w:tab/>
        <w:t>Общие сведения</w:t>
      </w:r>
    </w:p>
    <w:p w:rsidR="001B27D6" w:rsidRDefault="004F65F4">
      <w:pPr>
        <w:pStyle w:val="4"/>
        <w:numPr>
          <w:ilvl w:val="1"/>
          <w:numId w:val="1"/>
        </w:numPr>
        <w:ind w:left="0" w:firstLine="0"/>
      </w:pPr>
      <w:bookmarkStart w:id="1" w:name="_Toc46743506"/>
      <w:bookmarkStart w:id="2" w:name="_Toc75446568"/>
      <w:r>
        <w:t>Наименование закупаемой продукции</w:t>
      </w:r>
      <w:bookmarkEnd w:id="1"/>
      <w:bookmarkEnd w:id="2"/>
    </w:p>
    <w:p w:rsidR="001B27D6" w:rsidRDefault="00912A33">
      <w:pPr>
        <w:jc w:val="both"/>
      </w:pPr>
      <w:r w:rsidRPr="00912A33">
        <w:rPr>
          <w:rFonts w:eastAsia="Times New Roman" w:cs="Times New Roman"/>
          <w:bCs/>
          <w:color w:val="000000"/>
          <w:spacing w:val="-6"/>
          <w:szCs w:val="24"/>
        </w:rPr>
        <w:t>ОКПД2 26.30.50.170 Поставка системы контроля управления доступом для нужд Производственного участка АО "Гидроремонт-ВКК" в г. Хабаровск</w:t>
      </w:r>
      <w:r>
        <w:rPr>
          <w:rFonts w:eastAsia="Times New Roman" w:cs="Times New Roman"/>
          <w:bCs/>
          <w:color w:val="000000"/>
          <w:spacing w:val="-6"/>
          <w:szCs w:val="24"/>
        </w:rPr>
        <w:t xml:space="preserve"> (этап 2.1)</w:t>
      </w:r>
      <w:r w:rsidRPr="00912A33">
        <w:rPr>
          <w:rFonts w:eastAsia="Times New Roman" w:cs="Times New Roman"/>
          <w:bCs/>
          <w:color w:val="000000"/>
          <w:spacing w:val="-6"/>
          <w:szCs w:val="24"/>
        </w:rPr>
        <w:t xml:space="preserve"> </w:t>
      </w:r>
      <w:r w:rsidR="007B3847" w:rsidRPr="00D131B9">
        <w:rPr>
          <w:rFonts w:eastAsia="Times New Roman" w:cs="Times New Roman"/>
          <w:bCs/>
          <w:color w:val="000000"/>
          <w:spacing w:val="-6"/>
          <w:szCs w:val="24"/>
        </w:rPr>
        <w:t>(</w:t>
      </w:r>
      <w:r w:rsidR="004F65F4">
        <w:rPr>
          <w:rFonts w:cs="Times New Roman"/>
          <w:szCs w:val="24"/>
        </w:rPr>
        <w:t>далее – продукция)</w:t>
      </w:r>
      <w:bookmarkStart w:id="3" w:name="_Toc75446569"/>
      <w:r w:rsidR="004F65F4">
        <w:t>.</w:t>
      </w:r>
    </w:p>
    <w:p w:rsidR="001B27D6" w:rsidRDefault="001B27D6">
      <w:pPr>
        <w:ind w:firstLine="419"/>
      </w:pPr>
    </w:p>
    <w:p w:rsidR="001B27D6" w:rsidRDefault="004F65F4">
      <w:pPr>
        <w:pStyle w:val="4"/>
        <w:numPr>
          <w:ilvl w:val="1"/>
          <w:numId w:val="1"/>
        </w:numPr>
        <w:ind w:left="0" w:firstLine="0"/>
      </w:pPr>
      <w:bookmarkStart w:id="4" w:name="_Toc46743507"/>
      <w:r>
        <w:t xml:space="preserve">Цель </w:t>
      </w:r>
      <w:bookmarkEnd w:id="4"/>
      <w:r>
        <w:t xml:space="preserve">использования закупаемой продукции </w:t>
      </w:r>
      <w:bookmarkEnd w:id="3"/>
      <w:r>
        <w:t xml:space="preserve"> </w:t>
      </w:r>
    </w:p>
    <w:p w:rsidR="001B27D6" w:rsidRDefault="004F65F4" w:rsidP="00D131B9">
      <w:pPr>
        <w:pStyle w:val="BodyText21"/>
        <w:ind w:firstLine="0"/>
        <w:rPr>
          <w:bCs/>
          <w:szCs w:val="24"/>
          <w:shd w:val="clear" w:color="auto" w:fill="FFFF99"/>
        </w:rPr>
      </w:pPr>
      <w:r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>Исполнение доходного договора:</w:t>
      </w:r>
    </w:p>
    <w:p w:rsidR="001B27D6" w:rsidRDefault="004F65F4" w:rsidP="00D131B9">
      <w:pPr>
        <w:pStyle w:val="BodyText21"/>
        <w:ind w:firstLine="0"/>
      </w:pPr>
      <w:r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 xml:space="preserve">№ 1510-125-2024 </w:t>
      </w:r>
      <w:r w:rsidR="00912A33"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 xml:space="preserve">от 13.02.2025 </w:t>
      </w:r>
      <w:r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>«Строительно-монтажные работы по созданию инженерно-технических средств охраны на объекте «Хабаровская ТЭЦ-4 с внеплощадочной инфраструктурой».</w:t>
      </w:r>
    </w:p>
    <w:p w:rsidR="001B27D6" w:rsidRDefault="001B27D6">
      <w:pPr>
        <w:ind w:firstLine="567"/>
        <w:jc w:val="both"/>
        <w:rPr>
          <w:szCs w:val="24"/>
        </w:rPr>
      </w:pPr>
    </w:p>
    <w:p w:rsidR="001B27D6" w:rsidRDefault="004F65F4">
      <w:pPr>
        <w:pStyle w:val="1"/>
        <w:numPr>
          <w:ilvl w:val="0"/>
          <w:numId w:val="1"/>
        </w:numPr>
        <w:ind w:left="0" w:firstLine="0"/>
        <w:rPr>
          <w:caps/>
          <w:lang w:val="ru-RU"/>
        </w:rPr>
      </w:pPr>
      <w:bookmarkStart w:id="5" w:name="_Toc51339693"/>
      <w:bookmarkStart w:id="6" w:name="_Toc75446573"/>
      <w:r>
        <w:t>Требования к продукции</w:t>
      </w:r>
      <w:bookmarkEnd w:id="5"/>
      <w:bookmarkEnd w:id="6"/>
    </w:p>
    <w:p w:rsidR="001B27D6" w:rsidRDefault="001B27D6">
      <w:pPr>
        <w:rPr>
          <w:lang w:eastAsia="x-none"/>
        </w:rPr>
      </w:pPr>
    </w:p>
    <w:p w:rsidR="001B27D6" w:rsidRDefault="004F65F4">
      <w:pPr>
        <w:pStyle w:val="4"/>
        <w:numPr>
          <w:ilvl w:val="1"/>
          <w:numId w:val="1"/>
        </w:numPr>
        <w:ind w:left="0" w:firstLine="0"/>
      </w:pPr>
      <w:bookmarkStart w:id="7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 w:rsidR="001B27D6" w:rsidRDefault="004F65F4">
      <w:pPr>
        <w:pStyle w:val="32"/>
        <w:numPr>
          <w:ilvl w:val="2"/>
          <w:numId w:val="1"/>
        </w:numPr>
        <w:ind w:left="0" w:firstLine="0"/>
      </w:pPr>
      <w:bookmarkStart w:id="8" w:name="_Toc75446575"/>
      <w:r>
        <w:t>Перечень и объем закупаемой продукции</w:t>
      </w:r>
      <w:bookmarkEnd w:id="8"/>
    </w:p>
    <w:p w:rsidR="001B27D6" w:rsidRDefault="001B27D6">
      <w:pPr>
        <w:rPr>
          <w:lang w:val="x-none" w:eastAsia="x-none"/>
        </w:rPr>
      </w:pPr>
    </w:p>
    <w:p w:rsidR="001B27D6" w:rsidRDefault="004F65F4">
      <w:pPr>
        <w:jc w:val="both"/>
        <w:rPr>
          <w:szCs w:val="24"/>
        </w:rPr>
      </w:pPr>
      <w:bookmarkStart w:id="9" w:name="_Toc51339695"/>
      <w:bookmarkStart w:id="10" w:name="_Toc75446576"/>
      <w:bookmarkStart w:id="11" w:name="_Toc75446578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10"/>
      <w:r>
        <w:rPr>
          <w:szCs w:val="24"/>
        </w:rPr>
        <w:t>и</w:t>
      </w:r>
    </w:p>
    <w:tbl>
      <w:tblPr>
        <w:tblStyle w:val="afffff"/>
        <w:tblW w:w="10177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6880"/>
        <w:gridCol w:w="1252"/>
        <w:gridCol w:w="1351"/>
      </w:tblGrid>
      <w:tr w:rsidR="001B27D6" w:rsidTr="007B3847">
        <w:trPr>
          <w:trHeight w:val="567"/>
          <w:jc w:val="center"/>
        </w:trPr>
        <w:tc>
          <w:tcPr>
            <w:tcW w:w="694" w:type="dxa"/>
            <w:vAlign w:val="center"/>
          </w:tcPr>
          <w:p w:rsidR="001B27D6" w:rsidRDefault="004F65F4">
            <w:pPr>
              <w:keepNext/>
              <w:widowControl w:val="0"/>
              <w:jc w:val="center"/>
            </w:pPr>
            <w:r>
              <w:rPr>
                <w:rFonts w:eastAsia="Calibri"/>
                <w:sz w:val="22"/>
              </w:rPr>
              <w:t>№</w:t>
            </w:r>
          </w:p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п/п</w:t>
            </w:r>
          </w:p>
        </w:tc>
        <w:tc>
          <w:tcPr>
            <w:tcW w:w="6880" w:type="dxa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Наименование продукции</w:t>
            </w:r>
          </w:p>
        </w:tc>
        <w:tc>
          <w:tcPr>
            <w:tcW w:w="1252" w:type="dxa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Единица измерения</w:t>
            </w:r>
          </w:p>
        </w:tc>
        <w:tc>
          <w:tcPr>
            <w:tcW w:w="1351" w:type="dxa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Количество</w:t>
            </w:r>
          </w:p>
        </w:tc>
      </w:tr>
      <w:tr w:rsidR="001B27D6" w:rsidTr="007B3847">
        <w:trPr>
          <w:jc w:val="center"/>
        </w:trPr>
        <w:tc>
          <w:tcPr>
            <w:tcW w:w="694" w:type="dxa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1</w:t>
            </w:r>
          </w:p>
        </w:tc>
        <w:tc>
          <w:tcPr>
            <w:tcW w:w="6880" w:type="dxa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2</w:t>
            </w:r>
          </w:p>
        </w:tc>
        <w:tc>
          <w:tcPr>
            <w:tcW w:w="1252" w:type="dxa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3</w:t>
            </w:r>
          </w:p>
        </w:tc>
        <w:tc>
          <w:tcPr>
            <w:tcW w:w="1351" w:type="dxa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4</w:t>
            </w:r>
          </w:p>
        </w:tc>
      </w:tr>
      <w:tr w:rsidR="001B27D6" w:rsidTr="007B3847">
        <w:trPr>
          <w:trHeight w:val="2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1B27D6" w:rsidRDefault="001B27D6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  <w:bookmarkStart w:id="12" w:name="_GoBack" w:colFirst="1" w:colLast="1"/>
          </w:p>
        </w:tc>
        <w:tc>
          <w:tcPr>
            <w:tcW w:w="6880" w:type="dxa"/>
            <w:tcBorders>
              <w:top w:val="nil"/>
              <w:right w:val="nil"/>
            </w:tcBorders>
            <w:shd w:val="clear" w:color="auto" w:fill="auto"/>
          </w:tcPr>
          <w:p w:rsidR="001B27D6" w:rsidRPr="006F3F26" w:rsidRDefault="004F65F4">
            <w:pPr>
              <w:pStyle w:val="affffd"/>
              <w:rPr>
                <w:rFonts w:cs="Times New Roman"/>
                <w:szCs w:val="24"/>
              </w:rPr>
            </w:pPr>
            <w:r w:rsidRPr="006F3F26">
              <w:rPr>
                <w:rFonts w:cs="Times New Roman"/>
                <w:szCs w:val="24"/>
              </w:rPr>
              <w:t>Контроллер сетевой СКУД для управления двумя двухсторонними дверями или четырьмя односторонними дверями, или двумя турникетами, или двумя шлагбаумами. Возможность подключения до четырех считывателей., Elsys-NG-800-DIN, ГК «ТвинПро»</w:t>
            </w:r>
          </w:p>
        </w:tc>
        <w:tc>
          <w:tcPr>
            <w:tcW w:w="1252" w:type="dxa"/>
            <w:tcBorders>
              <w:top w:val="nil"/>
              <w:right w:val="nil"/>
            </w:tcBorders>
            <w:shd w:val="clear" w:color="auto" w:fill="auto"/>
          </w:tcPr>
          <w:p w:rsidR="001B27D6" w:rsidRPr="00D131B9" w:rsidRDefault="004F65F4">
            <w:pPr>
              <w:pStyle w:val="affffd"/>
              <w:jc w:val="center"/>
              <w:rPr>
                <w:rFonts w:cs="Times New Roman"/>
                <w:szCs w:val="24"/>
              </w:rPr>
            </w:pPr>
            <w:r w:rsidRPr="00D131B9">
              <w:rPr>
                <w:rFonts w:cs="Times New Roman"/>
                <w:szCs w:val="24"/>
              </w:rPr>
              <w:t>шт</w:t>
            </w:r>
            <w:r w:rsidR="00912A33">
              <w:rPr>
                <w:rFonts w:cs="Times New Roman"/>
                <w:szCs w:val="24"/>
              </w:rPr>
              <w:t>.</w:t>
            </w:r>
          </w:p>
        </w:tc>
        <w:tc>
          <w:tcPr>
            <w:tcW w:w="1351" w:type="dxa"/>
            <w:tcBorders>
              <w:top w:val="nil"/>
            </w:tcBorders>
            <w:shd w:val="clear" w:color="auto" w:fill="auto"/>
          </w:tcPr>
          <w:p w:rsidR="001B27D6" w:rsidRPr="00D131B9" w:rsidRDefault="00912A33">
            <w:pPr>
              <w:pStyle w:val="affffd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1B27D6" w:rsidTr="007B3847">
        <w:trPr>
          <w:trHeight w:val="2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7D6" w:rsidRDefault="001B27D6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6" w:rsidRPr="006F3F26" w:rsidRDefault="004F65F4">
            <w:pPr>
              <w:pStyle w:val="affffd"/>
              <w:rPr>
                <w:rFonts w:cs="Times New Roman"/>
                <w:szCs w:val="24"/>
              </w:rPr>
            </w:pPr>
            <w:r w:rsidRPr="006F3F26">
              <w:rPr>
                <w:rFonts w:cs="Times New Roman"/>
                <w:szCs w:val="24"/>
              </w:rPr>
              <w:t>Мультиформатный считыватель карт доступа., Elsys-SW20-MF Black, ГК «ТвинПро»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6" w:rsidRPr="00D131B9" w:rsidRDefault="004F65F4">
            <w:pPr>
              <w:pStyle w:val="affffd"/>
              <w:jc w:val="center"/>
              <w:rPr>
                <w:rFonts w:cs="Times New Roman"/>
                <w:szCs w:val="24"/>
              </w:rPr>
            </w:pPr>
            <w:r w:rsidRPr="00D131B9">
              <w:rPr>
                <w:rFonts w:cs="Times New Roman"/>
                <w:szCs w:val="24"/>
              </w:rPr>
              <w:t>шт</w:t>
            </w:r>
            <w:r w:rsidR="00912A33">
              <w:rPr>
                <w:rFonts w:cs="Times New Roman"/>
                <w:szCs w:val="24"/>
              </w:rPr>
              <w:t>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7D6" w:rsidRPr="00D131B9" w:rsidRDefault="00912A33">
            <w:pPr>
              <w:pStyle w:val="affffd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1B27D6" w:rsidTr="007B3847">
        <w:trPr>
          <w:trHeight w:val="20"/>
          <w:jc w:val="center"/>
        </w:trPr>
        <w:tc>
          <w:tcPr>
            <w:tcW w:w="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B27D6" w:rsidRDefault="001B27D6">
            <w:pPr>
              <w:widowControl w:val="0"/>
              <w:numPr>
                <w:ilvl w:val="0"/>
                <w:numId w:val="2"/>
              </w:numPr>
              <w:rPr>
                <w:rFonts w:eastAsia="Calibri"/>
                <w:lang w:eastAsia="x-none"/>
              </w:rPr>
            </w:pPr>
          </w:p>
        </w:tc>
        <w:tc>
          <w:tcPr>
            <w:tcW w:w="6880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1B27D6" w:rsidRPr="006F3F26" w:rsidRDefault="004F65F4">
            <w:pPr>
              <w:pStyle w:val="affffd"/>
              <w:rPr>
                <w:rFonts w:cs="Times New Roman"/>
                <w:szCs w:val="24"/>
              </w:rPr>
            </w:pPr>
            <w:r w:rsidRPr="006F3F26">
              <w:rPr>
                <w:rFonts w:cs="Times New Roman"/>
                <w:szCs w:val="24"/>
              </w:rPr>
              <w:t>Мультиформатный хладостойкий считыватель карт доступа., Elsys-SW18-MF, ГК «ТвинПро»</w:t>
            </w:r>
          </w:p>
        </w:tc>
        <w:tc>
          <w:tcPr>
            <w:tcW w:w="125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1B27D6" w:rsidRPr="00D131B9" w:rsidRDefault="004F65F4">
            <w:pPr>
              <w:pStyle w:val="affffd"/>
              <w:jc w:val="center"/>
              <w:rPr>
                <w:rFonts w:cs="Times New Roman"/>
                <w:szCs w:val="24"/>
              </w:rPr>
            </w:pPr>
            <w:r w:rsidRPr="00D131B9">
              <w:rPr>
                <w:rFonts w:cs="Times New Roman"/>
                <w:szCs w:val="24"/>
              </w:rPr>
              <w:t>шт</w:t>
            </w:r>
            <w:r w:rsidR="00912A33">
              <w:rPr>
                <w:rFonts w:cs="Times New Roman"/>
                <w:szCs w:val="24"/>
              </w:rPr>
              <w:t>.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</w:tcPr>
          <w:p w:rsidR="001B27D6" w:rsidRPr="00D131B9" w:rsidRDefault="00912A33">
            <w:pPr>
              <w:pStyle w:val="affffd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bookmarkEnd w:id="12"/>
    </w:tbl>
    <w:p w:rsidR="001B27D6" w:rsidRDefault="001B27D6">
      <w:pPr>
        <w:pStyle w:val="32"/>
      </w:pPr>
    </w:p>
    <w:p w:rsidR="001B27D6" w:rsidRDefault="001B27D6"/>
    <w:p w:rsidR="001B27D6" w:rsidRDefault="004F65F4">
      <w:pPr>
        <w:pStyle w:val="32"/>
        <w:numPr>
          <w:ilvl w:val="2"/>
          <w:numId w:val="1"/>
        </w:numPr>
        <w:ind w:left="0" w:firstLine="0"/>
      </w:pPr>
      <w:bookmarkStart w:id="13" w:name="_Toc51339696"/>
      <w:r>
        <w:t xml:space="preserve">Требования </w:t>
      </w:r>
      <w:bookmarkEnd w:id="13"/>
      <w:r>
        <w:t xml:space="preserve">к срокам поставки продукции </w:t>
      </w:r>
      <w:bookmarkEnd w:id="11"/>
    </w:p>
    <w:p w:rsidR="001B27D6" w:rsidRDefault="001B27D6">
      <w:pPr>
        <w:rPr>
          <w:lang w:val="x-none" w:eastAsia="x-none"/>
        </w:rPr>
      </w:pPr>
    </w:p>
    <w:p w:rsidR="001B27D6" w:rsidRDefault="004F65F4">
      <w:pPr>
        <w:rPr>
          <w:rFonts w:eastAsia="Calibri"/>
          <w:szCs w:val="24"/>
          <w:lang w:eastAsia="x-none"/>
        </w:rPr>
      </w:pPr>
      <w:bookmarkStart w:id="14" w:name="_Toc50125127"/>
      <w:bookmarkStart w:id="15" w:name="_Toc51339697"/>
      <w:bookmarkStart w:id="16" w:name="_Toc75446579"/>
      <w:r>
        <w:rPr>
          <w:rFonts w:eastAsia="Calibri"/>
          <w:szCs w:val="24"/>
          <w:lang w:eastAsia="x-none"/>
        </w:rPr>
        <w:t xml:space="preserve">Таблица 2.2 </w:t>
      </w:r>
      <w:bookmarkStart w:id="17" w:name="_Hlk50465284"/>
      <w:r>
        <w:rPr>
          <w:rFonts w:eastAsia="Calibri"/>
          <w:szCs w:val="24"/>
          <w:lang w:eastAsia="x-none"/>
        </w:rPr>
        <w:t xml:space="preserve">Требования по срокам </w:t>
      </w:r>
      <w:bookmarkEnd w:id="14"/>
      <w:bookmarkEnd w:id="15"/>
      <w:bookmarkEnd w:id="17"/>
      <w:r>
        <w:rPr>
          <w:rFonts w:eastAsia="Calibri"/>
          <w:szCs w:val="24"/>
          <w:lang w:eastAsia="x-none"/>
        </w:rPr>
        <w:t>поставки продукции</w:t>
      </w:r>
      <w:bookmarkEnd w:id="16"/>
      <w:r>
        <w:rPr>
          <w:rFonts w:eastAsia="Calibri"/>
          <w:szCs w:val="24"/>
          <w:lang w:eastAsia="x-none"/>
        </w:rPr>
        <w:t xml:space="preserve"> 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64"/>
        <w:gridCol w:w="2703"/>
        <w:gridCol w:w="2832"/>
        <w:gridCol w:w="2835"/>
      </w:tblGrid>
      <w:tr w:rsidR="001B27D6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D6" w:rsidRDefault="004F65F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7D6" w:rsidRDefault="004F65F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 w:rsidR="001B27D6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D6" w:rsidRDefault="004F65F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D6" w:rsidRDefault="004F65F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D6" w:rsidRDefault="004F65F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D6" w:rsidRDefault="004F65F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B27D6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D6" w:rsidRDefault="004F65F4" w:rsidP="00912A33">
            <w:pPr>
              <w:widowControl w:val="0"/>
            </w:pPr>
            <w:r>
              <w:t>1.1.-1.3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D6" w:rsidRDefault="00912A33" w:rsidP="00912A33">
            <w:pPr>
              <w:widowControl w:val="0"/>
              <w:jc w:val="both"/>
            </w:pPr>
            <w:r w:rsidRPr="00912A33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Поставка системы контроля управления доступом для нужд Производственного участка АО "Гидроремонт-ВКК" в г. Хабаровск (этап </w:t>
            </w: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2.1</w:t>
            </w:r>
            <w:r w:rsidRPr="00912A33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D6" w:rsidRDefault="004F65F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7D6" w:rsidRPr="00D131B9" w:rsidRDefault="00D131B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В течение 30 календарных дней</w:t>
            </w:r>
          </w:p>
        </w:tc>
      </w:tr>
    </w:tbl>
    <w:p w:rsidR="001B27D6" w:rsidRDefault="001B27D6">
      <w:pPr>
        <w:sectPr w:rsidR="001B27D6">
          <w:footerReference w:type="default" r:id="rId7"/>
          <w:pgSz w:w="11906" w:h="16838"/>
          <w:pgMar w:top="911" w:right="707" w:bottom="1213" w:left="1276" w:header="0" w:footer="788" w:gutter="0"/>
          <w:cols w:space="720"/>
          <w:formProt w:val="0"/>
          <w:docGrid w:linePitch="360"/>
        </w:sectPr>
      </w:pPr>
    </w:p>
    <w:p w:rsidR="001B27D6" w:rsidRDefault="004F65F4">
      <w:pPr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  <w:lastRenderedPageBreak/>
        <w:t>Таблица 2.4. Требования к продукции</w:t>
      </w:r>
    </w:p>
    <w:tbl>
      <w:tblPr>
        <w:tblW w:w="1450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2730"/>
        <w:gridCol w:w="1951"/>
        <w:gridCol w:w="2268"/>
        <w:gridCol w:w="2693"/>
        <w:gridCol w:w="4027"/>
      </w:tblGrid>
      <w:tr w:rsidR="001B27D6" w:rsidTr="00D131B9">
        <w:trPr>
          <w:trHeight w:val="504"/>
        </w:trPr>
        <w:tc>
          <w:tcPr>
            <w:tcW w:w="14507" w:type="dxa"/>
            <w:gridSpan w:val="6"/>
            <w:shd w:val="clear" w:color="auto" w:fill="auto"/>
            <w:vAlign w:val="center"/>
          </w:tcPr>
          <w:p w:rsidR="001B27D6" w:rsidRDefault="004F65F4" w:rsidP="00912A33">
            <w:pPr>
              <w:keepNext/>
              <w:widowControl w:val="0"/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Наименование продукции (позиции № 1.1.-1.</w:t>
            </w:r>
            <w:r w:rsidR="00912A33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 xml:space="preserve">. Таблицы 2.1): </w:t>
            </w:r>
            <w:r w:rsidR="00912A33" w:rsidRPr="00912A33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 xml:space="preserve">ОКПД2 26.30.50.170 Поставка системы контроля управления доступом для нужд Производственного участка АО "Гидроремонт-ВКК" в г. Хабаровск (этап </w:t>
            </w:r>
            <w:r w:rsidR="00912A33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2.1</w:t>
            </w:r>
            <w:r w:rsidR="00912A33" w:rsidRPr="00912A33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)</w:t>
            </w:r>
          </w:p>
        </w:tc>
      </w:tr>
      <w:tr w:rsidR="001B27D6" w:rsidTr="00912A33">
        <w:trPr>
          <w:trHeight w:val="739"/>
        </w:trPr>
        <w:tc>
          <w:tcPr>
            <w:tcW w:w="83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Требование заказчика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</w:rPr>
              <w:t>Соответствие стандартам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 w:val="restart"/>
            <w:vAlign w:val="center"/>
          </w:tcPr>
          <w:p w:rsidR="001B27D6" w:rsidRDefault="004F65F4" w:rsidP="00912A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1.</w:t>
            </w:r>
            <w:r w:rsidR="00912A33">
              <w:rPr>
                <w:color w:val="000000"/>
                <w:sz w:val="22"/>
              </w:rPr>
              <w:t>1</w:t>
            </w:r>
          </w:p>
        </w:tc>
        <w:tc>
          <w:tcPr>
            <w:tcW w:w="4681" w:type="dxa"/>
            <w:gridSpan w:val="2"/>
            <w:vMerge w:val="restart"/>
            <w:vAlign w:val="center"/>
          </w:tcPr>
          <w:p w:rsidR="001B27D6" w:rsidRDefault="004F65F4">
            <w:pPr>
              <w:pStyle w:val="affffd"/>
            </w:pPr>
            <w:r>
              <w:rPr>
                <w:sz w:val="22"/>
              </w:rPr>
              <w:t>Контроллер сетевой СКУД для управления двумя двухсторонними дверями или четырьмя односторонними дверями, или двумя турникетами, или двумя шлагбаумами. Возможность подключения до четырех считывателей., Elsys-NG-800-DIN, ГК «ТвинПро»</w:t>
            </w:r>
          </w:p>
        </w:tc>
        <w:tc>
          <w:tcPr>
            <w:tcW w:w="2268" w:type="dxa"/>
            <w:vMerge w:val="restart"/>
            <w:vAlign w:val="center"/>
          </w:tcPr>
          <w:p w:rsidR="001B27D6" w:rsidRDefault="004F65F4">
            <w:pPr>
              <w:pStyle w:val="affffd"/>
              <w:jc w:val="center"/>
            </w:pPr>
            <w:r>
              <w:rPr>
                <w:color w:val="000000"/>
                <w:sz w:val="22"/>
              </w:rPr>
              <w:t>ГК «ТвинПро»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Тип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Контроллер сетевой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Default="001B27D6">
            <w:pPr>
              <w:widowControl w:val="0"/>
              <w:rPr>
                <w:color w:val="000000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Default="001B27D6">
            <w:pPr>
              <w:widowControl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1B27D6" w:rsidRDefault="001B27D6">
            <w:pPr>
              <w:pStyle w:val="affffd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Количество управляемых объектов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pStyle w:val="affffd"/>
              <w:jc w:val="center"/>
            </w:pPr>
            <w:r>
              <w:rPr>
                <w:sz w:val="22"/>
              </w:rPr>
              <w:t>двумя двухсторонними дверями или четырьмя односторонними дверями, или двумя турникетами, или двумя шлагбаумами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Default="001B27D6">
            <w:pPr>
              <w:widowControl w:val="0"/>
              <w:rPr>
                <w:color w:val="000000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Default="001B27D6">
            <w:pPr>
              <w:widowControl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1B27D6" w:rsidRDefault="001B27D6">
            <w:pPr>
              <w:pStyle w:val="affffd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Для крепления на DIN рейку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Да</w:t>
            </w:r>
          </w:p>
        </w:tc>
      </w:tr>
      <w:tr w:rsidR="001B27D6" w:rsidRPr="00912A33" w:rsidTr="00912A33">
        <w:trPr>
          <w:trHeight w:val="568"/>
        </w:trPr>
        <w:tc>
          <w:tcPr>
            <w:tcW w:w="838" w:type="dxa"/>
            <w:vMerge w:val="restart"/>
            <w:vAlign w:val="center"/>
          </w:tcPr>
          <w:p w:rsidR="001B27D6" w:rsidRDefault="004F65F4" w:rsidP="00912A3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1.</w:t>
            </w:r>
            <w:r w:rsidR="00912A33">
              <w:rPr>
                <w:color w:val="000000"/>
                <w:sz w:val="22"/>
              </w:rPr>
              <w:t>2</w:t>
            </w:r>
          </w:p>
        </w:tc>
        <w:tc>
          <w:tcPr>
            <w:tcW w:w="4681" w:type="dxa"/>
            <w:gridSpan w:val="2"/>
            <w:vMerge w:val="restart"/>
            <w:vAlign w:val="center"/>
          </w:tcPr>
          <w:p w:rsidR="001B27D6" w:rsidRDefault="004F65F4">
            <w:pPr>
              <w:pStyle w:val="affffd"/>
            </w:pPr>
            <w:r>
              <w:rPr>
                <w:sz w:val="22"/>
              </w:rPr>
              <w:t>Мультиформатный считыватель карт доступа., Elsys-SW20-MF Black, ГК «ТвинПро»</w:t>
            </w:r>
          </w:p>
        </w:tc>
        <w:tc>
          <w:tcPr>
            <w:tcW w:w="2268" w:type="dxa"/>
            <w:vMerge w:val="restart"/>
            <w:vAlign w:val="center"/>
          </w:tcPr>
          <w:p w:rsidR="001B27D6" w:rsidRDefault="004F65F4">
            <w:pPr>
              <w:pStyle w:val="affffd"/>
              <w:jc w:val="center"/>
            </w:pPr>
            <w:r>
              <w:rPr>
                <w:sz w:val="22"/>
              </w:rPr>
              <w:t>ГК «ТвинПро»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Поддерживаемые типы идентификаторов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Pr="00D131B9" w:rsidRDefault="004F65F4">
            <w:pPr>
              <w:widowControl w:val="0"/>
              <w:jc w:val="center"/>
              <w:rPr>
                <w:rFonts w:eastAsia="Calibri"/>
                <w:color w:val="000000"/>
                <w:lang w:val="en-US"/>
              </w:rPr>
            </w:pPr>
            <w:r w:rsidRPr="00D131B9">
              <w:rPr>
                <w:rFonts w:eastAsia="Calibri"/>
                <w:color w:val="000000"/>
                <w:sz w:val="22"/>
                <w:lang w:val="en-US"/>
              </w:rPr>
              <w:t>Mifare (Classic 1k / 4 k, Ultralight)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Pr="00D131B9" w:rsidRDefault="001B27D6">
            <w:pPr>
              <w:widowControl w:val="0"/>
              <w:rPr>
                <w:color w:val="000000"/>
                <w:lang w:val="en-US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Pr="00D131B9" w:rsidRDefault="001B27D6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1B27D6" w:rsidRPr="00D131B9" w:rsidRDefault="001B27D6">
            <w:pPr>
              <w:pStyle w:val="affffd"/>
              <w:jc w:val="center"/>
              <w:rPr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Расстояние считывания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3-6 см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Default="001B27D6">
            <w:pPr>
              <w:widowControl w:val="0"/>
              <w:rPr>
                <w:color w:val="000000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Default="001B27D6">
            <w:pPr>
              <w:widowControl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1B27D6" w:rsidRDefault="001B27D6">
            <w:pPr>
              <w:pStyle w:val="affffd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Выходной интерфейс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Wiegand-26, Wiegand-42, Touch Memory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Default="001B27D6">
            <w:pPr>
              <w:widowControl w:val="0"/>
              <w:rPr>
                <w:color w:val="000000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Default="001B27D6">
            <w:pPr>
              <w:widowControl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1B27D6" w:rsidRDefault="001B27D6">
            <w:pPr>
              <w:pStyle w:val="affffd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Индикация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Двухцветный (красный/зелёный) светодиод, зуммер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Default="001B27D6">
            <w:pPr>
              <w:widowControl w:val="0"/>
              <w:rPr>
                <w:color w:val="000000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Default="001B27D6">
            <w:pPr>
              <w:widowControl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1B27D6" w:rsidRDefault="001B27D6">
            <w:pPr>
              <w:pStyle w:val="affffd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Цвет корпуса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Style w:val="afff5"/>
                <w:rFonts w:eastAsia="Calibri"/>
                <w:b w:val="0"/>
                <w:bCs w:val="0"/>
                <w:color w:val="000000"/>
                <w:sz w:val="22"/>
              </w:rPr>
              <w:t>Черный (Black)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Default="001B27D6">
            <w:pPr>
              <w:widowControl w:val="0"/>
              <w:rPr>
                <w:color w:val="000000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Default="001B27D6">
            <w:pPr>
              <w:widowControl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1B27D6" w:rsidRDefault="001B27D6">
            <w:pPr>
              <w:pStyle w:val="affffd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Ток потребления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Не более 50 мА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 w:val="restart"/>
            <w:vAlign w:val="center"/>
          </w:tcPr>
          <w:p w:rsidR="001B27D6" w:rsidRDefault="00912A33">
            <w:pPr>
              <w:widowControl w:val="0"/>
              <w:jc w:val="center"/>
            </w:pPr>
            <w:r>
              <w:rPr>
                <w:color w:val="000000"/>
                <w:sz w:val="22"/>
              </w:rPr>
              <w:t>1.3</w:t>
            </w:r>
          </w:p>
        </w:tc>
        <w:tc>
          <w:tcPr>
            <w:tcW w:w="4681" w:type="dxa"/>
            <w:gridSpan w:val="2"/>
            <w:vMerge w:val="restart"/>
            <w:vAlign w:val="center"/>
          </w:tcPr>
          <w:p w:rsidR="001B27D6" w:rsidRDefault="004F65F4">
            <w:pPr>
              <w:pStyle w:val="affffd"/>
              <w:jc w:val="center"/>
            </w:pPr>
            <w:r>
              <w:rPr>
                <w:sz w:val="22"/>
              </w:rPr>
              <w:t>Мультиформатный хладостойкий считыватель карт доступа., Elsys-SW18-MF, ГК «ТвинПро»</w:t>
            </w:r>
          </w:p>
        </w:tc>
        <w:tc>
          <w:tcPr>
            <w:tcW w:w="2268" w:type="dxa"/>
            <w:vMerge w:val="restart"/>
            <w:vAlign w:val="center"/>
          </w:tcPr>
          <w:p w:rsidR="001B27D6" w:rsidRDefault="004F65F4">
            <w:pPr>
              <w:pStyle w:val="affffd"/>
              <w:jc w:val="center"/>
            </w:pPr>
            <w:r>
              <w:rPr>
                <w:sz w:val="22"/>
              </w:rPr>
              <w:t>ГК «ТвинПро»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Поддерживаемые типы идентификаторов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EM-Marin, HID ProxCard II, MIFARE, смартфон как мобильный идентификатор (BLE или NFC)</w:t>
            </w:r>
          </w:p>
        </w:tc>
      </w:tr>
      <w:tr w:rsidR="001B27D6" w:rsidRPr="00912A33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Default="001B27D6">
            <w:pPr>
              <w:widowControl w:val="0"/>
              <w:rPr>
                <w:color w:val="000000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Default="001B27D6">
            <w:pPr>
              <w:widowControl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1B27D6" w:rsidRDefault="001B27D6">
            <w:pPr>
              <w:pStyle w:val="affffd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Выходной интерфейс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Pr="00D131B9" w:rsidRDefault="004F65F4">
            <w:pPr>
              <w:widowControl w:val="0"/>
              <w:jc w:val="center"/>
              <w:rPr>
                <w:lang w:val="en-US"/>
              </w:rPr>
            </w:pPr>
            <w:r w:rsidRPr="00D131B9">
              <w:rPr>
                <w:rFonts w:eastAsia="Calibri"/>
                <w:color w:val="000000"/>
                <w:sz w:val="22"/>
                <w:lang w:val="en-US"/>
              </w:rPr>
              <w:t>Wiegand (Wiegand-26, Wiegand-32, Wiegand-33, Wiegand-34, Wiegand-34 HID, Wiegand-37, Wiegand-40, Wiegand-42, Wiegand-44, Wiegand-48, Wiegand-56, Wiegand-58, Wiegand-64, Touch Memory, </w:t>
            </w:r>
            <w:hyperlink r:id="rId8">
              <w:r w:rsidRPr="00D131B9">
                <w:rPr>
                  <w:rStyle w:val="11"/>
                  <w:rFonts w:eastAsia="Calibri"/>
                  <w:color w:val="000000"/>
                  <w:sz w:val="22"/>
                  <w:lang w:val="en-US"/>
                </w:rPr>
                <w:t>Elsys Secured Wiegand</w:t>
              </w:r>
            </w:hyperlink>
            <w:r w:rsidRPr="00D131B9">
              <w:rPr>
                <w:rFonts w:eastAsia="Calibri"/>
                <w:color w:val="000000"/>
                <w:sz w:val="22"/>
                <w:lang w:val="en-US"/>
              </w:rPr>
              <w:t> (ES-Wiegand)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Pr="00D131B9" w:rsidRDefault="001B27D6">
            <w:pPr>
              <w:widowControl w:val="0"/>
              <w:rPr>
                <w:color w:val="000000"/>
                <w:lang w:val="en-US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Pr="00D131B9" w:rsidRDefault="001B27D6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1B27D6" w:rsidRPr="00D131B9" w:rsidRDefault="001B27D6">
            <w:pPr>
              <w:pStyle w:val="affffd"/>
              <w:jc w:val="center"/>
              <w:rPr>
                <w:lang w:val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Индикация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Многоцветный (RGB) светодиод, зуммер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Default="001B27D6">
            <w:pPr>
              <w:widowControl w:val="0"/>
              <w:rPr>
                <w:color w:val="000000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Default="001B27D6">
            <w:pPr>
              <w:widowControl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1B27D6" w:rsidRDefault="001B27D6">
            <w:pPr>
              <w:pStyle w:val="affffd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Цвет и материал корпуса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Силуминовый корпус светло-серого цвета (RAL 7035) с пластиковой вставкой черного цвета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Default="001B27D6">
            <w:pPr>
              <w:widowControl w:val="0"/>
              <w:rPr>
                <w:color w:val="000000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Default="001B27D6">
            <w:pPr>
              <w:widowControl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1B27D6" w:rsidRDefault="001B27D6">
            <w:pPr>
              <w:pStyle w:val="affffd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Ток потребления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Не более 150 мА</w:t>
            </w:r>
          </w:p>
        </w:tc>
      </w:tr>
      <w:tr w:rsidR="001B27D6" w:rsidTr="00912A33">
        <w:trPr>
          <w:trHeight w:val="568"/>
        </w:trPr>
        <w:tc>
          <w:tcPr>
            <w:tcW w:w="838" w:type="dxa"/>
            <w:vMerge/>
            <w:vAlign w:val="center"/>
          </w:tcPr>
          <w:p w:rsidR="001B27D6" w:rsidRDefault="001B27D6">
            <w:pPr>
              <w:widowControl w:val="0"/>
              <w:rPr>
                <w:color w:val="000000"/>
              </w:rPr>
            </w:pPr>
          </w:p>
        </w:tc>
        <w:tc>
          <w:tcPr>
            <w:tcW w:w="4681" w:type="dxa"/>
            <w:gridSpan w:val="2"/>
            <w:vMerge/>
            <w:vAlign w:val="center"/>
          </w:tcPr>
          <w:p w:rsidR="001B27D6" w:rsidRDefault="001B27D6">
            <w:pPr>
              <w:widowControl w:val="0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1B27D6" w:rsidRDefault="001B27D6">
            <w:pPr>
              <w:pStyle w:val="affffd"/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Расстояние считывания</w:t>
            </w:r>
          </w:p>
        </w:tc>
        <w:tc>
          <w:tcPr>
            <w:tcW w:w="4027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</w:rPr>
              <w:t>EM-Marin - до 6 см, HID ProxCard II - до 4 см, MIFARE, NFC - до 4 см, BLE - до 15 м (в зависимости от настроек)</w:t>
            </w:r>
          </w:p>
        </w:tc>
      </w:tr>
      <w:tr w:rsidR="001B27D6" w:rsidTr="00D131B9">
        <w:trPr>
          <w:trHeight w:val="276"/>
        </w:trPr>
        <w:tc>
          <w:tcPr>
            <w:tcW w:w="83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2.</w:t>
            </w:r>
          </w:p>
        </w:tc>
        <w:tc>
          <w:tcPr>
            <w:tcW w:w="13669" w:type="dxa"/>
            <w:gridSpan w:val="5"/>
            <w:shd w:val="clear" w:color="auto" w:fill="auto"/>
            <w:vAlign w:val="center"/>
          </w:tcPr>
          <w:p w:rsidR="001B27D6" w:rsidRDefault="001B27D6">
            <w:pPr>
              <w:widowControl w:val="0"/>
            </w:pPr>
          </w:p>
        </w:tc>
      </w:tr>
      <w:tr w:rsidR="001B27D6" w:rsidTr="00D131B9">
        <w:trPr>
          <w:trHeight w:val="276"/>
        </w:trPr>
        <w:tc>
          <w:tcPr>
            <w:tcW w:w="83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2.1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1B27D6" w:rsidRDefault="004F65F4">
            <w:pPr>
              <w:widowControl w:val="0"/>
            </w:pPr>
            <w:r>
              <w:rPr>
                <w:rFonts w:eastAsia="Calibri"/>
                <w:sz w:val="22"/>
              </w:rPr>
              <w:t>Место поставки</w:t>
            </w:r>
          </w:p>
        </w:tc>
        <w:tc>
          <w:tcPr>
            <w:tcW w:w="10939" w:type="dxa"/>
            <w:gridSpan w:val="4"/>
            <w:shd w:val="clear" w:color="auto" w:fill="auto"/>
            <w:vAlign w:val="center"/>
          </w:tcPr>
          <w:p w:rsidR="001B27D6" w:rsidRDefault="004F65F4">
            <w:pPr>
              <w:widowControl w:val="0"/>
              <w:jc w:val="both"/>
            </w:pPr>
            <w:r>
              <w:rPr>
                <w:i/>
                <w:sz w:val="22"/>
              </w:rPr>
              <w:t>680015, Россия, Хабаровск, ул. Узловая 15А, строительная площадка Хабаровской ТЭЦ-4</w:t>
            </w:r>
          </w:p>
        </w:tc>
      </w:tr>
      <w:tr w:rsidR="001B27D6" w:rsidTr="00D131B9">
        <w:trPr>
          <w:trHeight w:val="276"/>
        </w:trPr>
        <w:tc>
          <w:tcPr>
            <w:tcW w:w="83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2.2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1B27D6" w:rsidRDefault="004F65F4">
            <w:pPr>
              <w:widowControl w:val="0"/>
            </w:pPr>
            <w:r>
              <w:rPr>
                <w:rFonts w:eastAsia="Calibri"/>
                <w:sz w:val="22"/>
              </w:rPr>
              <w:t>Приемка продукции</w:t>
            </w:r>
          </w:p>
        </w:tc>
        <w:tc>
          <w:tcPr>
            <w:tcW w:w="10939" w:type="dxa"/>
            <w:gridSpan w:val="4"/>
            <w:shd w:val="clear" w:color="auto" w:fill="auto"/>
            <w:vAlign w:val="center"/>
          </w:tcPr>
          <w:p w:rsidR="001B27D6" w:rsidRDefault="004F65F4">
            <w:pPr>
              <w:widowControl w:val="0"/>
              <w:jc w:val="both"/>
            </w:pPr>
            <w:r>
              <w:rPr>
                <w:rFonts w:eastAsia="Calibri"/>
                <w:i/>
                <w:sz w:val="22"/>
              </w:rPr>
              <w:t>Приемка продукции осуществляется только в рабочие дни с 9-00 до 11-00 и с 13-00 до 16-00.</w:t>
            </w:r>
          </w:p>
        </w:tc>
      </w:tr>
      <w:tr w:rsidR="001B27D6" w:rsidTr="00D131B9">
        <w:trPr>
          <w:trHeight w:val="276"/>
        </w:trPr>
        <w:tc>
          <w:tcPr>
            <w:tcW w:w="83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2.3</w:t>
            </w:r>
          </w:p>
        </w:tc>
        <w:tc>
          <w:tcPr>
            <w:tcW w:w="13669" w:type="dxa"/>
            <w:gridSpan w:val="5"/>
            <w:shd w:val="clear" w:color="auto" w:fill="auto"/>
            <w:vAlign w:val="center"/>
          </w:tcPr>
          <w:p w:rsidR="001B27D6" w:rsidRDefault="004F65F4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  <w:i/>
                <w:sz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rFonts w:eastAsia="Calibri"/>
                <w:b/>
                <w:i/>
                <w:sz w:val="22"/>
              </w:rPr>
              <w:t xml:space="preserve"> </w:t>
            </w:r>
            <w:r>
              <w:rPr>
                <w:rFonts w:eastAsia="Calibri"/>
                <w:i/>
                <w:sz w:val="22"/>
              </w:rPr>
              <w:t xml:space="preserve">по тел. </w:t>
            </w:r>
            <w:r>
              <w:rPr>
                <w:rFonts w:eastAsia="Calibri"/>
                <w:i/>
                <w:sz w:val="22"/>
                <w:u w:val="single"/>
              </w:rPr>
              <w:t>89617400875</w:t>
            </w:r>
          </w:p>
        </w:tc>
      </w:tr>
      <w:tr w:rsidR="001B27D6" w:rsidTr="00D131B9">
        <w:trPr>
          <w:trHeight w:val="276"/>
        </w:trPr>
        <w:tc>
          <w:tcPr>
            <w:tcW w:w="83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3.</w:t>
            </w:r>
          </w:p>
        </w:tc>
        <w:tc>
          <w:tcPr>
            <w:tcW w:w="13669" w:type="dxa"/>
            <w:gridSpan w:val="5"/>
            <w:shd w:val="clear" w:color="auto" w:fill="auto"/>
            <w:vAlign w:val="center"/>
          </w:tcPr>
          <w:p w:rsidR="001B27D6" w:rsidRDefault="004F65F4">
            <w:pPr>
              <w:pStyle w:val="Standard"/>
              <w:widowControl w:val="0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1B27D6" w:rsidTr="00D131B9">
        <w:trPr>
          <w:trHeight w:val="276"/>
        </w:trPr>
        <w:tc>
          <w:tcPr>
            <w:tcW w:w="83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3.1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1B27D6" w:rsidRDefault="004F65F4">
            <w:pPr>
              <w:widowControl w:val="0"/>
            </w:pPr>
            <w:r>
              <w:rPr>
                <w:rFonts w:eastAsia="Calibri"/>
                <w:sz w:val="22"/>
              </w:rPr>
              <w:t>Сроки гарантии</w:t>
            </w:r>
          </w:p>
        </w:tc>
        <w:tc>
          <w:tcPr>
            <w:tcW w:w="10939" w:type="dxa"/>
            <w:gridSpan w:val="4"/>
            <w:shd w:val="clear" w:color="auto" w:fill="auto"/>
            <w:vAlign w:val="center"/>
          </w:tcPr>
          <w:p w:rsidR="001B27D6" w:rsidRDefault="004F65F4">
            <w:pPr>
              <w:widowControl w:val="0"/>
            </w:pPr>
            <w:r>
              <w:rPr>
                <w:rFonts w:eastAsia="Calibri"/>
                <w:sz w:val="22"/>
              </w:rPr>
              <w:t>Не менее 36 месяцев с даты подписания сторонами ТОРГ-12 (УПД)</w:t>
            </w:r>
          </w:p>
        </w:tc>
      </w:tr>
      <w:tr w:rsidR="001B27D6" w:rsidTr="00D131B9">
        <w:trPr>
          <w:trHeight w:val="276"/>
        </w:trPr>
        <w:tc>
          <w:tcPr>
            <w:tcW w:w="83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4.</w:t>
            </w:r>
          </w:p>
        </w:tc>
        <w:tc>
          <w:tcPr>
            <w:tcW w:w="13669" w:type="dxa"/>
            <w:gridSpan w:val="5"/>
            <w:shd w:val="clear" w:color="auto" w:fill="auto"/>
            <w:vAlign w:val="center"/>
          </w:tcPr>
          <w:p w:rsidR="001B27D6" w:rsidRDefault="004F65F4">
            <w:pPr>
              <w:widowControl w:val="0"/>
            </w:pPr>
            <w:r>
              <w:rPr>
                <w:rFonts w:eastAsia="Calibri"/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1B27D6" w:rsidTr="00D131B9">
        <w:trPr>
          <w:trHeight w:val="276"/>
        </w:trPr>
        <w:tc>
          <w:tcPr>
            <w:tcW w:w="83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4.1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1B27D6" w:rsidRDefault="004F65F4">
            <w:pPr>
              <w:widowControl w:val="0"/>
            </w:pPr>
            <w:r>
              <w:rPr>
                <w:rFonts w:eastAsia="Calibri"/>
                <w:sz w:val="22"/>
              </w:rPr>
              <w:t>Документы, передаваемые вместе с продукцией</w:t>
            </w:r>
          </w:p>
        </w:tc>
        <w:tc>
          <w:tcPr>
            <w:tcW w:w="10939" w:type="dxa"/>
            <w:gridSpan w:val="4"/>
            <w:shd w:val="clear" w:color="auto" w:fill="auto"/>
            <w:vAlign w:val="center"/>
          </w:tcPr>
          <w:p w:rsidR="001B27D6" w:rsidRDefault="004F65F4">
            <w:pPr>
              <w:widowControl w:val="0"/>
              <w:jc w:val="both"/>
            </w:pPr>
            <w:r>
              <w:rPr>
                <w:rFonts w:eastAsia="Calibri"/>
                <w:i/>
                <w:sz w:val="22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</w:t>
            </w:r>
            <w:r w:rsidR="00D131B9">
              <w:rPr>
                <w:rFonts w:eastAsia="Calibri"/>
                <w:i/>
                <w:sz w:val="22"/>
              </w:rPr>
              <w:t>паспорта; руководства</w:t>
            </w:r>
            <w:r>
              <w:rPr>
                <w:rFonts w:eastAsia="Calibri"/>
                <w:i/>
                <w:sz w:val="22"/>
              </w:rPr>
              <w:t xml:space="preserve">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rFonts w:eastAsia="Calibri"/>
                <w:bCs/>
                <w:i/>
                <w:iCs/>
                <w:sz w:val="22"/>
              </w:rPr>
              <w:t>, транспортную накладную</w:t>
            </w:r>
          </w:p>
        </w:tc>
      </w:tr>
      <w:tr w:rsidR="001B27D6" w:rsidTr="00D131B9">
        <w:trPr>
          <w:trHeight w:val="276"/>
        </w:trPr>
        <w:tc>
          <w:tcPr>
            <w:tcW w:w="83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b/>
                <w:sz w:val="22"/>
              </w:rPr>
              <w:t>5.</w:t>
            </w:r>
          </w:p>
        </w:tc>
        <w:tc>
          <w:tcPr>
            <w:tcW w:w="13669" w:type="dxa"/>
            <w:gridSpan w:val="5"/>
            <w:shd w:val="clear" w:color="auto" w:fill="auto"/>
            <w:vAlign w:val="center"/>
          </w:tcPr>
          <w:p w:rsidR="001B27D6" w:rsidRDefault="004F65F4">
            <w:pPr>
              <w:widowControl w:val="0"/>
            </w:pPr>
            <w:r>
              <w:rPr>
                <w:rFonts w:eastAsia="Calibri"/>
                <w:b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 w:rsidR="001B27D6" w:rsidTr="00D131B9">
        <w:trPr>
          <w:trHeight w:val="276"/>
        </w:trPr>
        <w:tc>
          <w:tcPr>
            <w:tcW w:w="838" w:type="dxa"/>
            <w:shd w:val="clear" w:color="auto" w:fill="auto"/>
            <w:vAlign w:val="center"/>
          </w:tcPr>
          <w:p w:rsidR="001B27D6" w:rsidRDefault="004F65F4">
            <w:pPr>
              <w:widowControl w:val="0"/>
              <w:jc w:val="center"/>
            </w:pPr>
            <w:r>
              <w:rPr>
                <w:rFonts w:eastAsia="Calibri"/>
                <w:sz w:val="22"/>
              </w:rPr>
              <w:t>5.1</w:t>
            </w:r>
          </w:p>
        </w:tc>
        <w:tc>
          <w:tcPr>
            <w:tcW w:w="13669" w:type="dxa"/>
            <w:gridSpan w:val="5"/>
            <w:shd w:val="clear" w:color="auto" w:fill="auto"/>
            <w:vAlign w:val="center"/>
          </w:tcPr>
          <w:p w:rsidR="001B27D6" w:rsidRDefault="004F65F4">
            <w:pPr>
              <w:widowControl w:val="0"/>
            </w:pPr>
            <w:r>
              <w:rPr>
                <w:rFonts w:eastAsia="Calibri"/>
                <w:i/>
                <w:sz w:val="22"/>
              </w:rPr>
              <w:t>Продукция должна быть новой, ранее не использовавшейся.</w:t>
            </w:r>
          </w:p>
          <w:p w:rsidR="001B27D6" w:rsidRDefault="004F65F4">
            <w:pPr>
              <w:widowControl w:val="0"/>
              <w:jc w:val="both"/>
            </w:pPr>
            <w:r>
              <w:rPr>
                <w:rFonts w:eastAsia="Calibri"/>
                <w:bCs/>
                <w:i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:rsidR="001B27D6" w:rsidRDefault="004F65F4">
            <w:pPr>
              <w:widowControl w:val="0"/>
              <w:jc w:val="both"/>
            </w:pPr>
            <w:r>
              <w:rPr>
                <w:rFonts w:eastAsia="Calibri"/>
                <w:bCs/>
                <w:i/>
                <w:sz w:val="22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1B27D6" w:rsidRDefault="001B27D6">
      <w:pPr>
        <w:rPr>
          <w:rFonts w:eastAsia="Calibri"/>
          <w:szCs w:val="24"/>
          <w:lang w:eastAsia="x-none"/>
        </w:rPr>
      </w:pPr>
    </w:p>
    <w:sectPr w:rsidR="001B27D6">
      <w:footerReference w:type="default" r:id="rId9"/>
      <w:footerReference w:type="first" r:id="rId10"/>
      <w:pgSz w:w="16838" w:h="11906" w:orient="landscape"/>
      <w:pgMar w:top="407" w:right="736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04" w:rsidRDefault="005D4604">
      <w:r>
        <w:separator/>
      </w:r>
    </w:p>
  </w:endnote>
  <w:endnote w:type="continuationSeparator" w:id="0">
    <w:p w:rsidR="005D4604" w:rsidRDefault="005D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altName w:val="Malgun Gothic Semilight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440041"/>
      <w:docPartObj>
        <w:docPartGallery w:val="Page Numbers (Top of Page)"/>
        <w:docPartUnique/>
      </w:docPartObj>
    </w:sdtPr>
    <w:sdtEndPr/>
    <w:sdtContent>
      <w:p w:rsidR="001B27D6" w:rsidRDefault="004F65F4">
        <w:pPr>
          <w:pStyle w:val="a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F3F26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6F3F26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320367"/>
      <w:docPartObj>
        <w:docPartGallery w:val="Page Numbers (Top of Page)"/>
        <w:docPartUnique/>
      </w:docPartObj>
    </w:sdtPr>
    <w:sdtEndPr/>
    <w:sdtContent>
      <w:p w:rsidR="001B27D6" w:rsidRDefault="004F65F4">
        <w:pPr>
          <w:pStyle w:val="af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6F3F26">
          <w:rPr>
            <w:b/>
            <w:bCs/>
            <w:noProof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6F3F26">
          <w:rPr>
            <w:b/>
            <w:bCs/>
            <w:noProof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7D6" w:rsidRDefault="001B2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04" w:rsidRDefault="005D4604">
      <w:r>
        <w:separator/>
      </w:r>
    </w:p>
  </w:footnote>
  <w:footnote w:type="continuationSeparator" w:id="0">
    <w:p w:rsidR="005D4604" w:rsidRDefault="005D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D93"/>
    <w:multiLevelType w:val="multilevel"/>
    <w:tmpl w:val="A83E048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B4503D1"/>
    <w:multiLevelType w:val="multilevel"/>
    <w:tmpl w:val="3BE2D7F8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F55AF8"/>
    <w:multiLevelType w:val="multilevel"/>
    <w:tmpl w:val="6D721E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9505533"/>
    <w:multiLevelType w:val="multilevel"/>
    <w:tmpl w:val="955C716E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4817821"/>
    <w:multiLevelType w:val="multilevel"/>
    <w:tmpl w:val="CA7EFDCA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8134D0"/>
    <w:multiLevelType w:val="multilevel"/>
    <w:tmpl w:val="A1E207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7D713817"/>
    <w:multiLevelType w:val="multilevel"/>
    <w:tmpl w:val="176E3A0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D6"/>
    <w:rsid w:val="001B27D6"/>
    <w:rsid w:val="004F65F4"/>
    <w:rsid w:val="005D4604"/>
    <w:rsid w:val="006F3F26"/>
    <w:rsid w:val="007B3847"/>
    <w:rsid w:val="00912A33"/>
    <w:rsid w:val="00D1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D997"/>
  <w15:docId w15:val="{03A614B3-7D41-49BC-9CEB-C669A56B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9A70A1"/>
    <w:pPr>
      <w:keepNext/>
      <w:tabs>
        <w:tab w:val="left" w:pos="0"/>
        <w:tab w:val="left" w:pos="709"/>
      </w:tabs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9A70A1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rsid w:val="00CD6E45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uiPriority w:val="22"/>
    <w:qFormat/>
    <w:rsid w:val="00CD6E45"/>
    <w:rPr>
      <w:b/>
      <w:bCs/>
    </w:rPr>
  </w:style>
  <w:style w:type="character" w:customStyle="1" w:styleId="afc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CD6E45"/>
    <w:rPr>
      <w:i/>
      <w:iCs/>
      <w:color w:val="808080"/>
    </w:rPr>
  </w:style>
  <w:style w:type="character" w:styleId="aff3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a">
    <w:name w:val="Абзац списка Знак"/>
    <w:link w:val="affb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Подподпункт Знак"/>
    <w:link w:val="affd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0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e">
    <w:name w:val="Текст концевой сноски Знак"/>
    <w:basedOn w:val="a4"/>
    <w:link w:val="afff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Символ концевой сноски"/>
    <w:qFormat/>
    <w:rPr>
      <w:vertAlign w:val="superscript"/>
    </w:rPr>
  </w:style>
  <w:style w:type="character" w:styleId="afff1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afff2">
    <w:name w:val="Текст Знак"/>
    <w:basedOn w:val="a4"/>
    <w:link w:val="afff3"/>
    <w:uiPriority w:val="99"/>
    <w:qFormat/>
    <w:rsid w:val="00003389"/>
    <w:rPr>
      <w:rFonts w:ascii="Calibri" w:eastAsia="Calibri" w:hAnsi="Calibri" w:cs="Times New Roman"/>
      <w:szCs w:val="21"/>
      <w:lang w:val="x-none"/>
    </w:rPr>
  </w:style>
  <w:style w:type="character" w:customStyle="1" w:styleId="name">
    <w:name w:val="name"/>
    <w:qFormat/>
    <w:rsid w:val="00003389"/>
  </w:style>
  <w:style w:type="character" w:customStyle="1" w:styleId="extended-textshort">
    <w:name w:val="extended-text__short"/>
    <w:qFormat/>
    <w:rsid w:val="00003389"/>
  </w:style>
  <w:style w:type="character" w:customStyle="1" w:styleId="17">
    <w:name w:val="Просмотренная гиперссылка1"/>
    <w:rsid w:val="00003389"/>
    <w:rPr>
      <w:color w:val="800080"/>
      <w:u w:val="single"/>
    </w:rPr>
  </w:style>
  <w:style w:type="character" w:customStyle="1" w:styleId="productcode">
    <w:name w:val="product_code"/>
    <w:qFormat/>
    <w:rsid w:val="00003389"/>
  </w:style>
  <w:style w:type="character" w:customStyle="1" w:styleId="add-data-value">
    <w:name w:val="add-data-value"/>
    <w:basedOn w:val="a4"/>
    <w:qFormat/>
    <w:rsid w:val="00003389"/>
  </w:style>
  <w:style w:type="character" w:customStyle="1" w:styleId="extendedtext-short">
    <w:name w:val="extendedtext-short"/>
    <w:qFormat/>
    <w:rsid w:val="00003389"/>
  </w:style>
  <w:style w:type="character" w:customStyle="1" w:styleId="afff4">
    <w:name w:val="Символ нумерации"/>
    <w:qFormat/>
  </w:style>
  <w:style w:type="character" w:customStyle="1" w:styleId="Strong2">
    <w:name w:val="Strong2"/>
    <w:qFormat/>
    <w:rPr>
      <w:b/>
      <w:bCs/>
    </w:rPr>
  </w:style>
  <w:style w:type="character" w:styleId="afff5">
    <w:name w:val="Strong"/>
    <w:qFormat/>
    <w:rPr>
      <w:b/>
      <w:bCs/>
    </w:rPr>
  </w:style>
  <w:style w:type="paragraph" w:styleId="afff6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7">
    <w:name w:val="List"/>
    <w:basedOn w:val="af3"/>
  </w:style>
  <w:style w:type="paragraph" w:styleId="afff8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9">
    <w:name w:val="index heading"/>
    <w:basedOn w:val="afff6"/>
  </w:style>
  <w:style w:type="paragraph" w:customStyle="1" w:styleId="caption1">
    <w:name w:val="caption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">
    <w:name w:val="index heading1"/>
    <w:basedOn w:val="afff6"/>
    <w:qFormat/>
  </w:style>
  <w:style w:type="paragraph" w:customStyle="1" w:styleId="a">
    <w:name w:val="Раздел положения"/>
    <w:basedOn w:val="a3"/>
    <w:autoRedefine/>
    <w:qFormat/>
    <w:rsid w:val="00734D42"/>
    <w:pPr>
      <w:numPr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0">
    <w:name w:val="Подраздел раздела положения"/>
    <w:basedOn w:val="a3"/>
    <w:autoRedefine/>
    <w:qFormat/>
    <w:rsid w:val="00734D42"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a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b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8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c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c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d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9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9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e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f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a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0">
    <w:name w:val="Знак Знак Знак Знак Знак Знак Знак Знак Знак"/>
    <w:basedOn w:val="a3"/>
    <w:qFormat/>
    <w:rsid w:val="004900E5"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styleId="affff1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e">
    <w:name w:val="Subtitle"/>
    <w:basedOn w:val="a3"/>
    <w:next w:val="a3"/>
    <w:link w:val="afd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b">
    <w:name w:val="List Paragraph"/>
    <w:basedOn w:val="a3"/>
    <w:link w:val="affa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2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3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">
    <w:name w:val="Нумерованный список ур3"/>
    <w:basedOn w:val="a3"/>
    <w:qFormat/>
    <w:rsid w:val="00CD6E45"/>
    <w:pPr>
      <w:numPr>
        <w:ilvl w:val="2"/>
        <w:numId w:val="4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0">
    <w:name w:val="Нумерованный список ур2"/>
    <w:basedOn w:val="a3"/>
    <w:qFormat/>
    <w:rsid w:val="00CD6E45"/>
    <w:pPr>
      <w:numPr>
        <w:ilvl w:val="1"/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4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5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b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6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d">
    <w:name w:val="Подподпункт"/>
    <w:basedOn w:val="aff9"/>
    <w:link w:val="affc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b"/>
    <w:qFormat/>
    <w:rsid w:val="00CD6E45"/>
    <w:pPr>
      <w:numPr>
        <w:ilvl w:val="3"/>
        <w:numId w:val="5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CD6E45"/>
    <w:pPr>
      <w:numPr>
        <w:ilvl w:val="4"/>
        <w:numId w:val="5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b"/>
    <w:qFormat/>
    <w:rsid w:val="00CD6E45"/>
    <w:pPr>
      <w:numPr>
        <w:ilvl w:val="6"/>
        <w:numId w:val="5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b"/>
    <w:link w:val="38"/>
    <w:qFormat/>
    <w:rsid w:val="00CD6E45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b"/>
    <w:qFormat/>
    <w:rsid w:val="00CD6E45"/>
    <w:pPr>
      <w:keepNext/>
      <w:numPr>
        <w:ilvl w:val="5"/>
        <w:numId w:val="5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">
    <w:name w:val="endnote text"/>
    <w:basedOn w:val="a3"/>
    <w:link w:val="affe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">
    <w:name w:val="Заголовок 2 КВВ"/>
    <w:basedOn w:val="a3"/>
    <w:qFormat/>
    <w:rsid w:val="00CD6E45"/>
    <w:pPr>
      <w:keepNext/>
      <w:numPr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7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8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b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9">
    <w:name w:val="Знак Знак Знак Знак"/>
    <w:basedOn w:val="a3"/>
    <w:qFormat/>
    <w:rsid w:val="00E822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d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b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c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2f">
    <w:name w:val="Обычный2"/>
    <w:qFormat/>
    <w:rsid w:val="00003389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3">
    <w:name w:val="Plain Text"/>
    <w:basedOn w:val="a3"/>
    <w:link w:val="afff2"/>
    <w:uiPriority w:val="99"/>
    <w:unhideWhenUsed/>
    <w:qFormat/>
    <w:rsid w:val="00003389"/>
    <w:rPr>
      <w:rFonts w:ascii="Calibri" w:eastAsia="Calibri" w:hAnsi="Calibri" w:cs="Times New Roman"/>
      <w:sz w:val="22"/>
      <w:szCs w:val="21"/>
      <w:lang w:val="x-none"/>
    </w:rPr>
  </w:style>
  <w:style w:type="paragraph" w:customStyle="1" w:styleId="txt1">
    <w:name w:val="txt1"/>
    <w:basedOn w:val="a3"/>
    <w:qFormat/>
    <w:rsid w:val="00003389"/>
    <w:rPr>
      <w:rFonts w:ascii="Calibri" w:eastAsia="Times New Roman" w:hAnsi="Calibri" w:cs="Times New Roman"/>
      <w:szCs w:val="24"/>
      <w:lang w:eastAsia="ru-RU"/>
    </w:rPr>
  </w:style>
  <w:style w:type="paragraph" w:customStyle="1" w:styleId="formattext">
    <w:name w:val="formattext"/>
    <w:basedOn w:val="a3"/>
    <w:qFormat/>
    <w:rsid w:val="00003389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3c">
    <w:name w:val="Обычный3"/>
    <w:qFormat/>
    <w:rsid w:val="004900E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d">
    <w:name w:val="Содержимое таблицы"/>
    <w:basedOn w:val="a3"/>
    <w:qFormat/>
    <w:pPr>
      <w:widowControl w:val="0"/>
      <w:suppressLineNumbers/>
    </w:pPr>
  </w:style>
  <w:style w:type="paragraph" w:customStyle="1" w:styleId="affffe">
    <w:name w:val="Заголовок таблицы"/>
    <w:basedOn w:val="aff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f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blan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Сергей Владимирович</dc:creator>
  <dc:description/>
  <cp:lastModifiedBy>Нигматулина Светлана Владимировна</cp:lastModifiedBy>
  <cp:revision>2</cp:revision>
  <cp:lastPrinted>2023-05-16T09:29:00Z</cp:lastPrinted>
  <dcterms:created xsi:type="dcterms:W3CDTF">2026-07-14T06:43:00Z</dcterms:created>
  <dcterms:modified xsi:type="dcterms:W3CDTF">2026-07-14T06:43:00Z</dcterms:modified>
  <dc:language>ru-RU</dc:language>
</cp:coreProperties>
</file>