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EF" w:rsidRDefault="00D770EF">
      <w:pPr>
        <w:jc w:val="right"/>
        <w:rPr>
          <w:bCs/>
          <w:sz w:val="24"/>
          <w:szCs w:val="24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D770EF">
      <w:pPr>
        <w:keepNext/>
        <w:keepLines/>
        <w:rPr>
          <w:sz w:val="26"/>
          <w:szCs w:val="26"/>
        </w:rPr>
      </w:pPr>
    </w:p>
    <w:p w:rsidR="00D770EF" w:rsidRDefault="00EB441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</w:t>
      </w:r>
      <w:r w:rsidR="00BA5437">
        <w:rPr>
          <w:rFonts w:eastAsia="Calibri"/>
          <w:b/>
          <w:sz w:val="26"/>
          <w:szCs w:val="26"/>
        </w:rPr>
        <w:t>оказание услуг</w:t>
      </w:r>
    </w:p>
    <w:p w:rsidR="00D770EF" w:rsidRDefault="00D770E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770EF" w:rsidRDefault="00EB4412">
      <w:pPr>
        <w:keepNext/>
        <w:keepLines/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«</w:t>
      </w:r>
      <w:r w:rsidR="00245BBB" w:rsidRPr="00245BBB">
        <w:rPr>
          <w:rFonts w:eastAsia="Calibri"/>
          <w:i/>
          <w:sz w:val="26"/>
          <w:szCs w:val="26"/>
        </w:rPr>
        <w:t>ОКПД2 33.12.19.000 Оказание услуг шеф-инженерного сопровождения капитального ремонта силовых трансформаторов Западных электрических сетей</w:t>
      </w:r>
      <w:r>
        <w:rPr>
          <w:rFonts w:eastAsia="Calibri"/>
          <w:i/>
          <w:sz w:val="26"/>
          <w:szCs w:val="26"/>
        </w:rPr>
        <w:t>»</w:t>
      </w:r>
    </w:p>
    <w:p w:rsidR="00D770EF" w:rsidRDefault="00D770E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770EF" w:rsidRDefault="00A355B4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</w:t>
      </w:r>
      <w:r w:rsidRPr="00A355B4">
        <w:rPr>
          <w:rFonts w:eastAsia="Calibri"/>
          <w:b/>
          <w:sz w:val="26"/>
          <w:szCs w:val="26"/>
        </w:rPr>
        <w:t>№ 96101</w:t>
      </w:r>
      <w:r w:rsidR="00EB4412">
        <w:rPr>
          <w:rFonts w:eastAsia="Calibri"/>
          <w:b/>
          <w:sz w:val="26"/>
          <w:szCs w:val="26"/>
        </w:rPr>
        <w:t>-РЕМ ПРОД-2026-ЯЭ</w:t>
      </w:r>
    </w:p>
    <w:p w:rsidR="00D770EF" w:rsidRDefault="00D770E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770EF" w:rsidRDefault="00D770EF">
      <w:pPr>
        <w:keepNext/>
        <w:keepLines/>
        <w:jc w:val="both"/>
        <w:rPr>
          <w:sz w:val="26"/>
          <w:szCs w:val="26"/>
        </w:rPr>
      </w:pPr>
    </w:p>
    <w:p w:rsidR="00D770EF" w:rsidRDefault="00EB4412">
      <w:pPr>
        <w:rPr>
          <w:sz w:val="26"/>
          <w:szCs w:val="26"/>
        </w:rPr>
      </w:pPr>
      <w:r>
        <w:br w:type="page"/>
      </w:r>
    </w:p>
    <w:p w:rsidR="00D770EF" w:rsidRDefault="00EB441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570564198"/>
        <w:docPartObj>
          <w:docPartGallery w:val="Table of Contents"/>
          <w:docPartUnique/>
        </w:docPartObj>
      </w:sdtPr>
      <w:sdtContent>
        <w:p w:rsidR="00DB3661" w:rsidRDefault="00EB441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34914879" w:history="1">
            <w:r w:rsidR="00DB3661" w:rsidRPr="00E57C7A">
              <w:rPr>
                <w:rStyle w:val="aa"/>
                <w:rFonts w:eastAsia="Calibri"/>
                <w:noProof/>
              </w:rPr>
              <w:t>Общие сведения</w:t>
            </w:r>
            <w:r w:rsidR="00DB3661">
              <w:rPr>
                <w:noProof/>
                <w:webHidden/>
              </w:rPr>
              <w:tab/>
            </w:r>
            <w:r w:rsidR="00DB3661">
              <w:rPr>
                <w:noProof/>
                <w:webHidden/>
              </w:rPr>
              <w:fldChar w:fldCharType="begin"/>
            </w:r>
            <w:r w:rsidR="00DB3661">
              <w:rPr>
                <w:noProof/>
                <w:webHidden/>
              </w:rPr>
              <w:instrText xml:space="preserve"> PAGEREF _Toc234914879 \h </w:instrText>
            </w:r>
            <w:r w:rsidR="00DB3661">
              <w:rPr>
                <w:noProof/>
                <w:webHidden/>
              </w:rPr>
            </w:r>
            <w:r w:rsidR="00DB3661">
              <w:rPr>
                <w:noProof/>
                <w:webHidden/>
              </w:rPr>
              <w:fldChar w:fldCharType="separate"/>
            </w:r>
            <w:r w:rsidR="00DB3661">
              <w:rPr>
                <w:noProof/>
                <w:webHidden/>
              </w:rPr>
              <w:t>3</w:t>
            </w:r>
            <w:r w:rsidR="00DB3661"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0" w:history="1">
            <w:r w:rsidRPr="00E57C7A">
              <w:rPr>
                <w:rStyle w:val="aa"/>
                <w:rFonts w:eastAsia="Calibri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1" w:history="1">
            <w:r w:rsidRPr="00E57C7A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2" w:history="1">
            <w:r w:rsidRPr="00E57C7A">
              <w:rPr>
                <w:rStyle w:val="aa"/>
                <w:rFonts w:eastAsia="Calibri"/>
                <w:noProof/>
              </w:rPr>
              <w:t>Цель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3" w:history="1">
            <w:r w:rsidRPr="00E57C7A">
              <w:rPr>
                <w:rStyle w:val="aa"/>
                <w:rFonts w:eastAsia="Calibri"/>
                <w:noProof/>
              </w:rPr>
              <w:t>Существующее положение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914884" w:history="1">
            <w:r w:rsidRPr="00E57C7A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5" w:history="1">
            <w:r w:rsidRPr="00E57C7A">
              <w:rPr>
                <w:rStyle w:val="aa"/>
                <w:rFonts w:eastAsia="Calibri"/>
                <w:noProof/>
              </w:rPr>
              <w:t>Иные требования и сведения общего характера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914886" w:history="1">
            <w:r w:rsidRPr="00E57C7A">
              <w:rPr>
                <w:rStyle w:val="aa"/>
                <w:rFonts w:ascii="Symbol" w:eastAsia="Calibri" w:hAnsi="Symbol" w:cs="Symbol"/>
                <w:caps/>
                <w:noProof/>
              </w:rPr>
              <w:t>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E57C7A">
              <w:rPr>
                <w:rStyle w:val="aa"/>
                <w:rFonts w:eastAsia="Calibri"/>
                <w:noProof/>
              </w:rPr>
              <w:t>Требования к организации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4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7" w:history="1">
            <w:r w:rsidRPr="00E57C7A">
              <w:rPr>
                <w:rStyle w:val="aa"/>
                <w:rFonts w:eastAsia="Calibri"/>
                <w:noProof/>
              </w:rPr>
              <w:t>Требования к объемам и срокам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88" w:history="1">
            <w:r w:rsidRPr="00E57C7A">
              <w:rPr>
                <w:rStyle w:val="aa"/>
                <w:rFonts w:eastAsia="Calibri"/>
                <w:noProof/>
              </w:rPr>
              <w:t>Требования к видам и объемам оказываемых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914889" w:history="1">
            <w:r w:rsidRPr="00E57C7A">
              <w:rPr>
                <w:rStyle w:val="aa"/>
                <w:rFonts w:eastAsia="Calibri"/>
                <w:noProof/>
              </w:rPr>
              <w:t>Таблица 2. Перечень и объем выполняемых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914890" w:history="1">
            <w:r w:rsidRPr="00E57C7A">
              <w:rPr>
                <w:rStyle w:val="aa"/>
                <w:rFonts w:eastAsia="Calibri"/>
                <w:noProof/>
              </w:rPr>
              <w:t>Таблица 3. Требования по срокам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4914891" w:history="1">
            <w:r w:rsidRPr="00E57C7A">
              <w:rPr>
                <w:rStyle w:val="aa"/>
                <w:rFonts w:eastAsia="Calibri"/>
                <w:noProof/>
              </w:rPr>
              <w:t>Таблица 4. Требования к качеству оказания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92" w:history="1">
            <w:r w:rsidRPr="00E57C7A">
              <w:rPr>
                <w:rStyle w:val="aa"/>
                <w:noProof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B3661" w:rsidRDefault="00DB3661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4914893" w:history="1">
            <w:r w:rsidRPr="00E57C7A">
              <w:rPr>
                <w:rStyle w:val="aa"/>
                <w:noProof/>
              </w:rPr>
              <w:t>Согласие с требованиями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_Toc234914893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70EF" w:rsidRDefault="00EB4412">
          <w:pPr>
            <w:pStyle w:val="17"/>
            <w:tabs>
              <w:tab w:val="right" w:leader="dot" w:pos="9921"/>
            </w:tabs>
          </w:pPr>
          <w:r>
            <w:rPr>
              <w:rStyle w:val="affc"/>
            </w:rPr>
            <w:fldChar w:fldCharType="end"/>
          </w:r>
        </w:p>
      </w:sdtContent>
    </w:sdt>
    <w:p w:rsidR="00D770EF" w:rsidRDefault="00D770EF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770EF" w:rsidRDefault="00D770EF">
      <w:pPr>
        <w:pStyle w:val="22"/>
        <w:tabs>
          <w:tab w:val="clear" w:pos="0"/>
        </w:tabs>
        <w:ind w:left="0" w:firstLine="0"/>
      </w:pPr>
    </w:p>
    <w:p w:rsidR="00D770EF" w:rsidRDefault="00EB441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770EF" w:rsidRDefault="00EB4412" w:rsidP="00EB4412">
      <w:pPr>
        <w:pStyle w:val="1"/>
        <w:numPr>
          <w:ilvl w:val="0"/>
          <w:numId w:val="0"/>
        </w:numPr>
        <w:ind w:left="720"/>
        <w:jc w:val="center"/>
        <w:rPr>
          <w:caps/>
        </w:rPr>
      </w:pPr>
      <w:bookmarkStart w:id="0" w:name="_Toc51339692"/>
      <w:bookmarkStart w:id="1" w:name="_Toc231396994"/>
      <w:bookmarkStart w:id="2" w:name="_Toc234914879"/>
      <w:r>
        <w:lastRenderedPageBreak/>
        <w:t>Общие сведения</w:t>
      </w:r>
      <w:bookmarkEnd w:id="0"/>
      <w:bookmarkEnd w:id="1"/>
      <w:bookmarkEnd w:id="2"/>
    </w:p>
    <w:p w:rsidR="00D770EF" w:rsidRDefault="00EB4412" w:rsidP="00EB4412">
      <w:pPr>
        <w:pStyle w:val="4"/>
        <w:tabs>
          <w:tab w:val="clear" w:pos="0"/>
        </w:tabs>
        <w:ind w:left="1276" w:firstLine="0"/>
      </w:pPr>
      <w:bookmarkStart w:id="3" w:name="_Toc46743505"/>
      <w:bookmarkStart w:id="4" w:name="_Toc231396995"/>
      <w:bookmarkStart w:id="5" w:name="_Toc234914880"/>
      <w:r>
        <w:t>Обозначения и сокращения</w:t>
      </w:r>
      <w:bookmarkEnd w:id="3"/>
      <w:bookmarkEnd w:id="4"/>
      <w:bookmarkEnd w:id="5"/>
    </w:p>
    <w:p w:rsidR="00D770EF" w:rsidRDefault="00D770EF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РС(Я)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ЗЭС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Западные электрические сети (филиал ПАО «Якутскэнерго»)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СППР ЗЭС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планирования и подготовки ремонта Западных электрических сетей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РЭС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электрические сети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ПОТЭЭУ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- технический ресурс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СНиП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условия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ЛСР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сметный расчет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1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2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ТМТН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– трансформатор трехфазный, М – охлаждение масляное с естественной циркуляцией воздуха и масла, Т – трехобмоточный, Н – регулирование напряжения под нагрузкой.</w:t>
            </w:r>
          </w:p>
        </w:tc>
      </w:tr>
      <w:tr w:rsidR="00D770EF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ТДТН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– трансформатор трёхфазный, Д – принудительная циркуляция воздуха и естественная циркуляция масла,</w:t>
            </w:r>
          </w:p>
          <w:p w:rsidR="00D770EF" w:rsidRDefault="00EB44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– трёхобмоточный, Н – с регулированием напряжения под нагрузкой на стороне.</w:t>
            </w:r>
          </w:p>
        </w:tc>
      </w:tr>
    </w:tbl>
    <w:p w:rsidR="00D770EF" w:rsidRDefault="00D770EF">
      <w:pPr>
        <w:keepNext/>
        <w:keepLines/>
        <w:jc w:val="both"/>
        <w:rPr>
          <w:sz w:val="24"/>
          <w:szCs w:val="24"/>
        </w:rPr>
      </w:pPr>
    </w:p>
    <w:p w:rsidR="00D770EF" w:rsidRDefault="00D770EF">
      <w:pPr>
        <w:keepNext/>
        <w:keepLines/>
        <w:jc w:val="both"/>
        <w:rPr>
          <w:sz w:val="24"/>
          <w:szCs w:val="24"/>
        </w:rPr>
      </w:pPr>
    </w:p>
    <w:p w:rsidR="00D770EF" w:rsidRDefault="00EB4412">
      <w:pPr>
        <w:keepNext/>
        <w:keepLines/>
        <w:rPr>
          <w:sz w:val="24"/>
          <w:szCs w:val="24"/>
        </w:rPr>
      </w:pPr>
      <w:r>
        <w:br w:type="page"/>
      </w:r>
    </w:p>
    <w:p w:rsidR="00D770EF" w:rsidRDefault="00EB4412" w:rsidP="00EB4412">
      <w:pPr>
        <w:pStyle w:val="4"/>
        <w:tabs>
          <w:tab w:val="clear" w:pos="0"/>
        </w:tabs>
        <w:ind w:left="720" w:firstLine="0"/>
      </w:pPr>
      <w:bookmarkStart w:id="6" w:name="_Toc46743506"/>
      <w:bookmarkStart w:id="7" w:name="_Toc231396996"/>
      <w:bookmarkStart w:id="8" w:name="_Toc234914881"/>
      <w:bookmarkStart w:id="9" w:name="_GoBack"/>
      <w:r>
        <w:lastRenderedPageBreak/>
        <w:t>Наименование закупаемой продукции</w:t>
      </w:r>
      <w:bookmarkEnd w:id="6"/>
      <w:bookmarkEnd w:id="7"/>
      <w:bookmarkEnd w:id="8"/>
    </w:p>
    <w:p w:rsidR="00D770EF" w:rsidRDefault="00EB4412" w:rsidP="00245BBB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 w:rsidR="00245BBB" w:rsidRPr="00245BBB">
        <w:rPr>
          <w:rFonts w:eastAsia="Calibri"/>
          <w:sz w:val="24"/>
          <w:szCs w:val="24"/>
          <w:lang w:eastAsia="x-none"/>
        </w:rPr>
        <w:t>ОКПД2 33.12.19.000 Оказание услуг шеф-инженерного сопровождения капитального ремонта силовых трансформаторов Западных электрических сетей</w:t>
      </w:r>
      <w:r>
        <w:rPr>
          <w:rFonts w:eastAsia="Calibri"/>
          <w:sz w:val="24"/>
          <w:szCs w:val="24"/>
          <w:lang w:eastAsia="x-none"/>
        </w:rPr>
        <w:t>»</w:t>
      </w:r>
      <w:r>
        <w:rPr>
          <w:rFonts w:eastAsia="Calibri"/>
          <w:lang w:eastAsia="x-none"/>
        </w:rPr>
        <w:br/>
      </w:r>
    </w:p>
    <w:p w:rsidR="00D770EF" w:rsidRDefault="00EB4412" w:rsidP="00EB4412">
      <w:pPr>
        <w:pStyle w:val="4"/>
        <w:tabs>
          <w:tab w:val="clear" w:pos="0"/>
        </w:tabs>
        <w:ind w:left="720" w:firstLine="0"/>
        <w:rPr>
          <w:rStyle w:val="aff1"/>
          <w:b/>
          <w:lang w:val="ru-RU"/>
        </w:rPr>
      </w:pPr>
      <w:bookmarkStart w:id="10" w:name="_Toc46743507"/>
      <w:bookmarkStart w:id="11" w:name="_Toc231396997"/>
      <w:bookmarkStart w:id="12" w:name="_Toc234914882"/>
      <w:r>
        <w:t xml:space="preserve">Цель </w:t>
      </w:r>
      <w:bookmarkEnd w:id="10"/>
      <w:bookmarkEnd w:id="11"/>
      <w:r w:rsidR="00BA5437">
        <w:rPr>
          <w:lang w:val="ru-RU"/>
        </w:rPr>
        <w:t>оказания услуг</w:t>
      </w:r>
      <w:bookmarkEnd w:id="12"/>
      <w:r>
        <w:t xml:space="preserve"> </w:t>
      </w:r>
    </w:p>
    <w:p w:rsidR="00D770EF" w:rsidRDefault="00EB4412">
      <w:pPr>
        <w:numPr>
          <w:ilvl w:val="0"/>
          <w:numId w:val="3"/>
        </w:numPr>
        <w:ind w:left="340" w:hanging="340"/>
      </w:pPr>
      <w:r>
        <w:rPr>
          <w:sz w:val="24"/>
          <w:lang w:eastAsia="x-none"/>
        </w:rPr>
        <w:t>Обеспечение качественного и своевременного проведения капитального ремонта силовых трансформаторов на ПС «Нюрба», ПС «Верхневилюйск» и ПС «Онхой» путём осуществления шеф-инженерного надзора.</w:t>
      </w:r>
    </w:p>
    <w:p w:rsidR="00D770EF" w:rsidRDefault="00EB4412">
      <w:pPr>
        <w:numPr>
          <w:ilvl w:val="0"/>
          <w:numId w:val="3"/>
        </w:numPr>
        <w:ind w:left="340" w:hanging="340"/>
      </w:pPr>
      <w:r>
        <w:rPr>
          <w:sz w:val="24"/>
          <w:lang w:eastAsia="x-none"/>
        </w:rPr>
        <w:t>Контроль за соблюдением технологии ремонта, испытаний и оформления исполнительной документации.</w:t>
      </w:r>
    </w:p>
    <w:p w:rsidR="00D770EF" w:rsidRDefault="00EB4412">
      <w:pPr>
        <w:numPr>
          <w:ilvl w:val="0"/>
          <w:numId w:val="3"/>
        </w:numPr>
        <w:ind w:left="340" w:hanging="340"/>
      </w:pPr>
      <w:r>
        <w:rPr>
          <w:sz w:val="24"/>
          <w:lang w:eastAsia="x-none"/>
        </w:rPr>
        <w:t xml:space="preserve">Достижение безаварийной и надёжной эксплуатации трансформаторного оборудования </w:t>
      </w:r>
      <w:r w:rsidRPr="00C525FC">
        <w:rPr>
          <w:sz w:val="24"/>
          <w:lang w:eastAsia="x-none"/>
        </w:rPr>
        <w:t>после ремонта.</w:t>
      </w:r>
    </w:p>
    <w:p w:rsidR="00D770EF" w:rsidRDefault="00EB4412" w:rsidP="00EB4412">
      <w:pPr>
        <w:pStyle w:val="4"/>
        <w:tabs>
          <w:tab w:val="clear" w:pos="0"/>
        </w:tabs>
        <w:ind w:left="720" w:firstLine="0"/>
      </w:pPr>
      <w:bookmarkStart w:id="13" w:name="_Toc46743508"/>
      <w:bookmarkStart w:id="14" w:name="_Toc231396998"/>
      <w:bookmarkStart w:id="15" w:name="_Toc234914883"/>
      <w:r>
        <w:t>Существующее положение</w:t>
      </w:r>
      <w:bookmarkEnd w:id="13"/>
      <w:bookmarkEnd w:id="14"/>
      <w:bookmarkEnd w:id="15"/>
      <w:r>
        <w:rPr>
          <w:lang w:val="ru-RU"/>
        </w:rPr>
        <w:t xml:space="preserve"> </w:t>
      </w:r>
    </w:p>
    <w:p w:rsidR="00D770EF" w:rsidRDefault="00EB4412">
      <w:pPr>
        <w:widowControl w:val="0"/>
        <w:tabs>
          <w:tab w:val="left" w:pos="426"/>
        </w:tabs>
        <w:spacing w:before="120" w:after="240"/>
        <w:jc w:val="both"/>
        <w:rPr>
          <w:sz w:val="24"/>
          <w:lang w:eastAsia="x-none"/>
        </w:rPr>
      </w:pPr>
      <w:r>
        <w:rPr>
          <w:b/>
          <w:sz w:val="24"/>
          <w:lang w:eastAsia="x-none"/>
        </w:rPr>
        <w:t>- Местоположение объектов:</w:t>
      </w:r>
      <w:r>
        <w:rPr>
          <w:sz w:val="24"/>
          <w:lang w:eastAsia="x-none"/>
        </w:rPr>
        <w:t xml:space="preserve"> г.Нюрба, Нюрбинский район, Республика Саха (Якутия). с. Верхневилюйск, Верхневилюйский район, Республика Саха (Якутия). с. Онхой Верхневилюйский район, Республика Саха (Якутия).</w:t>
      </w:r>
    </w:p>
    <w:p w:rsidR="00D770EF" w:rsidRDefault="00EB4412">
      <w:pPr>
        <w:widowControl w:val="0"/>
        <w:tabs>
          <w:tab w:val="left" w:pos="426"/>
        </w:tabs>
        <w:spacing w:before="120" w:after="240"/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Распределение обязанностей между Заказчиком и Подрядчиком: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Заказчик (ПАО «Якутскэнерго» ЗЭС) предоставляет: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весь ремонтный персонал (электромонтёры, слесари, крановщики и др.) для выполнения работ;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автокран и другие грузоподъёмные механизмы для выемки активной части, монтажа/демонтажа узлов;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инструменты, приспособления, средства малой механизации;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материально-технические ресурсы (МТР), расходные материалы, запасные части;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</w:pPr>
      <w:r>
        <w:rPr>
          <w:sz w:val="24"/>
          <w:lang w:eastAsia="x-none"/>
        </w:rPr>
        <w:t>помещение для размещения шеф-инженера (при наличии) и доступ к объектам.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Подрядчик (шеф-инженер) оказывает: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услуги шеф-инженерного сопровождения (надзор, контроль, консультации, испытания, документация).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Краткое описание состояния трансформаторов и объёма ремонтных работ (для ориентира):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ПС «Нюрба» Т-1 (ТДТН-25000/110УХЛ1): требуется замена и регулировка контактов контактора РПН типа РС-9, замена уплотнений, снятие круговой диаграммы, работы со снятием колокола (выполняются силами Заказчика).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ПС «Верхневилюйск» Т-1 (ТМТН 6300/110/35/10): ослабление прессовки обмоток; требуется ревизия прессовки, замена силикагеля, измерения сопротивления изоляции (выполняются силами Заказчика).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ПС «Онхой» Т-2 (ТМТН 6300/110/35/10): аналогичные дефекты, ремонт с выемом активной части (выполняется силами Заказчика).</w:t>
      </w:r>
    </w:p>
    <w:p w:rsidR="00D770EF" w:rsidRDefault="00EB4412">
      <w:pPr>
        <w:widowControl w:val="0"/>
        <w:numPr>
          <w:ilvl w:val="0"/>
          <w:numId w:val="10"/>
        </w:numPr>
        <w:tabs>
          <w:tab w:val="clear" w:pos="720"/>
          <w:tab w:val="left" w:pos="426"/>
        </w:tabs>
        <w:spacing w:after="69"/>
        <w:jc w:val="both"/>
        <w:rPr>
          <w:sz w:val="24"/>
          <w:lang w:eastAsia="x-none"/>
        </w:rPr>
      </w:pPr>
      <w:r>
        <w:rPr>
          <w:sz w:val="24"/>
          <w:lang w:eastAsia="x-none"/>
        </w:rPr>
        <w:t>Автокран, персонал и МТР для всех работ предоставляются Заказчиком.</w:t>
      </w:r>
    </w:p>
    <w:p w:rsidR="00D770EF" w:rsidRDefault="00EB4412">
      <w:pPr>
        <w:widowControl w:val="0"/>
        <w:tabs>
          <w:tab w:val="left" w:pos="426"/>
        </w:tabs>
        <w:spacing w:after="69"/>
        <w:jc w:val="both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Транспортная схема для прибытия шеф-инженера:</w:t>
      </w:r>
    </w:p>
    <w:p w:rsidR="00D770EF" w:rsidRDefault="00EB4412">
      <w:pPr>
        <w:widowControl w:val="0"/>
        <w:tabs>
          <w:tab w:val="left" w:pos="426"/>
        </w:tabs>
        <w:spacing w:after="69"/>
        <w:ind w:left="720"/>
        <w:jc w:val="both"/>
        <w:rPr>
          <w:sz w:val="24"/>
          <w:lang w:eastAsia="x-none"/>
        </w:rPr>
      </w:pPr>
      <w:r>
        <w:rPr>
          <w:sz w:val="24"/>
          <w:lang w:eastAsia="x-none"/>
        </w:rPr>
        <w:t xml:space="preserve">Перебазировка шеф-инженера осуществляется по маршрутам: Якутск – Нюрба (790 км), Нюрба – Верхневилюйск (132 км), Верхневилюйск – Онхой (100 км), обратно Онхой – Якутск (710 км). В межсезонье проезд может быть ограничен. </w:t>
      </w:r>
    </w:p>
    <w:p w:rsidR="00D770EF" w:rsidRDefault="00EB4412">
      <w:pPr>
        <w:pStyle w:val="1"/>
        <w:numPr>
          <w:ilvl w:val="0"/>
          <w:numId w:val="0"/>
        </w:numPr>
      </w:pPr>
      <w:bookmarkStart w:id="16" w:name="_Toc231396999"/>
      <w:bookmarkStart w:id="17" w:name="_Toc234914884"/>
      <w:r>
        <w:lastRenderedPageBreak/>
        <w:t>Таблица 1. Перечень объектов заказчика</w:t>
      </w:r>
      <w:bookmarkEnd w:id="16"/>
      <w:bookmarkEnd w:id="17"/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17"/>
        <w:gridCol w:w="2717"/>
        <w:gridCol w:w="2271"/>
        <w:gridCol w:w="1982"/>
        <w:gridCol w:w="2131"/>
      </w:tblGrid>
      <w:tr w:rsidR="00D770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(место производства работ)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</w:r>
            <w:r>
              <w:rPr>
                <w:sz w:val="22"/>
                <w:szCs w:val="22"/>
              </w:rPr>
              <w:br/>
              <w:t>(в отношении которого выполняются работы)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D770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770EF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D770EF" w:rsidP="00EB4412">
            <w:pPr>
              <w:pStyle w:val="aff0"/>
              <w:widowControl w:val="0"/>
              <w:numPr>
                <w:ilvl w:val="0"/>
                <w:numId w:val="7"/>
              </w:numPr>
              <w:ind w:left="30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«Нюрба» Т-1 (ТДТН-25000/110УХЛ1)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г.Нюрба, Нюрбинский район, Республика Саха (Якутия).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 (ТДТН-25000/110УХЛ1)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(силами Заказчика)</w:t>
            </w:r>
          </w:p>
        </w:tc>
      </w:tr>
      <w:tr w:rsidR="00D770EF">
        <w:trPr>
          <w:trHeight w:val="6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D770EF">
            <w:pPr>
              <w:pStyle w:val="aff0"/>
              <w:widowControl w:val="0"/>
              <w:numPr>
                <w:ilvl w:val="0"/>
                <w:numId w:val="7"/>
              </w:numPr>
              <w:ind w:left="30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«Верхневилюйск» Т- 1 (ТМТН 6300/110/35/10)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Верхневилюйск, Верхневилюйский район, Республика Саха (Якутия).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 (ТМТН 6300/110/35/10)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(силами Заказчика)</w:t>
            </w:r>
          </w:p>
        </w:tc>
      </w:tr>
      <w:tr w:rsidR="00D770EF">
        <w:trPr>
          <w:trHeight w:val="12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D770EF">
            <w:pPr>
              <w:pStyle w:val="aff0"/>
              <w:widowControl w:val="0"/>
              <w:numPr>
                <w:ilvl w:val="0"/>
                <w:numId w:val="7"/>
              </w:numPr>
              <w:ind w:left="30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«Онхой» Т-2 (ТМТН 6300/110/35/10)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tabs>
                <w:tab w:val="left" w:pos="426"/>
              </w:tabs>
              <w:spacing w:before="12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с. Онхой, Верхневилюйский район, Республика Саха (Якутия).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 (ТМТН 6300/110/35/10)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(силами Заказчика)</w:t>
            </w:r>
          </w:p>
        </w:tc>
      </w:tr>
    </w:tbl>
    <w:p w:rsidR="00D770EF" w:rsidRDefault="00EB4412">
      <w:pPr>
        <w:pStyle w:val="4"/>
        <w:ind w:left="720" w:firstLine="0"/>
      </w:pPr>
      <w:bookmarkStart w:id="18" w:name="__RefHeading___Toc8720_2612537914"/>
      <w:bookmarkStart w:id="19" w:name="_Toc231397000"/>
      <w:bookmarkStart w:id="20" w:name="_Toc234914885"/>
      <w:bookmarkEnd w:id="18"/>
      <w:r>
        <w:t>Иные требования и сведения общего характера</w:t>
      </w:r>
      <w:bookmarkEnd w:id="19"/>
      <w:bookmarkEnd w:id="20"/>
      <w:r>
        <w:rPr>
          <w:lang w:val="ru-RU"/>
        </w:rPr>
        <w:t xml:space="preserve"> </w:t>
      </w:r>
    </w:p>
    <w:p w:rsidR="00D770EF" w:rsidRDefault="00EB4412">
      <w:pPr>
        <w:numPr>
          <w:ilvl w:val="0"/>
          <w:numId w:val="3"/>
        </w:numPr>
        <w:ind w:left="397" w:hanging="340"/>
        <w:rPr>
          <w:sz w:val="24"/>
          <w:szCs w:val="24"/>
        </w:rPr>
      </w:pPr>
      <w:r>
        <w:rPr>
          <w:sz w:val="24"/>
          <w:szCs w:val="24"/>
        </w:rPr>
        <w:t xml:space="preserve">Шеф-инженер должен иметь допуск к работе на </w:t>
      </w:r>
      <w:r w:rsidRPr="00ED190A">
        <w:rPr>
          <w:sz w:val="24"/>
          <w:szCs w:val="24"/>
        </w:rPr>
        <w:t>объектах ТЭК в</w:t>
      </w:r>
      <w:r>
        <w:rPr>
          <w:sz w:val="24"/>
          <w:szCs w:val="24"/>
        </w:rPr>
        <w:t xml:space="preserve"> соответствии с ФЗ №256-ФЗ от 21.07.2011 (предоставляются копии документов).</w:t>
      </w:r>
    </w:p>
    <w:p w:rsidR="00D770EF" w:rsidRPr="00ED190A" w:rsidRDefault="00ED190A" w:rsidP="00ED190A">
      <w:pPr>
        <w:numPr>
          <w:ilvl w:val="0"/>
          <w:numId w:val="3"/>
        </w:numPr>
        <w:ind w:left="397" w:hanging="340"/>
        <w:rPr>
          <w:sz w:val="24"/>
          <w:szCs w:val="24"/>
        </w:rPr>
      </w:pPr>
      <w:r w:rsidRPr="00ED190A">
        <w:rPr>
          <w:sz w:val="24"/>
          <w:szCs w:val="24"/>
        </w:rPr>
        <w:t>Шеф-инженер осуществляет услугу по контролю за ходом работ и их качеством. Заказчик обязуется назначить куратора и обеспечить допуск персонала подрядчика согласно «Правил по охране труда при эксплуатации электроустановок (ПОТ ЭЭУ). Приказ Министерства труда и социальной защиты РФ от 15 декабря 2020 года № 903н.</w:t>
      </w:r>
    </w:p>
    <w:p w:rsidR="00D770EF" w:rsidRDefault="00EB4412">
      <w:pPr>
        <w:numPr>
          <w:ilvl w:val="0"/>
          <w:numId w:val="3"/>
        </w:numPr>
        <w:ind w:left="397" w:hanging="340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обеспечивает шеф-инженера необходимыми средствами связи, доступом к проектной и эксплуатационной документации, а также уведомляет о графике ремонтов.</w:t>
      </w:r>
    </w:p>
    <w:p w:rsidR="00D770EF" w:rsidRDefault="00EB4412">
      <w:pPr>
        <w:pStyle w:val="1"/>
        <w:ind w:left="0" w:firstLine="0"/>
        <w:jc w:val="center"/>
        <w:rPr>
          <w:caps/>
          <w:lang w:val="ru-RU"/>
        </w:rPr>
      </w:pPr>
      <w:bookmarkStart w:id="21" w:name="_Toc51339693"/>
      <w:bookmarkStart w:id="22" w:name="_Toc231397001"/>
      <w:bookmarkStart w:id="23" w:name="_Toc234914886"/>
      <w:r>
        <w:t xml:space="preserve">Требования к </w:t>
      </w:r>
      <w:bookmarkEnd w:id="21"/>
      <w:bookmarkEnd w:id="22"/>
      <w:r w:rsidR="00ED190A">
        <w:rPr>
          <w:lang w:val="ru-RU"/>
        </w:rPr>
        <w:t>организации оказания услуг</w:t>
      </w:r>
      <w:bookmarkEnd w:id="23"/>
    </w:p>
    <w:p w:rsidR="00D770EF" w:rsidRDefault="00EB4412">
      <w:pPr>
        <w:pStyle w:val="4"/>
        <w:ind w:left="720" w:firstLine="0"/>
        <w:rPr>
          <w:lang w:val="ru-RU"/>
        </w:rPr>
      </w:pPr>
      <w:bookmarkStart w:id="24" w:name="__RefHeading___Toc8724_2612537914"/>
      <w:bookmarkStart w:id="25" w:name="_Toc231397002"/>
      <w:bookmarkStart w:id="26" w:name="_Toc234914887"/>
      <w:bookmarkEnd w:id="24"/>
      <w:r>
        <w:t xml:space="preserve">Требования к объемам и срокам </w:t>
      </w:r>
      <w:bookmarkEnd w:id="25"/>
      <w:r w:rsidR="00BA5437">
        <w:rPr>
          <w:lang w:val="ru-RU"/>
        </w:rPr>
        <w:t>оказания услуг</w:t>
      </w:r>
      <w:bookmarkEnd w:id="26"/>
    </w:p>
    <w:p w:rsidR="00ED190A" w:rsidRPr="00ED190A" w:rsidRDefault="00ED190A" w:rsidP="00ED190A">
      <w:pPr>
        <w:rPr>
          <w:sz w:val="24"/>
          <w:lang w:eastAsia="x-none"/>
        </w:rPr>
      </w:pPr>
      <w:r w:rsidRPr="00ED190A">
        <w:rPr>
          <w:sz w:val="24"/>
          <w:lang w:eastAsia="x-none"/>
        </w:rPr>
        <w:t>В соответствии с договором.</w:t>
      </w:r>
    </w:p>
    <w:p w:rsidR="00D770EF" w:rsidRPr="00DB3661" w:rsidRDefault="00EB4412">
      <w:pPr>
        <w:pStyle w:val="3"/>
        <w:numPr>
          <w:ilvl w:val="0"/>
          <w:numId w:val="0"/>
        </w:numPr>
        <w:ind w:left="720"/>
        <w:rPr>
          <w:lang w:val="ru-RU"/>
        </w:rPr>
      </w:pPr>
      <w:bookmarkStart w:id="27" w:name="__RefHeading___Toc8726_2612537914"/>
      <w:bookmarkStart w:id="28" w:name="_Toc231397003"/>
      <w:bookmarkStart w:id="29" w:name="_Toc234914888"/>
      <w:bookmarkEnd w:id="27"/>
      <w:r>
        <w:t xml:space="preserve">Требования к видам и объемам </w:t>
      </w:r>
      <w:bookmarkEnd w:id="28"/>
      <w:r w:rsidR="00DB3661">
        <w:rPr>
          <w:lang w:val="ru-RU"/>
        </w:rPr>
        <w:t>оказываемых услуг</w:t>
      </w:r>
      <w:bookmarkEnd w:id="29"/>
    </w:p>
    <w:p w:rsidR="00D770EF" w:rsidRPr="00ED190A" w:rsidRDefault="00EB4412">
      <w:pPr>
        <w:pStyle w:val="1"/>
        <w:numPr>
          <w:ilvl w:val="0"/>
          <w:numId w:val="0"/>
        </w:numPr>
        <w:spacing w:line="276" w:lineRule="auto"/>
        <w:rPr>
          <w:lang w:val="ru-RU"/>
        </w:rPr>
      </w:pPr>
      <w:bookmarkStart w:id="30" w:name="_Toc51339695"/>
      <w:bookmarkStart w:id="31" w:name="_Toc231397004"/>
      <w:bookmarkStart w:id="32" w:name="_Toc234914889"/>
      <w:r>
        <w:rPr>
          <w:sz w:val="24"/>
        </w:rPr>
        <w:t xml:space="preserve">Таблица 2. Перечень </w:t>
      </w:r>
      <w:bookmarkEnd w:id="30"/>
      <w:r>
        <w:rPr>
          <w:sz w:val="24"/>
        </w:rPr>
        <w:t xml:space="preserve">и объем выполняемых </w:t>
      </w:r>
      <w:bookmarkEnd w:id="31"/>
      <w:r w:rsidR="00ED190A">
        <w:rPr>
          <w:sz w:val="24"/>
          <w:lang w:val="ru-RU"/>
        </w:rPr>
        <w:t>услуг</w:t>
      </w:r>
      <w:bookmarkEnd w:id="32"/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150" w:type="dxa"/>
          <w:right w:w="55" w:type="dxa"/>
        </w:tblCellMar>
        <w:tblLook w:val="04A0" w:firstRow="1" w:lastRow="0" w:firstColumn="1" w:lastColumn="0" w:noHBand="0" w:noVBand="1"/>
      </w:tblPr>
      <w:tblGrid>
        <w:gridCol w:w="584"/>
        <w:gridCol w:w="7580"/>
        <w:gridCol w:w="1334"/>
        <w:gridCol w:w="423"/>
      </w:tblGrid>
      <w:tr w:rsidR="00D770EF" w:rsidTr="00EB4412">
        <w:trPr>
          <w:tblHeader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 / этапа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Шеф-надзор за капитальным ремонтом трансформатора Т-1 на ПС «Нюрба» (ТДТН-25000/110УХЛ1)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Шеф-надзор за капитальным ремонтом трансформатора Т-1 на ПС «Верхневилюйск» (ТМТН 6300/110/35/10)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Шеф-надзор за капитальным ремонтом трансформатора Т-2 на ПС «Онхой» (ТМТН 6300/110/35/10)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проведением предремонтных, промежуточных и послеремонтных испытаний (в соответствии с программой испытаний)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согласование технических решений при выявлении дополнительных дефектов в процессе ремонта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70EF" w:rsidTr="00EB4412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5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передача Заказчику исполнительной документации (акты, протоколы испытаний, фотоотчёт, заключение о готовности)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</w:tc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0EF" w:rsidRDefault="00EB4412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770EF" w:rsidRDefault="00D770EF">
      <w:pPr>
        <w:spacing w:line="276" w:lineRule="auto"/>
        <w:rPr>
          <w:sz w:val="24"/>
        </w:rPr>
      </w:pPr>
    </w:p>
    <w:p w:rsidR="00BA5437" w:rsidRPr="00BA5437" w:rsidRDefault="00EB4412" w:rsidP="00BA5437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33" w:name="_Toc231397005"/>
      <w:bookmarkStart w:id="34" w:name="_Toc234914890"/>
      <w:r>
        <w:rPr>
          <w:sz w:val="24"/>
        </w:rPr>
        <w:t>Т</w:t>
      </w:r>
      <w:bookmarkStart w:id="35" w:name="_Toc51339697"/>
      <w:bookmarkStart w:id="36" w:name="_Toc50125127"/>
      <w:r>
        <w:rPr>
          <w:sz w:val="24"/>
        </w:rPr>
        <w:t xml:space="preserve">аблица </w:t>
      </w:r>
      <w:r>
        <w:rPr>
          <w:sz w:val="24"/>
          <w:lang w:val="ru-RU"/>
        </w:rPr>
        <w:t>3</w:t>
      </w:r>
      <w:r>
        <w:rPr>
          <w:sz w:val="24"/>
        </w:rPr>
        <w:t xml:space="preserve">. </w:t>
      </w:r>
      <w:bookmarkStart w:id="37" w:name="_Hlk50465284"/>
      <w:r>
        <w:rPr>
          <w:sz w:val="24"/>
        </w:rPr>
        <w:t xml:space="preserve">Требования по срокам </w:t>
      </w:r>
      <w:bookmarkEnd w:id="35"/>
      <w:bookmarkEnd w:id="36"/>
      <w:bookmarkEnd w:id="37"/>
      <w:bookmarkEnd w:id="33"/>
      <w:r w:rsidR="00BA5437">
        <w:rPr>
          <w:sz w:val="24"/>
          <w:lang w:val="ru-RU"/>
        </w:rPr>
        <w:t>оказания услуг</w:t>
      </w:r>
      <w:bookmarkEnd w:id="34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2268"/>
        <w:gridCol w:w="2126"/>
      </w:tblGrid>
      <w:tr w:rsidR="00D770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0EF" w:rsidRDefault="00BA54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</w:t>
            </w:r>
            <w:r w:rsidR="00EB4412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 w:rsidP="00BA54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</w:t>
            </w:r>
            <w:r w:rsidR="00BA5437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 w:rsidP="00BA54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</w:t>
            </w:r>
            <w:r w:rsidR="00BA5437">
              <w:rPr>
                <w:sz w:val="24"/>
                <w:szCs w:val="24"/>
              </w:rPr>
              <w:t>оказания услуг</w:t>
            </w:r>
          </w:p>
        </w:tc>
      </w:tr>
      <w:tr w:rsidR="00D770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EF" w:rsidRDefault="00EB4412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770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D770EF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Шеф-инженерное сопровождение на всех объектах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0EF" w:rsidRDefault="00EB44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календарных дней</w:t>
            </w:r>
          </w:p>
        </w:tc>
      </w:tr>
    </w:tbl>
    <w:p w:rsidR="00D770EF" w:rsidRDefault="00D770EF">
      <w:pPr>
        <w:sectPr w:rsidR="00D770E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770EF" w:rsidRDefault="00EB4412">
      <w:pPr>
        <w:pStyle w:val="1"/>
        <w:numPr>
          <w:ilvl w:val="0"/>
          <w:numId w:val="0"/>
        </w:numPr>
        <w:rPr>
          <w:sz w:val="24"/>
        </w:rPr>
      </w:pPr>
      <w:bookmarkStart w:id="38" w:name="__RefHeading___Toc8732_2612537914"/>
      <w:bookmarkStart w:id="39" w:name="_Toc51339698"/>
      <w:bookmarkStart w:id="40" w:name="_Toc231397007"/>
      <w:bookmarkStart w:id="41" w:name="_Toc234914891"/>
      <w:bookmarkEnd w:id="38"/>
      <w:r>
        <w:rPr>
          <w:sz w:val="24"/>
        </w:rPr>
        <w:lastRenderedPageBreak/>
        <w:t>Таблица </w:t>
      </w:r>
      <w:r>
        <w:rPr>
          <w:sz w:val="24"/>
          <w:lang w:val="ru-RU"/>
        </w:rPr>
        <w:t>4</w:t>
      </w:r>
      <w:r>
        <w:rPr>
          <w:sz w:val="24"/>
        </w:rPr>
        <w:t xml:space="preserve">. Требования к </w:t>
      </w:r>
      <w:bookmarkEnd w:id="39"/>
      <w:r>
        <w:rPr>
          <w:sz w:val="24"/>
          <w:lang w:val="ru-RU"/>
        </w:rPr>
        <w:t xml:space="preserve">качеству </w:t>
      </w:r>
      <w:bookmarkEnd w:id="40"/>
      <w:r w:rsidR="00BA5437">
        <w:rPr>
          <w:sz w:val="24"/>
          <w:lang w:val="ru-RU"/>
        </w:rPr>
        <w:t>оказания услуг</w:t>
      </w:r>
      <w:bookmarkEnd w:id="41"/>
    </w:p>
    <w:p w:rsidR="00D770EF" w:rsidRDefault="00D770EF">
      <w:pPr>
        <w:rPr>
          <w:rStyle w:val="aff1"/>
          <w:b w:val="0"/>
        </w:rPr>
      </w:pPr>
    </w:p>
    <w:p w:rsidR="00D770EF" w:rsidRDefault="00EB4412">
      <w:pPr>
        <w:snapToGrid w:val="0"/>
        <w:spacing w:after="120"/>
        <w:rPr>
          <w:rStyle w:val="aff1"/>
          <w:b w:val="0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="00BA5437">
        <w:rPr>
          <w:b/>
          <w:bCs/>
          <w:sz w:val="24"/>
          <w:szCs w:val="24"/>
        </w:rPr>
        <w:t>услуг</w:t>
      </w:r>
      <w:r>
        <w:rPr>
          <w:b/>
          <w:bCs/>
          <w:sz w:val="24"/>
          <w:szCs w:val="24"/>
        </w:rPr>
        <w:t xml:space="preserve"> (позиция № 1-3 Таблицы 2): </w:t>
      </w:r>
      <w:r w:rsidR="00BA5437" w:rsidRPr="00BA5437">
        <w:rPr>
          <w:b/>
          <w:bCs/>
          <w:sz w:val="24"/>
          <w:szCs w:val="24"/>
        </w:rPr>
        <w:t>Оказание услуг шеф-инженерного сопровождения капитального ремонта силовых трансформаторов Западных электрических сетей</w:t>
      </w:r>
    </w:p>
    <w:tbl>
      <w:tblPr>
        <w:tblStyle w:val="affff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5"/>
        <w:gridCol w:w="2156"/>
        <w:gridCol w:w="5247"/>
        <w:gridCol w:w="2114"/>
        <w:gridCol w:w="2403"/>
        <w:gridCol w:w="2261"/>
      </w:tblGrid>
      <w:tr w:rsidR="00D770EF">
        <w:tc>
          <w:tcPr>
            <w:tcW w:w="844" w:type="dxa"/>
            <w:vMerge w:val="restart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6" w:type="dxa"/>
            <w:vMerge w:val="restart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7" w:type="dxa"/>
            <w:vMerge w:val="restart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17" w:type="dxa"/>
            <w:gridSpan w:val="2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1" w:type="dxa"/>
            <w:vMerge w:val="restart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770EF">
        <w:tc>
          <w:tcPr>
            <w:tcW w:w="844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7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3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1" w:type="dxa"/>
            <w:vMerge/>
            <w:vAlign w:val="center"/>
          </w:tcPr>
          <w:p w:rsidR="00D770EF" w:rsidRDefault="00D770E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EB441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7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3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1" w:type="dxa"/>
            <w:vAlign w:val="center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 w:rsidP="00BA543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 w:rsidR="00BA5437">
              <w:rPr>
                <w:b/>
                <w:sz w:val="24"/>
                <w:szCs w:val="24"/>
              </w:rPr>
              <w:t>оказанию услуг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</w:t>
            </w:r>
            <w:r w:rsidR="00BA5437" w:rsidRPr="00BA5437">
              <w:rPr>
                <w:b/>
                <w:sz w:val="24"/>
                <w:szCs w:val="24"/>
              </w:rPr>
              <w:t>оказанию услуг</w:t>
            </w:r>
          </w:p>
        </w:tc>
        <w:tc>
          <w:tcPr>
            <w:tcW w:w="2114" w:type="dxa"/>
          </w:tcPr>
          <w:p w:rsidR="00D770EF" w:rsidRDefault="00D770E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D770EF" w:rsidRDefault="00D770E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услуг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Шеф-инженерное сопровождение в объёме Таблицы 2.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  <w:shd w:val="clear" w:color="auto" w:fill="auto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261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Качество услуг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Шеф-инженер должен обеспечить контроль качества ремонта, соответствие технологии, проведение всех испытаний по утверждённой программе, оформление документации в соответствии с ПТЭЭП, ПОТЭЭУ, РД 153-34.0-03.301-00 и др.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шеф-инженера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техническое образование, стаж работы по специальности не менее 5 лет, группа по электробезопасности не ниже IV, опыт шеф-надзора за ремонтом трансформаторов 110 кВ (не менее 3 объектов).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 w:rsidP="00BA5437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организации </w:t>
            </w:r>
            <w:r w:rsidR="00BA5437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 w:rsidP="00BA543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</w:t>
            </w:r>
            <w:r w:rsidR="00BA5437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Шеф-инженер прибывает на каждый объект на период выполнения ремонтных работ, ведёт непрерывный надзор, участвует в приёмке скрытых работ, испытаниях. При выявлении </w:t>
            </w:r>
            <w:r>
              <w:rPr>
                <w:sz w:val="24"/>
                <w:szCs w:val="24"/>
              </w:rPr>
              <w:lastRenderedPageBreak/>
              <w:t>нарушений выдаёт предписания и контролирует их устранение.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Документирование</w:t>
            </w:r>
          </w:p>
        </w:tc>
        <w:tc>
          <w:tcPr>
            <w:tcW w:w="5247" w:type="dxa"/>
            <w:shd w:val="clear" w:color="auto" w:fill="auto"/>
          </w:tcPr>
          <w:p w:rsidR="00D770EF" w:rsidRDefault="00EB4412" w:rsidP="00DB3661">
            <w:pPr>
              <w:widowControl w:val="0"/>
              <w:tabs>
                <w:tab w:val="left" w:pos="284"/>
              </w:tabs>
              <w:spacing w:after="80"/>
              <w:ind w:firstLine="15"/>
              <w:contextualSpacing/>
              <w:jc w:val="both"/>
            </w:pPr>
            <w:r>
              <w:rPr>
                <w:sz w:val="24"/>
                <w:szCs w:val="22"/>
              </w:rPr>
              <w:t>Ведёт журнал шеф-надзора, составляет акты промежуточной приёмки, протоколы испытаний, итоговое заключение о готовности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 w:rsidP="00BA543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контролю качества </w:t>
            </w:r>
            <w:r w:rsidR="00BA5437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 w:rsidP="00BA543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контролю качества </w:t>
            </w:r>
            <w:r w:rsidR="00BA5437">
              <w:rPr>
                <w:sz w:val="24"/>
                <w:szCs w:val="24"/>
              </w:rPr>
              <w:t>услуг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spacing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Заказчик может самостоятельно или с привлечением третьих лиц осуществлять контроль, в том числе строительный, и надзор за ходом и качеством выполняемых Подрядчиком.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 w:rsidP="00BA5437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безопасности </w:t>
            </w:r>
            <w:r w:rsidR="00BA5437">
              <w:rPr>
                <w:b/>
                <w:sz w:val="24"/>
                <w:szCs w:val="24"/>
              </w:rPr>
              <w:t>оказания услуг</w:t>
            </w:r>
            <w:r>
              <w:rPr>
                <w:b/>
                <w:sz w:val="24"/>
                <w:szCs w:val="24"/>
              </w:rPr>
              <w:t xml:space="preserve"> и охране труда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BA5437" w:rsidP="00BA543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A5437">
              <w:rPr>
                <w:sz w:val="24"/>
                <w:szCs w:val="24"/>
              </w:rPr>
              <w:t>Требования к персоналу.</w:t>
            </w:r>
          </w:p>
        </w:tc>
        <w:tc>
          <w:tcPr>
            <w:tcW w:w="5247" w:type="dxa"/>
          </w:tcPr>
          <w:p w:rsidR="00D770EF" w:rsidRDefault="00947B14" w:rsidP="00947B14">
            <w:pPr>
              <w:pStyle w:val="aff0"/>
              <w:widowControl w:val="0"/>
              <w:ind w:left="0"/>
            </w:pPr>
            <w:r>
              <w:rPr>
                <w:bCs/>
              </w:rPr>
              <w:t>Провести инструктаж специалиста</w:t>
            </w:r>
            <w:r w:rsidR="00EB4412">
              <w:rPr>
                <w:bCs/>
              </w:rPr>
              <w:t xml:space="preserve">, задействованного при </w:t>
            </w:r>
            <w:r>
              <w:rPr>
                <w:bCs/>
              </w:rPr>
              <w:t>оказании услуг</w:t>
            </w:r>
            <w:r w:rsidR="00EB4412">
              <w:rPr>
                <w:bCs/>
              </w:rPr>
              <w:t>, обеспечить соблюдение (в том числе указанным персоналом), требований охраны труда, пожарной и промышленной безопасности, экологических, санитарных требований и правил, а также иных нормативных правовых актов и требований локальных нормативных актов Заказчика.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  <w:tc>
          <w:tcPr>
            <w:tcW w:w="5247" w:type="dxa"/>
          </w:tcPr>
          <w:p w:rsidR="00D770EF" w:rsidRDefault="00EB4412" w:rsidP="00947B1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Контроль за ходом </w:t>
            </w:r>
            <w:r w:rsidR="00947B14">
              <w:rPr>
                <w:sz w:val="24"/>
              </w:rPr>
              <w:t>оказания услуг</w:t>
            </w:r>
            <w:r>
              <w:rPr>
                <w:sz w:val="24"/>
              </w:rPr>
              <w:t xml:space="preserve"> и их качеством осуществляется Подрядчиком и Заказчиком. Заказчик обязуется назначить куратора и обеспечить допуск персонала подрядчика на территорию ПС согласно </w:t>
            </w:r>
            <w:r>
              <w:rPr>
                <w:sz w:val="24"/>
                <w:lang w:eastAsia="zh-CN"/>
              </w:rPr>
              <w:t>«Правил по охране труда при эксплуатации электроустановок утвержденные приказом Министерства труда и социальной защиты РФ от 15.12.2020г. № 903н</w:t>
            </w:r>
            <w:r>
              <w:rPr>
                <w:bCs/>
                <w:sz w:val="24"/>
                <w:lang w:eastAsia="zh-CN"/>
              </w:rPr>
              <w:t>. Охрана труда при допуске персонала строительно-монтажных организаций к работам в действующих электроустановках.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 w:rsidP="00DB366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 w:rsidR="00DB3661">
              <w:rPr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 w:rsidR="00DB3661" w:rsidRPr="00DB3661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требования.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гарантирует:</w:t>
            </w:r>
          </w:p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47B14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 должны быть выполнены в полном объем, в срок - в соответствии с календарным графиком. При </w:t>
            </w:r>
            <w:r w:rsidR="00947B14">
              <w:rPr>
                <w:sz w:val="24"/>
                <w:szCs w:val="24"/>
              </w:rPr>
              <w:t>оказании услуг</w:t>
            </w:r>
            <w:r>
              <w:rPr>
                <w:sz w:val="24"/>
                <w:szCs w:val="24"/>
              </w:rPr>
              <w:t xml:space="preserve"> должны быть учтены все вышеперечисленные требования НПА: к производству работ, безопасности и охраны труда и допускам.</w:t>
            </w:r>
          </w:p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Приемо-сдаточные процедуры должны быть пройдены в срок, и оформлены в соответствии с законодательством РФ, в рамках сроков договоров.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</w:pPr>
            <w:r>
              <w:rPr>
                <w:sz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 w:rsidP="00DB3661">
            <w:pPr>
              <w:widowControl w:val="0"/>
              <w:spacing w:before="60"/>
              <w:rPr>
                <w:rStyle w:val="aff1"/>
                <w:i w:val="0"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объекта, которые должны быть достигнуты в результате </w:t>
            </w:r>
            <w:r w:rsidR="00DB3661">
              <w:rPr>
                <w:b/>
                <w:sz w:val="24"/>
                <w:szCs w:val="24"/>
              </w:rPr>
              <w:t>оказания услуг</w:t>
            </w:r>
            <w:r>
              <w:rPr>
                <w:b/>
                <w:sz w:val="24"/>
                <w:szCs w:val="24"/>
              </w:rPr>
              <w:t>, включая гарантируемые показатели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 w:rsidP="00DB3661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</w:t>
            </w:r>
            <w:r w:rsidR="00947B14">
              <w:rPr>
                <w:sz w:val="24"/>
                <w:szCs w:val="24"/>
              </w:rPr>
              <w:t xml:space="preserve">на оказанные услуги составляет </w:t>
            </w:r>
            <w:r>
              <w:rPr>
                <w:sz w:val="24"/>
                <w:szCs w:val="24"/>
              </w:rPr>
              <w:t>24 месяца</w:t>
            </w:r>
            <w:r w:rsidR="00947B14">
              <w:rPr>
                <w:sz w:val="24"/>
                <w:szCs w:val="24"/>
              </w:rPr>
              <w:t xml:space="preserve"> с даты подписания </w:t>
            </w:r>
            <w:r>
              <w:rPr>
                <w:sz w:val="24"/>
                <w:szCs w:val="24"/>
              </w:rPr>
              <w:t xml:space="preserve">Акта </w:t>
            </w:r>
            <w:r w:rsidR="00947B14">
              <w:rPr>
                <w:sz w:val="24"/>
                <w:szCs w:val="24"/>
              </w:rPr>
              <w:t>оказанных услуг</w:t>
            </w:r>
            <w:r>
              <w:rPr>
                <w:sz w:val="24"/>
                <w:szCs w:val="24"/>
              </w:rPr>
              <w:t>.</w:t>
            </w:r>
          </w:p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Подробно требования к сроку и объему предоставления гарантий указаны в договоре подряда.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 w:rsidP="00947B1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контроля и приёмки </w:t>
            </w:r>
            <w:r w:rsidR="00947B14">
              <w:rPr>
                <w:sz w:val="24"/>
                <w:szCs w:val="24"/>
              </w:rPr>
              <w:t>оказанных услуг.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</w:tcPr>
          <w:p w:rsidR="00947B14" w:rsidRPr="00947B14" w:rsidRDefault="00947B14" w:rsidP="00BA543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947B14">
              <w:rPr>
                <w:sz w:val="24"/>
                <w:szCs w:val="24"/>
              </w:rPr>
              <w:t>- Услуги должны быть оказаны в полном объеме, в срок - в соответствии с календарным графиком и перечнем оказываемых услуг. При оказании услуг должны быть учтены все требования к НПА: к оказанию услуг, безопасности и охраны труда, материалам, транспортировке, эксплуатации машин и механизмов, охраны и рекультивации земель в случае нарушения поверхности или захламления территории.</w:t>
            </w:r>
          </w:p>
          <w:p w:rsidR="00947B14" w:rsidRDefault="00947B14" w:rsidP="00BA543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947B14">
              <w:rPr>
                <w:sz w:val="24"/>
                <w:szCs w:val="24"/>
              </w:rPr>
              <w:tab/>
              <w:t xml:space="preserve">- Приемо-сдаточные процедуры должны быть пройдены в срок, и оформлены в </w:t>
            </w:r>
            <w:r w:rsidRPr="00947B14">
              <w:rPr>
                <w:sz w:val="24"/>
                <w:szCs w:val="24"/>
              </w:rPr>
              <w:lastRenderedPageBreak/>
              <w:t>соответствии с законодательством РФ, в рамках сроков договоров.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5247" w:type="dxa"/>
            <w:vAlign w:val="center"/>
          </w:tcPr>
          <w:p w:rsidR="00D770EF" w:rsidRDefault="00947B14" w:rsidP="00BA5437">
            <w:pPr>
              <w:widowControl w:val="0"/>
              <w:jc w:val="both"/>
              <w:rPr>
                <w:sz w:val="24"/>
              </w:rPr>
            </w:pPr>
            <w:r w:rsidRPr="00947B14">
              <w:rPr>
                <w:sz w:val="24"/>
              </w:rPr>
              <w:t>По завершению оказания услуг по договору оформляется акт выполненных услуг с приложением приемо-сдаточной и Исполнительной документации. Подробные требования указаны в договоре на оказание услуг.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b/>
                <w:bCs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</w:tcPr>
          <w:p w:rsidR="00D770EF" w:rsidRPr="00BA5437" w:rsidRDefault="00EB4412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2" w:name="__RefHeading___Toc8736_2612537914"/>
            <w:bookmarkStart w:id="43" w:name="_Toc216087201"/>
            <w:bookmarkStart w:id="44" w:name="_Toc215736118"/>
            <w:bookmarkStart w:id="45" w:name="_Toc231397008"/>
            <w:bookmarkStart w:id="46" w:name="_Toc234914892"/>
            <w:bookmarkEnd w:id="42"/>
            <w:r w:rsidRPr="00BA5437">
              <w:rPr>
                <w:rFonts w:eastAsia="Times New Roman"/>
                <w:b w:val="0"/>
                <w:szCs w:val="20"/>
                <w:lang w:val="ru-RU" w:eastAsia="ru-RU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  <w:bookmarkEnd w:id="43"/>
            <w:bookmarkEnd w:id="44"/>
            <w:bookmarkEnd w:id="45"/>
            <w:bookmarkEnd w:id="46"/>
          </w:p>
        </w:tc>
        <w:tc>
          <w:tcPr>
            <w:tcW w:w="5247" w:type="dxa"/>
          </w:tcPr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«О безопасности объектов топливно-энергетического комплекса» № 256-ФЗ от 21.07.2011;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Федерального закона №116-ФЗ от 21.07.1997 "О промышленной безопасности опасных производственных объектов".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Федеральный закон от 28 июня 2022 г. N 230-ФЗ "О внесении изменений в Федеральный закон "О безопасности объектов топливно-энергетического комплекса";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 охране труда при эксплуатации электроустановок, утвержденные приказом Приказ Минтруда РФ от 15.12.2020 N 903Н;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12-01-2004 «Организация строительства»;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12-03-2001 «Безопасность труда в строительстве», часть 1 «Общие требования»;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12-04-2002 «Безопасность труда в строительстве», часть 2 «Строительное производство»,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12.3.032-84 ССБТ «Работы электромонтажные;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Общие требования безопасности. Правилами </w:t>
            </w:r>
            <w:r>
              <w:rPr>
                <w:sz w:val="24"/>
                <w:szCs w:val="24"/>
              </w:rPr>
              <w:lastRenderedPageBreak/>
              <w:t>безопасности при строительстве линий электропередачи и производства электромонтажных работ (РД 154-34.3-03.285-2003);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Правилами пожарной безопасности;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Положение о допуске персонала подрядных организаций к выполнению работ на объектах АО «ДГК»» 22.1-504-2022 (утв. Приказом от 28.04.2022 №244);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Приказ от 16.05.2023 г. N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СНиП 3.01.04-87 «Приемка в эксплуатацию законченных строительством объектов. Основные положения» (зарегистрирован Росстандартом в качестве СП 68.13330.2011. с изменениями);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 72.13330.2016 Приказ Минстроя России от 28.01.2019 N 52/пр "Об утверждении Изменения N 1 к СП 72.13330.2016 "СНиП 3.04.03-85 Защита строительных конструкций и сооружений от коррозии");</w:t>
            </w:r>
          </w:p>
          <w:p w:rsidR="00D770EF" w:rsidRDefault="00EB4412">
            <w:pPr>
              <w:widowControl w:val="0"/>
              <w:tabs>
                <w:tab w:val="left" w:pos="0"/>
              </w:tabs>
              <w:ind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-Технического регламента о требованиях пожарной безопасности (ФЗ №123 от 22.07.2008), РД 153-34.0-049.101-2003;</w:t>
            </w:r>
          </w:p>
          <w:p w:rsidR="00D770EF" w:rsidRDefault="00EB4412">
            <w:pPr>
              <w:widowControl w:val="0"/>
              <w:tabs>
                <w:tab w:val="left" w:pos="426"/>
              </w:tabs>
              <w:spacing w:before="60"/>
              <w:rPr>
                <w:bCs/>
              </w:rPr>
            </w:pPr>
            <w:r>
              <w:rPr>
                <w:sz w:val="24"/>
                <w:szCs w:val="24"/>
              </w:rPr>
              <w:t>-Другими действующими руководящими документами.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ответственности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ответственности подрядчика подробно указаны в договоре подряда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rPr>
                <w:b/>
                <w:bCs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</w:tcPr>
          <w:p w:rsidR="00D770EF" w:rsidRDefault="00EB4412">
            <w:pPr>
              <w:widowControl w:val="0"/>
              <w:spacing w:before="4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гарантии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гарантии подрядчик подробно указаны в договоре подряда</w:t>
            </w:r>
          </w:p>
        </w:tc>
        <w:tc>
          <w:tcPr>
            <w:tcW w:w="2114" w:type="dxa"/>
          </w:tcPr>
          <w:p w:rsidR="00D770EF" w:rsidRDefault="00EB4412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7" w:name="__RefHeading___Toc8738_2612537914"/>
            <w:bookmarkStart w:id="48" w:name="_Toc216087202"/>
            <w:bookmarkStart w:id="49" w:name="_Toc215736119"/>
            <w:bookmarkStart w:id="50" w:name="_Toc231397009"/>
            <w:bookmarkStart w:id="51" w:name="_Toc234914893"/>
            <w:bookmarkEnd w:id="47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Согласие с требованиями</w:t>
            </w:r>
            <w:bookmarkEnd w:id="48"/>
            <w:bookmarkEnd w:id="49"/>
            <w:bookmarkEnd w:id="50"/>
            <w:bookmarkEnd w:id="51"/>
          </w:p>
        </w:tc>
        <w:tc>
          <w:tcPr>
            <w:tcW w:w="2403" w:type="dxa"/>
          </w:tcPr>
          <w:p w:rsidR="00D770EF" w:rsidRDefault="00D770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403" w:type="dxa"/>
            <w:gridSpan w:val="2"/>
            <w:vAlign w:val="center"/>
          </w:tcPr>
          <w:p w:rsidR="00D770EF" w:rsidRDefault="00EB4412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114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3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1" w:type="dxa"/>
          </w:tcPr>
          <w:p w:rsidR="00D770EF" w:rsidRDefault="00EB44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обязательствам подрядчика, влияющим на исполнение договора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обязательствам подрядчика подробно указаны в договоре подряда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D770EF">
        <w:tc>
          <w:tcPr>
            <w:tcW w:w="844" w:type="dxa"/>
            <w:vAlign w:val="center"/>
          </w:tcPr>
          <w:p w:rsidR="00D770EF" w:rsidRDefault="00D770EF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156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субподрядным организациям привлекаемым к выполнению работ</w:t>
            </w:r>
          </w:p>
        </w:tc>
        <w:tc>
          <w:tcPr>
            <w:tcW w:w="5247" w:type="dxa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привлечения к выполнению работ субподрядных организаций, подрядчик об0язан письменно согласовать с Заказчиком привлекаемую субподрядную организацию с предоставлением заказчику на момент согласования договора субподряда документов, подтверждающие соответствие их квалификационного уровня, а также готовность и возможность выполнения ими работ, а также документы указанные в  договоре подряда.</w:t>
            </w:r>
          </w:p>
        </w:tc>
        <w:tc>
          <w:tcPr>
            <w:tcW w:w="2114" w:type="dxa"/>
            <w:vAlign w:val="center"/>
          </w:tcPr>
          <w:p w:rsidR="00D770EF" w:rsidRDefault="00EB44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403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261" w:type="dxa"/>
          </w:tcPr>
          <w:p w:rsidR="00D770EF" w:rsidRDefault="00D770EF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bookmarkEnd w:id="9"/>
    </w:tbl>
    <w:p w:rsidR="00D770EF" w:rsidRDefault="00D770EF" w:rsidP="00BA5437">
      <w:pPr>
        <w:pStyle w:val="1"/>
        <w:numPr>
          <w:ilvl w:val="0"/>
          <w:numId w:val="0"/>
        </w:numPr>
        <w:rPr>
          <w:bCs/>
          <w:i/>
          <w:iCs/>
          <w:sz w:val="24"/>
          <w:szCs w:val="24"/>
          <w:shd w:val="clear" w:color="auto" w:fill="FFFF99"/>
        </w:rPr>
      </w:pPr>
    </w:p>
    <w:sectPr w:rsidR="00D770EF" w:rsidSect="00BA5437">
      <w:headerReference w:type="default" r:id="rId11"/>
      <w:headerReference w:type="first" r:id="rId12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61" w:rsidRDefault="00DB3661">
      <w:r>
        <w:separator/>
      </w:r>
    </w:p>
  </w:endnote>
  <w:endnote w:type="continuationSeparator" w:id="0">
    <w:p w:rsidR="00DB3661" w:rsidRDefault="00DB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61" w:rsidRDefault="00DB3661">
      <w:r>
        <w:separator/>
      </w:r>
    </w:p>
  </w:footnote>
  <w:footnote w:type="continuationSeparator" w:id="0">
    <w:p w:rsidR="00DB3661" w:rsidRDefault="00DB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61" w:rsidRDefault="00DB366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3661" w:rsidRDefault="00DB366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B3661" w:rsidRDefault="00DB366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61" w:rsidRDefault="00DB366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3404E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61" w:rsidRDefault="00DB366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61" w:rsidRDefault="00DB366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3404E">
      <w:rPr>
        <w:noProof/>
      </w:rPr>
      <w:t>12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61" w:rsidRDefault="00DB366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6C8"/>
    <w:multiLevelType w:val="multilevel"/>
    <w:tmpl w:val="A4C24B74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32" w:hanging="79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1" w15:restartNumberingAfterBreak="0">
    <w:nsid w:val="0D0F1E95"/>
    <w:multiLevelType w:val="multilevel"/>
    <w:tmpl w:val="C7D85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5C2F79"/>
    <w:multiLevelType w:val="hybridMultilevel"/>
    <w:tmpl w:val="7F880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2A4"/>
    <w:multiLevelType w:val="multilevel"/>
    <w:tmpl w:val="82C8B6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2AA2FF1"/>
    <w:multiLevelType w:val="multilevel"/>
    <w:tmpl w:val="C720CE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5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 w15:restartNumberingAfterBreak="0">
    <w:nsid w:val="19E22DF9"/>
    <w:multiLevelType w:val="multilevel"/>
    <w:tmpl w:val="EAA8AEA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8F737A"/>
    <w:multiLevelType w:val="multilevel"/>
    <w:tmpl w:val="D3D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3D367E9E"/>
    <w:multiLevelType w:val="multilevel"/>
    <w:tmpl w:val="ACC212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3FDD3BD4"/>
    <w:multiLevelType w:val="multilevel"/>
    <w:tmpl w:val="D6B4730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682643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9E634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50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934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</w:lvl>
  </w:abstractNum>
  <w:abstractNum w:abstractNumId="11" w15:restartNumberingAfterBreak="0">
    <w:nsid w:val="7AB968B9"/>
    <w:multiLevelType w:val="multilevel"/>
    <w:tmpl w:val="92A06C2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EF"/>
    <w:rsid w:val="0003404E"/>
    <w:rsid w:val="00245BBB"/>
    <w:rsid w:val="002A6BEE"/>
    <w:rsid w:val="003C391E"/>
    <w:rsid w:val="003E2CF0"/>
    <w:rsid w:val="005B11D1"/>
    <w:rsid w:val="0069168C"/>
    <w:rsid w:val="00947B14"/>
    <w:rsid w:val="0096240A"/>
    <w:rsid w:val="00A355B4"/>
    <w:rsid w:val="00BA5437"/>
    <w:rsid w:val="00C525FC"/>
    <w:rsid w:val="00D770EF"/>
    <w:rsid w:val="00DB3661"/>
    <w:rsid w:val="00EB4412"/>
    <w:rsid w:val="00ED190A"/>
    <w:rsid w:val="00E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35A3"/>
  <w15:docId w15:val="{A37B2CEB-ED42-4334-B39A-55938133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B476B3"/>
    <w:pPr>
      <w:keepNext/>
      <w:numPr>
        <w:ilvl w:val="2"/>
        <w:numId w:val="3"/>
      </w:numPr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B476B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4243752861">
    <w:name w:val="1424375286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419C-852B-42FE-A83F-9C811E13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Сумарокова Ольга Сергеевна</dc:creator>
  <dc:description/>
  <cp:lastModifiedBy>Сумарокова Ольга Сергеевна</cp:lastModifiedBy>
  <cp:revision>2</cp:revision>
  <cp:lastPrinted>2006-07-26T14:04:00Z</cp:lastPrinted>
  <dcterms:created xsi:type="dcterms:W3CDTF">2026-07-14T01:10:00Z</dcterms:created>
  <dcterms:modified xsi:type="dcterms:W3CDTF">2026-07-14T01:10:00Z</dcterms:modified>
  <dc:language>ru-RU</dc:language>
</cp:coreProperties>
</file>