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lastRow="0" w:firstRow="1" w:lastColumn="0" w:firstColumn="1" w:val="04a0" w:noHBand="0" w:noVBand="1"/>
      </w:tblPr>
      <w:tblGrid>
        <w:gridCol w:w="5667"/>
        <w:gridCol w:w="4253"/>
      </w:tblGrid>
      <w:tr>
        <w:trPr/>
        <w:tc>
          <w:tcPr>
            <w:tcW w:w="5667" w:type="dxa"/>
            <w:tcBorders/>
          </w:tcPr>
          <w:p>
            <w:pPr>
              <w:pStyle w:val="Style41"/>
              <w:widowControl w:val="false"/>
              <w:rPr/>
            </w:pPr>
            <w:r>
              <w:rPr/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32"/>
          <w:highlight w:val="green"/>
        </w:rPr>
      </w:pPr>
      <w:r>
        <w:rPr>
          <w:rFonts w:eastAsia="Calibri"/>
          <w:b/>
          <w:sz w:val="32"/>
          <w:szCs w:val="3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214"/>
        <w:shd w:val="clear" w:color="auto" w:fill="auto"/>
        <w:spacing w:lineRule="exact" w:line="370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 xml:space="preserve">«ОКПД2 26.51.53 Поставка </w:t>
      </w:r>
      <w:r>
        <w:rPr>
          <w:rFonts w:eastAsia="Calibri" w:cs="Times New Roman" w:ascii="Times New Roman" w:hAnsi="Times New Roman"/>
          <w:sz w:val="28"/>
          <w:szCs w:val="28"/>
        </w:rPr>
        <w:t xml:space="preserve">электротехизделий, приборов, датчиков </w:t>
      </w:r>
      <w:r>
        <w:rPr>
          <w:rStyle w:val="23"/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для нужд филиала ПАО "РусГидро"-"Чебоксарская ГЭС"</w:t>
      </w:r>
      <w:r>
        <w:rPr>
          <w:rStyle w:val="23"/>
          <w:rFonts w:eastAsia="Calibri"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Лот № 1</w:t>
      </w:r>
      <w:r>
        <w:rPr>
          <w:rFonts w:eastAsia="Calibri"/>
          <w:b/>
          <w:lang w:val="en-US"/>
        </w:rPr>
        <w:t>1</w:t>
      </w:r>
      <w:r>
        <w:rPr>
          <w:rFonts w:eastAsia="Calibri"/>
          <w:b/>
        </w:rPr>
        <w:t>-ЭКСП-БПД-2026-ЧеГЭС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050742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50742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50742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50742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507432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50743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50743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507439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507441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_Toc220507441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30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3"/>
        <w:numPr>
          <w:ilvl w:val="0"/>
          <w:numId w:val="0"/>
        </w:numPr>
        <w:ind w:left="1224" w:hanging="0"/>
        <w:rPr/>
      </w:pPr>
      <w:r>
        <w:rPr/>
      </w:r>
    </w:p>
    <w:p>
      <w:pPr>
        <w:pStyle w:val="Heading1"/>
        <w:numPr>
          <w:ilvl w:val="0"/>
          <w:numId w:val="5"/>
        </w:numPr>
        <w:rPr>
          <w:caps/>
        </w:rPr>
      </w:pPr>
      <w:bookmarkStart w:id="0" w:name="_Toc156825734"/>
      <w:bookmarkStart w:id="1" w:name="_Toc123200594"/>
      <w:bookmarkStart w:id="2" w:name="_Toc220507424"/>
      <w:r>
        <w:rPr/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5"/>
        </w:numPr>
        <w:rPr/>
      </w:pPr>
      <w:bookmarkStart w:id="3" w:name="_Toc123200595"/>
      <w:bookmarkStart w:id="4" w:name="_Toc156825735"/>
      <w:bookmarkStart w:id="5" w:name="_Toc220507425"/>
      <w:bookmarkStart w:id="6" w:name="_Toc46743505"/>
      <w:bookmarkEnd w:id="6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rPr>
          <w:rStyle w:val="Style8"/>
        </w:rPr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обособленное подразделение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ССИиТС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служба связи, информационных и технологических систем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5"/>
        </w:numPr>
        <w:rPr/>
      </w:pPr>
      <w:bookmarkStart w:id="7" w:name="_Toc220507426"/>
      <w:bookmarkStart w:id="8" w:name="_Toc156825736"/>
      <w:bookmarkStart w:id="9" w:name="_Toc123200596"/>
      <w:bookmarkStart w:id="10" w:name="_Toc46743506"/>
      <w:bookmarkEnd w:id="10"/>
      <w:r>
        <w:rPr/>
        <w:t>Наименование закупаемой продукции</w:t>
      </w:r>
      <w:bookmarkEnd w:id="7"/>
      <w:bookmarkEnd w:id="8"/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b/>
          <w:sz w:val="24"/>
          <w:szCs w:val="24"/>
          <w:lang w:eastAsia="x-none"/>
        </w:rPr>
      </w:pPr>
      <w:r>
        <w:rPr>
          <w:rStyle w:val="23"/>
          <w:rFonts w:eastAsia="Calibri"/>
          <w:b w:val="false"/>
          <w:bCs w:val="false"/>
          <w:sz w:val="24"/>
          <w:szCs w:val="24"/>
          <w:lang w:eastAsia="x-none"/>
        </w:rPr>
        <w:t>ОКПД2 26.51.53 Поставка электротехизделий, приборов, датчиков для нужд филиала ПАО "РусГидро"-"Чебоксарская ГЭС"</w:t>
      </w:r>
    </w:p>
    <w:p>
      <w:pPr>
        <w:pStyle w:val="Heading4"/>
        <w:numPr>
          <w:ilvl w:val="1"/>
          <w:numId w:val="5"/>
        </w:numPr>
        <w:rPr/>
      </w:pPr>
      <w:bookmarkStart w:id="11" w:name="_Toc220507427"/>
      <w:bookmarkStart w:id="12" w:name="_Toc123200597"/>
      <w:bookmarkStart w:id="13" w:name="_Toc156825737"/>
      <w:bookmarkStart w:id="14" w:name="_Toc46743507"/>
      <w:r>
        <w:rPr/>
        <w:t xml:space="preserve">Цель </w:t>
      </w:r>
      <w:bookmarkEnd w:id="14"/>
      <w:r>
        <w:rPr/>
        <w:t>использования закупаемой продукции</w:t>
      </w:r>
      <w:bookmarkEnd w:id="11"/>
      <w:bookmarkEnd w:id="12"/>
      <w:bookmarkEnd w:id="13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Поставка </w:t>
      </w:r>
      <w:r>
        <w:rPr>
          <w:rStyle w:val="23"/>
          <w:rFonts w:eastAsia="Calibri"/>
          <w:b w:val="false"/>
          <w:bCs w:val="false"/>
          <w:sz w:val="24"/>
          <w:szCs w:val="24"/>
        </w:rPr>
        <w:t>инструмента, производственного инвентаря</w:t>
      </w:r>
      <w:r>
        <w:rPr>
          <w:rFonts w:eastAsia="Calibri"/>
          <w:sz w:val="24"/>
          <w:szCs w:val="24"/>
        </w:rPr>
        <w:t xml:space="preserve"> производится для эксплуатации, ремонта, технического обслуживания оборудования, систем и гидротехнических сооружений Филиала с целью:</w:t>
      </w:r>
    </w:p>
    <w:p>
      <w:pPr>
        <w:pStyle w:val="Heading3"/>
        <w:numPr>
          <w:ilvl w:val="2"/>
          <w:numId w:val="5"/>
        </w:numPr>
        <w:ind w:left="1224" w:hanging="1224"/>
        <w:rPr>
          <w:b w:val="false"/>
        </w:rPr>
      </w:pPr>
      <w:bookmarkStart w:id="15" w:name="_Toc220507428"/>
      <w:bookmarkStart w:id="16" w:name="_Toc125039220"/>
      <w:bookmarkStart w:id="17" w:name="_Toc125036745"/>
      <w:bookmarkStart w:id="18" w:name="_Toc220421936"/>
      <w:r>
        <w:rPr>
          <w:b w:val="false"/>
        </w:rPr>
        <w:t>поддержания уровня надёжности, эффективности и безаварийности работы основного и вспомогательного оборудования, оборудования</w:t>
      </w:r>
      <w:r>
        <w:rPr>
          <w:b w:val="false"/>
          <w:lang w:val="ru-RU"/>
        </w:rPr>
        <w:t>, комплексов и</w:t>
      </w:r>
      <w:r>
        <w:rPr>
          <w:b w:val="false"/>
        </w:rPr>
        <w:t xml:space="preserve"> системы </w:t>
      </w:r>
      <w:r>
        <w:rPr>
          <w:b w:val="false"/>
          <w:lang w:val="ru-RU"/>
        </w:rPr>
        <w:t xml:space="preserve"> управления технологическим процессом </w:t>
      </w:r>
      <w:r>
        <w:rPr>
          <w:b w:val="false"/>
        </w:rPr>
        <w:t>;</w:t>
      </w:r>
      <w:bookmarkEnd w:id="15"/>
      <w:bookmarkEnd w:id="16"/>
      <w:bookmarkEnd w:id="17"/>
      <w:bookmarkEnd w:id="18"/>
    </w:p>
    <w:p>
      <w:pPr>
        <w:pStyle w:val="Heading3"/>
        <w:numPr>
          <w:ilvl w:val="2"/>
          <w:numId w:val="5"/>
        </w:numPr>
        <w:ind w:left="1224" w:hanging="1224"/>
        <w:rPr>
          <w:b w:val="false"/>
        </w:rPr>
      </w:pPr>
      <w:bookmarkStart w:id="19" w:name="_Toc220507429"/>
      <w:bookmarkStart w:id="20" w:name="_Toc220421937"/>
      <w:r>
        <w:rPr>
          <w:b w:val="false"/>
        </w:rPr>
        <w:t xml:space="preserve">поддержания уровня надёжности, эффективности и безаварийности работы </w:t>
      </w:r>
      <w:r>
        <w:rPr>
          <w:b w:val="false"/>
          <w:lang w:val="ru-RU"/>
        </w:rPr>
        <w:t>схем релейной защиты, технологической и противоаварийной автоматики, автоматики противопожарной защиты</w:t>
      </w:r>
      <w:bookmarkEnd w:id="19"/>
      <w:bookmarkEnd w:id="20"/>
    </w:p>
    <w:p>
      <w:pPr>
        <w:pStyle w:val="Heading3"/>
        <w:numPr>
          <w:ilvl w:val="2"/>
          <w:numId w:val="5"/>
        </w:numPr>
        <w:ind w:left="1224" w:hanging="1224"/>
        <w:rPr>
          <w:b w:val="false"/>
        </w:rPr>
      </w:pPr>
      <w:bookmarkStart w:id="21" w:name="_Toc125039221"/>
      <w:bookmarkStart w:id="22" w:name="_Toc220507430"/>
      <w:bookmarkStart w:id="23" w:name="_Toc220421938"/>
      <w:bookmarkStart w:id="24" w:name="_Toc125036746"/>
      <w:r>
        <w:rPr>
          <w:b w:val="false"/>
        </w:rPr>
        <w:t>поддержания  оснащенности производственно-технического и эксплуатационного персонала;</w:t>
      </w:r>
      <w:bookmarkEnd w:id="21"/>
      <w:bookmarkEnd w:id="22"/>
      <w:bookmarkEnd w:id="23"/>
      <w:bookmarkEnd w:id="24"/>
    </w:p>
    <w:p>
      <w:pPr>
        <w:pStyle w:val="Heading3"/>
        <w:numPr>
          <w:ilvl w:val="2"/>
          <w:numId w:val="5"/>
        </w:numPr>
        <w:ind w:left="1224" w:hanging="1224"/>
        <w:rPr>
          <w:b w:val="false"/>
        </w:rPr>
      </w:pPr>
      <w:bookmarkStart w:id="25" w:name="_Toc220507431"/>
      <w:bookmarkStart w:id="26" w:name="_Toc125036747"/>
      <w:bookmarkStart w:id="27" w:name="_Toc220421939"/>
      <w:bookmarkStart w:id="28" w:name="_Toc125039222"/>
      <w:r>
        <w:rPr>
          <w:b w:val="false"/>
        </w:rPr>
        <w:t>обеспечения надежности электроэнергетических систем, надежности и безопасности объектов электроэнергетики и энергопринимающих установок согласно «Правил организации технического обслуживания и ремонта объектов электроэнергетики», утвержденных приказом Минэнерго России от 25.10.2017 № 1013(</w:t>
      </w:r>
      <w:r>
        <w:rPr>
          <w:rStyle w:val="14"/>
          <w:b w:val="false"/>
          <w:color w:val="000000"/>
          <w:sz w:val="24"/>
          <w:szCs w:val="24"/>
        </w:rPr>
        <w:t>в редакции Приказа Минэнерго России от 13.07.2020 № 555</w:t>
      </w:r>
      <w:r>
        <w:rPr>
          <w:rStyle w:val="14"/>
          <w:b w:val="false"/>
          <w:color w:val="000000"/>
          <w:sz w:val="24"/>
          <w:szCs w:val="24"/>
          <w:lang w:val="ru-RU"/>
        </w:rPr>
        <w:t>)</w:t>
      </w:r>
      <w:r>
        <w:rPr>
          <w:b w:val="false"/>
        </w:rPr>
        <w:t>.</w:t>
      </w:r>
      <w:bookmarkEnd w:id="25"/>
      <w:bookmarkEnd w:id="26"/>
      <w:bookmarkEnd w:id="27"/>
      <w:bookmarkEnd w:id="28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</w:r>
    </w:p>
    <w:p>
      <w:pPr>
        <w:pStyle w:val="Heading4"/>
        <w:numPr>
          <w:ilvl w:val="1"/>
          <w:numId w:val="5"/>
        </w:numPr>
        <w:rPr/>
      </w:pPr>
      <w:bookmarkStart w:id="29" w:name="_Toc220507432"/>
      <w:bookmarkStart w:id="30" w:name="_Toc46743508"/>
      <w:bookmarkStart w:id="31" w:name="_Toc156825738"/>
      <w:bookmarkStart w:id="32" w:name="_Toc123200598"/>
      <w:r>
        <w:rPr/>
        <w:t>Существующее положение</w:t>
      </w:r>
      <w:bookmarkEnd w:id="29"/>
      <w:bookmarkEnd w:id="30"/>
      <w:bookmarkEnd w:id="31"/>
      <w:bookmarkEnd w:id="32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Calibri"/>
          <w:sz w:val="24"/>
          <w:szCs w:val="24"/>
          <w:highlight w:val="green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Для качественного обслуживания современного </w:t>
      </w:r>
      <w:r>
        <w:rPr>
          <w:sz w:val="24"/>
          <w:szCs w:val="24"/>
        </w:rPr>
        <w:t xml:space="preserve">оборудования </w:t>
      </w:r>
      <w:r>
        <w:rPr>
          <w:rStyle w:val="14"/>
          <w:color w:val="000000"/>
          <w:sz w:val="24"/>
          <w:szCs w:val="24"/>
        </w:rPr>
        <w:t>систем управления технологическим процессом, релейной защиты и автоматики, противоаварийной автоматики, автоматики противопожарной защиты возникает необходимость приобретения</w:t>
      </w:r>
      <w:r>
        <w:rPr>
          <w:rStyle w:val="14"/>
          <w:color w:val="000000"/>
        </w:rPr>
        <w:t xml:space="preserve"> </w:t>
      </w:r>
      <w:r>
        <w:rPr>
          <w:rStyle w:val="14"/>
          <w:color w:val="000000"/>
          <w:sz w:val="24"/>
          <w:szCs w:val="24"/>
        </w:rPr>
        <w:t>широкой</w:t>
      </w:r>
      <w:r>
        <w:rPr>
          <w:rStyle w:val="14"/>
          <w:color w:val="000000"/>
        </w:rPr>
        <w:t xml:space="preserve"> </w:t>
      </w:r>
      <w:r>
        <w:rPr>
          <w:rStyle w:val="14"/>
          <w:color w:val="000000"/>
          <w:sz w:val="24"/>
          <w:szCs w:val="24"/>
        </w:rPr>
        <w:t xml:space="preserve">номенклатуры </w:t>
      </w:r>
      <w:r>
        <w:rPr>
          <w:rFonts w:eastAsia="Calibri"/>
          <w:sz w:val="24"/>
          <w:szCs w:val="24"/>
          <w:lang w:eastAsia="x-none"/>
        </w:rPr>
        <w:t>материалов, оснастки, инструмента.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3"/>
        <w:numPr>
          <w:ilvl w:val="0"/>
          <w:numId w:val="0"/>
        </w:numPr>
        <w:ind w:left="1224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ind w:left="2977" w:hanging="283"/>
        <w:rPr/>
      </w:pPr>
      <w:bookmarkStart w:id="33" w:name="_Toc220421941"/>
      <w:bookmarkStart w:id="34" w:name="_Toc123200599"/>
      <w:bookmarkStart w:id="35" w:name="_Toc156825739"/>
      <w:bookmarkStart w:id="36" w:name="_Toc51339692"/>
      <w:bookmarkStart w:id="37" w:name="_Hlk48209761"/>
      <w:bookmarkStart w:id="38" w:name="_Toc51339693"/>
      <w:bookmarkEnd w:id="36"/>
      <w:bookmarkEnd w:id="37"/>
      <w:bookmarkEnd w:id="38"/>
      <w:r>
        <w:rPr/>
        <w:t>Требования к продукции</w:t>
      </w:r>
      <w:bookmarkEnd w:id="33"/>
      <w:bookmarkEnd w:id="34"/>
      <w:bookmarkEnd w:id="35"/>
    </w:p>
    <w:p>
      <w:pPr>
        <w:pStyle w:val="Heading4"/>
        <w:numPr>
          <w:ilvl w:val="1"/>
          <w:numId w:val="1"/>
        </w:numPr>
        <w:rPr/>
      </w:pPr>
      <w:bookmarkStart w:id="39" w:name="_Toc220421942"/>
      <w:bookmarkStart w:id="40" w:name="_Toc156825740"/>
      <w:bookmarkStart w:id="41" w:name="_Toc12320060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9"/>
      <w:bookmarkEnd w:id="40"/>
      <w:bookmarkEnd w:id="41"/>
    </w:p>
    <w:p>
      <w:pPr>
        <w:pStyle w:val="Heading3"/>
        <w:ind w:left="567" w:hanging="567"/>
        <w:rPr/>
      </w:pPr>
      <w:bookmarkStart w:id="42" w:name="_Toc220421943"/>
      <w:bookmarkStart w:id="43" w:name="_Toc156825741"/>
      <w:bookmarkStart w:id="44" w:name="_Toc123200601"/>
      <w:r>
        <w:rPr/>
        <w:t>Перечень и объем закупаемой продукции</w:t>
      </w:r>
      <w:bookmarkEnd w:id="42"/>
      <w:bookmarkEnd w:id="43"/>
      <w:bookmarkEnd w:id="44"/>
    </w:p>
    <w:p>
      <w:pPr>
        <w:pStyle w:val="Heading3"/>
        <w:ind w:left="709" w:hanging="709"/>
        <w:rPr/>
      </w:pPr>
      <w:bookmarkStart w:id="45" w:name="_Toc220421944"/>
      <w:bookmarkStart w:id="46" w:name="_Toc156825742"/>
      <w:bookmarkStart w:id="47" w:name="_Toc123200602"/>
      <w:bookmarkStart w:id="48" w:name="_Toc51339695"/>
      <w:r>
        <w:rPr/>
        <w:t xml:space="preserve">Таблица 1.1 Перечень </w:t>
      </w:r>
      <w:bookmarkEnd w:id="48"/>
      <w:r>
        <w:rPr/>
        <w:t>и объем закупаемой продукции</w:t>
      </w:r>
      <w:bookmarkEnd w:id="45"/>
      <w:bookmarkEnd w:id="46"/>
      <w:bookmarkEnd w:id="47"/>
    </w:p>
    <w:tbl>
      <w:tblPr>
        <w:tblW w:w="1024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4"/>
        <w:gridCol w:w="3436"/>
        <w:gridCol w:w="1701"/>
        <w:gridCol w:w="2742"/>
        <w:gridCol w:w="841"/>
        <w:gridCol w:w="851"/>
      </w:tblGrid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 о национальном режиме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давления РОСМА РД-2Р модель 35, присоединение G1/4,</w:t>
              <w:br/>
              <w:t>давление -0,02-0,8МПа D900-00536 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национальный режим не предоставляется (установлен режим преимущества российской продукции).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Реле давления РОСМА РД-2Р модель 35, присоединение G1/2,</w:t>
              <w:br/>
              <w:t>давление -0,02-0,8МПа D070-04134 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41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САУ-М6 3-уровневый сигнализатор жидкости 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БКК1 4-уровневый сигнализатор жидкости на DIN рейку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Термореле ТР-200 (от 25 до 200 °C)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Тестер ёмкости аккумулятора SKAT-T-LITE 1 (или эквивалент для теста свинцово-кислотных аккумуляторов емкостью от 4 Ач и выше)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Погружной гидростатический датчик уровня PIEZUS ALZ 3722,</w:t>
              <w:br/>
              <w:t>0-4,0 м вод. ст., 0,5%, кабель 6 м ALZ_3722-4000-D 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Дифманометр-перепадомер ДМЭ-МИ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Токовые клещи СЕМ DT-9702 481363 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Указатель напряжения Электро Трейд до 1000В УННДП-Э 12-</w:t>
              <w:br/>
              <w:t>380 ET-UNN113 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Зонд для принудительного отбора пробы ООО Промприбор-Р</w:t>
              <w:br/>
              <w:t>4631169320980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дистанционного управления ЭДУ-ПТ прот. R3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сопряжения МС-КП прот. R3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SHm-1 датчик влажности окружающей среды 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контроля состояния вводов DB-2/КИВ (100) 3/4“2 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Датчик контроля состояния вводов DB-2/КИВ (4) М39x2 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Платиновый датчик температуры PT100, 4×30 мм, 3 провода </w:t>
            </w:r>
            <w:r>
              <w:rPr>
                <w:color w:val="000000"/>
                <w:sz w:val="20"/>
                <w:szCs w:val="20"/>
              </w:rPr>
              <w:t>пр-во «ДИМРУС»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 температуры PT100 A 3x15 мм. кабель 3 метра -</w:t>
              <w:br/>
              <w:t xml:space="preserve">60...+300C </w:t>
            </w:r>
            <w:r>
              <w:rPr>
                <w:color w:val="000000"/>
                <w:sz w:val="20"/>
                <w:szCs w:val="20"/>
              </w:rPr>
              <w:t>пр-во «ДИМРУС»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контроля тока IFCT-5A </w:t>
            </w:r>
            <w:r>
              <w:rPr>
                <w:color w:val="000000"/>
                <w:sz w:val="20"/>
                <w:szCs w:val="20"/>
              </w:rPr>
              <w:t>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контроля уровня жидкости УКУ-1 v2 «Спецавтоматика» г. Бийск </w:t>
            </w: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оперативного измерения текущего напряжения и тока</w:t>
              <w:br/>
              <w:t xml:space="preserve">Модуль UI пр-во «Конвертор» </w:t>
            </w: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Вольтметр Ц42702 В 0-500 1,5 В ОО </w:t>
            </w:r>
            <w:r>
              <w:rPr>
                <w:color w:val="000000"/>
                <w:sz w:val="20"/>
                <w:szCs w:val="20"/>
              </w:rPr>
              <w:t>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Амперметр Э42702 КА 1 1000/5 50 1,5 В ОО </w:t>
            </w:r>
            <w:r>
              <w:rPr>
                <w:color w:val="000000"/>
                <w:sz w:val="20"/>
                <w:szCs w:val="20"/>
              </w:rPr>
              <w:t>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Амперметр Э42702 КА 1,5 1500/5 50 1,5 В ОО </w:t>
            </w:r>
            <w:r>
              <w:rPr>
                <w:color w:val="000000"/>
                <w:sz w:val="20"/>
                <w:szCs w:val="20"/>
              </w:rPr>
              <w:t>(или эквивалент)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Термопреобразователь сопротивления ТСП 9201.075-53 160 мм </w:t>
            </w: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Измеритель - сигнализатор температуры ИСТ200-Pt100-20 </w:t>
            </w:r>
            <w:r>
              <w:rPr>
                <w:color w:val="000000"/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Громкоговоритель LPA-6W 0.75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 огнестойкая для о/п 40-0300-FR2.5-6 Е15-Е120</w:t>
              <w:br/>
              <w:t>100х100х50 IP55 6p, 2.5 мм.кв.| 40-0300-FR2.5-6 | Промрукав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ПВХ легкая серая D25 (Промрукав) (PR.012531)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Датчик давления ASTRO A561 ДСАЕ.441421.002 (диапазон измерения 0-1 </w:t>
            </w:r>
            <w:r>
              <w:rPr>
                <w:sz w:val="20"/>
                <w:szCs w:val="20"/>
                <w:lang w:val="en-US"/>
              </w:rPr>
              <w:t>Bar</w:t>
            </w:r>
            <w:r>
              <w:rPr>
                <w:sz w:val="20"/>
                <w:szCs w:val="20"/>
              </w:rPr>
              <w:t>) ООО  «Инверсия сенсор» г. Перьм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Датчик давления ASTRO A561 ДСАЕ.441421.002 (диапазон измерения 0-2 </w:t>
            </w:r>
            <w:r>
              <w:rPr>
                <w:sz w:val="20"/>
                <w:szCs w:val="20"/>
                <w:lang w:val="en-US"/>
              </w:rPr>
              <w:t>Bar</w:t>
            </w:r>
            <w:r>
              <w:rPr>
                <w:sz w:val="20"/>
                <w:szCs w:val="20"/>
              </w:rPr>
              <w:t xml:space="preserve">) ООО «Инверсия сенсор» г. Перьм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Преобразователь относительной влажности и температуры</w:t>
              <w:br/>
              <w:t xml:space="preserve">ПВТ110-Н4.RS (арт. 108080) </w:t>
            </w:r>
            <w:r>
              <w:rPr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LMP 308-441-1001-1-1-1-1-2-3-02 0 (20 m PUR)-00R-</w:t>
            </w:r>
            <w:r>
              <w:rPr>
                <w:color w:val="000000"/>
                <w:sz w:val="20"/>
                <w:szCs w:val="20"/>
              </w:rPr>
              <w:t>ГП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BD</w:t>
              <w:br/>
              <w:t>Sensors LMP 308, Гидростатический датчик уровня</w:t>
              <w:br/>
              <w:t>жидкости в корпусе из нержавеющей стали, диаметр 35 мм,</w:t>
              <w:br/>
              <w:t>PUR 20м, диапазон 0...10 мвс, 12..36V DC, -25...70С, 4…20</w:t>
              <w:br/>
              <w:t>мА/2-х пров., 0,35%, FKM, госповерка,Гарантия 12 месяцев.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26.51</w:t>
            </w:r>
            <w:r>
              <w:rPr>
                <w:sz w:val="21"/>
                <w:szCs w:val="21"/>
              </w:rPr>
              <w:t>.53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национальный режим не предоставляется (установлен режим преимущества российской продукции).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bookmarkStart w:id="49" w:name="_GoBack"/>
            <w:r>
              <w:rPr>
                <w:color w:val="000000"/>
                <w:sz w:val="20"/>
                <w:szCs w:val="20"/>
              </w:rPr>
              <w:t>1</w:t>
            </w:r>
            <w:bookmarkEnd w:id="49"/>
          </w:p>
        </w:tc>
      </w:tr>
    </w:tbl>
    <w:p>
      <w:pPr>
        <w:pStyle w:val="Heading3"/>
        <w:numPr>
          <w:ilvl w:val="0"/>
          <w:numId w:val="0"/>
        </w:numPr>
        <w:ind w:left="1224" w:hanging="1082"/>
        <w:rPr/>
      </w:pPr>
      <w:r>
        <w:rPr/>
      </w:r>
    </w:p>
    <w:p>
      <w:pPr>
        <w:pStyle w:val="Heading3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3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3"/>
        <w:numPr>
          <w:ilvl w:val="0"/>
          <w:numId w:val="0"/>
        </w:numPr>
        <w:ind w:left="1224" w:hanging="0"/>
        <w:rPr/>
      </w:pPr>
      <w:r>
        <w:rPr/>
      </w:r>
    </w:p>
    <w:p>
      <w:pPr>
        <w:pStyle w:val="Heading3"/>
        <w:rPr/>
      </w:pPr>
      <w:r>
        <w:rPr/>
        <w:t>Требования к срокам поставки продукции и оказания сопутствующих услуг</w:t>
      </w:r>
    </w:p>
    <w:p>
      <w:pPr>
        <w:pStyle w:val="Heading3"/>
        <w:rPr>
          <w:lang w:val="ru-RU"/>
        </w:rPr>
      </w:pPr>
      <w:bookmarkStart w:id="50" w:name="_Toc220421946"/>
      <w:bookmarkStart w:id="51" w:name="_Toc123200604"/>
      <w:bookmarkStart w:id="52" w:name="_Toc156825744"/>
      <w:bookmarkStart w:id="53" w:name="_Toc51339697"/>
      <w:bookmarkStart w:id="54" w:name="_Toc50125127"/>
      <w:bookmarkStart w:id="55" w:name="_Toc50125126"/>
      <w:bookmarkEnd w:id="55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56" w:name="_Hlk50465284"/>
      <w:r>
        <w:rPr/>
        <w:t xml:space="preserve">Требования по срокам </w:t>
      </w:r>
      <w:bookmarkEnd w:id="53"/>
      <w:bookmarkEnd w:id="54"/>
      <w:bookmarkEnd w:id="56"/>
      <w:r>
        <w:rPr>
          <w:lang w:val="ru-RU"/>
        </w:rPr>
        <w:t>поставки продукции</w:t>
      </w:r>
      <w:bookmarkEnd w:id="50"/>
      <w:bookmarkEnd w:id="51"/>
      <w:bookmarkEnd w:id="52"/>
      <w:r>
        <w:rPr>
          <w:lang w:val="ru-RU"/>
        </w:rPr>
        <w:t xml:space="preserve"> </w:t>
      </w:r>
    </w:p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>
          <w:lang w:val="ru-RU"/>
        </w:rPr>
      </w:r>
    </w:p>
    <w:tbl>
      <w:tblPr>
        <w:tblW w:w="9989" w:type="dxa"/>
        <w:jc w:val="left"/>
        <w:tblInd w:w="21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9"/>
        <w:gridCol w:w="3115"/>
        <w:gridCol w:w="2988"/>
        <w:gridCol w:w="3106"/>
      </w:tblGrid>
      <w:tr>
        <w:trPr/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highlight w:val="green"/>
              </w:rPr>
            </w:pPr>
            <w:r>
              <w:rPr>
                <w:rStyle w:val="23"/>
                <w:rFonts w:eastAsia="Calibri"/>
                <w:b w:val="false"/>
                <w:color w:val="000000"/>
                <w:sz w:val="24"/>
                <w:szCs w:val="24"/>
              </w:rPr>
              <w:t xml:space="preserve">ОКПД2 </w:t>
            </w:r>
            <w:r>
              <w:rPr>
                <w:rStyle w:val="23"/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 xml:space="preserve">26.51.53 </w:t>
            </w:r>
            <w:r>
              <w:rPr>
                <w:rStyle w:val="23"/>
                <w:rFonts w:eastAsia="Calibri"/>
                <w:b w:val="false"/>
                <w:color w:val="000000"/>
                <w:sz w:val="24"/>
                <w:szCs w:val="24"/>
              </w:rPr>
              <w:t xml:space="preserve">Поставка </w:t>
            </w:r>
            <w:r>
              <w:rPr>
                <w:rFonts w:eastAsia="Calibri"/>
                <w:sz w:val="24"/>
                <w:szCs w:val="24"/>
              </w:rPr>
              <w:t>электротехизделий, приборов, датчиков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Style w:val="23"/>
                <w:rFonts w:eastAsia="Calibri"/>
                <w:b w:val="false"/>
                <w:color w:val="000000"/>
                <w:sz w:val="24"/>
                <w:szCs w:val="24"/>
              </w:rPr>
              <w:t>для нужд филиала ПАО "РусГидро"-"Чебоксарская ГЭС"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Начало – с даты, следующей за датой заключения Договора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Окончание </w:t>
            </w:r>
            <w:r>
              <w:rPr>
                <w:rFonts w:eastAsia="Calibri"/>
                <w:b/>
                <w:sz w:val="24"/>
                <w:szCs w:val="24"/>
              </w:rPr>
              <w:t>– 4 месяца</w:t>
            </w:r>
            <w:r>
              <w:rPr>
                <w:rFonts w:eastAsia="Calibri"/>
                <w:sz w:val="24"/>
                <w:szCs w:val="24"/>
              </w:rPr>
              <w:t xml:space="preserve"> с даты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57" w:name="_Toc51339698"/>
      <w:bookmarkStart w:id="58" w:name="_Toc220421947"/>
      <w:bookmarkStart w:id="59" w:name="_Toc123200605"/>
      <w:bookmarkStart w:id="60" w:name="_Toc156825745"/>
      <w:bookmarkStart w:id="61" w:name="_Toc46743511"/>
      <w:r>
        <w:rPr/>
        <w:t xml:space="preserve">Требования к </w:t>
      </w:r>
      <w:bookmarkEnd w:id="61"/>
      <w:r>
        <w:rPr/>
        <w:t>качеству продукции</w:t>
      </w:r>
      <w:bookmarkEnd w:id="58"/>
      <w:bookmarkEnd w:id="59"/>
      <w:bookmarkEnd w:id="60"/>
    </w:p>
    <w:p>
      <w:pPr>
        <w:pStyle w:val="Heading3"/>
        <w:ind w:left="709" w:hanging="709"/>
        <w:rPr/>
      </w:pPr>
      <w:r>
        <w:rPr/>
        <w:t xml:space="preserve"> </w:t>
      </w:r>
      <w:bookmarkStart w:id="62" w:name="_Toc220421948"/>
      <w:bookmarkStart w:id="63" w:name="_Toc156825746"/>
      <w:bookmarkStart w:id="64" w:name="_Toc123200606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57"/>
      <w:bookmarkEnd w:id="62"/>
      <w:bookmarkEnd w:id="63"/>
      <w:bookmarkEnd w:id="64"/>
      <w:r>
        <w:rPr/>
        <w:t xml:space="preserve"> </w:t>
      </w:r>
    </w:p>
    <w:p>
      <w:pPr>
        <w:pStyle w:val="ListParagraph"/>
        <w:ind w:left="0" w:firstLine="346"/>
        <w:jc w:val="both"/>
        <w:rPr>
          <w:highlight w:val="green"/>
        </w:rPr>
      </w:pPr>
      <w:r>
        <w:rPr>
          <w:bCs/>
        </w:rPr>
        <w:t xml:space="preserve">Продукция должна быть новой, ранее не использованной, </w:t>
      </w:r>
      <w:r>
        <w:rPr/>
        <w:t>не бывшей в употреблении, не восстановленной,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>
          <w:bCs/>
          <w:sz w:val="28"/>
          <w:szCs w:val="28"/>
          <w:highlight w:val="green"/>
        </w:rPr>
      </w:pPr>
      <w:r>
        <w:rPr>
          <w:bCs/>
        </w:rPr>
        <w:t>По качеству и комплектности должна соответствовать действующим на момент поставки ТУ или ГОСТ, указанным в соответствующих паспортах/сертификатах</w:t>
      </w:r>
      <w:r>
        <w:rPr>
          <w:bCs/>
          <w:sz w:val="28"/>
          <w:szCs w:val="28"/>
        </w:rPr>
        <w:t>.</w:t>
      </w:r>
      <w:r>
        <w:br w:type="page"/>
      </w:r>
    </w:p>
    <w:tbl>
      <w:tblPr>
        <w:tblStyle w:val="afffff"/>
        <w:tblW w:w="15240" w:type="dxa"/>
        <w:jc w:val="left"/>
        <w:tblInd w:w="206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7"/>
        <w:gridCol w:w="4086"/>
        <w:gridCol w:w="5101"/>
        <w:gridCol w:w="1844"/>
        <w:gridCol w:w="1842"/>
        <w:gridCol w:w="1559"/>
      </w:tblGrid>
      <w:tr>
        <w:trPr/>
        <w:tc>
          <w:tcPr>
            <w:tcW w:w="80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408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Наименование продукции</w:t>
            </w:r>
          </w:p>
        </w:tc>
        <w:tc>
          <w:tcPr>
            <w:tcW w:w="510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Требование </w:t>
            </w:r>
            <w:r>
              <w:rPr>
                <w:b/>
                <w:bCs/>
                <w:kern w:val="0"/>
                <w:sz w:val="22"/>
                <w:szCs w:val="22"/>
                <w:lang w:val="en-US" w:bidi="ar-SA"/>
              </w:rPr>
              <w:t>Покупателя</w:t>
            </w:r>
          </w:p>
        </w:tc>
        <w:tc>
          <w:tcPr>
            <w:tcW w:w="36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0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08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10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>
          <w:trHeight w:val="333" w:hRule="atLeast"/>
        </w:trPr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характеристикам (включая гарантируемые показатели)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Реле давления РОСМА РД-2Р модель 35, присоединение G1/4,</w:t>
              <w:br/>
              <w:t>давление -0,02-0,8МПа D900-00536 (или эквивалент)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Реле давления РОСМА РД-2Р модель 35, присоединение G1/4,</w:t>
              <w:br/>
              <w:t>давление -0,02-0,8МПа D900-00536 (или эквивалент)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Реле давления РОСМА РД-2Р модель 35, присоединение G1/2,</w:t>
              <w:br/>
              <w:t>давление -0,02-0,8МПа D070-04134 (или эквивалент)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Реле давления РОСМА РД-2Р модель 35, присоединение G1/2,</w:t>
              <w:br/>
              <w:t>давление -0,02-0,8МПа D070-04134 (или эквивалент)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САУ-М6 3-уровневый сигнализатор жидкости (или эквивалент)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САУ-М6 3-уровневый сигнализатор жидкости (или эквивалент)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БКК1 4-уровневый сигнализатор жидкости на DIN рейку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БКК1 4-уровневый сигнализатор жидкости на DIN рейку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Термореле ТР-200 (от 25 до 200 °C)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Термореле ТР-200 (от 25 до 200 °C)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Тестер ёмкости аккумулятора SKAT-T-LITE 1 (или эквивалент для теста свинцово-кислотных аккумуляторов емкостью от 4 Ач и выше)</w:t>
            </w:r>
          </w:p>
        </w:tc>
        <w:tc>
          <w:tcPr>
            <w:tcW w:w="5101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Тестер ёмкости аккумулятора SKAT-T-LITE 1 (или эквивалент для теста свинцово-кислотных аккумуляторов емкостью от 4 Ач и выше)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Погружной гидростатический датчик уровня PIEZUS ALZ 3722,</w:t>
              <w:br/>
              <w:t>0-4,0 м вод. ст., 0,5%, кабель 6 м ALZ_3722-4000-D (или эквивалент)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Погружной гидростатический датчик уровня PIEZUS ALZ 3722,</w:t>
              <w:br/>
              <w:t>0-4,0 м вод. ст., 0,5%, кабель 6 м ALZ_3722-4000-D (или эквивалент)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Дифманометр-перепадомер ДМЭ-МИ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Дифманометр-перепадомер ДМЭ-МИ  В4.1 0,4кгс/см2 питание 220В переменное.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Токовые клещи СЕМ DT-9702 481363 (или эквивалент)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Токовые клещи СЕМ DT-9702 481363 (или эквивалент)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Указатель напряжения Электро Трейд до 1000В УННДП-Э 12-</w:t>
              <w:br/>
              <w:t>380 ET-UNN113 (или эквивалент)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Указатель напряжения Электро Трейд до 1000В УННДП-Э 12-</w:t>
              <w:br/>
              <w:t>380 ET-UNN113 (или эквивалент)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Зонд для принудительного отбора пробы ООО Промприбор-Р</w:t>
              <w:br/>
              <w:t>4631169320980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Зонд для принудительного отбора пробы ООО Промприбор-Р</w:t>
              <w:br/>
              <w:t>4631169320980 (поставка эквивалента не допускается: модель, тип, наименование производителя указаны в конструкторской  документации)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Устройство дистанционного управления ЭДУ-ПТ прот. R3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Устройство дистанционного управления ЭДУ-ПТ прот. R3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Модуль сопряжения МС-КП прот. R3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Модуль сопряжения МС-КП прот. R3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SHm-1 датчик влажности окружающей среды 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SHm-1 датчик влажности окружающей среды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Датчик контроля состояния вводов DB-2/КИВ (100) 3/4“2 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Датчик контроля состояния вводов DB-2/КИВ (100) 3/4“2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Датчик контроля состояния вводов DB-2/КИВ (4) М39x2 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Датчик контроля состояния вводов DB-2/КИВ (4) М39x2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Платиновый датчик температуры PT100, 4×30 мм, 3 провода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пр-во «ДИМРУС»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Платиновый датчик температуры PT100, 4×30 мм, 3 провода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Датчик температуры PT100 A 3x15 мм. кабель 3 метра -</w:t>
              <w:br/>
              <w:t xml:space="preserve">60...+300C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пр-во «ДИМРУС»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Датчик температуры PT100 A 3x15 мм. кабель 3 метра -</w:t>
              <w:br/>
              <w:t>60...+300C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Устройство контроля тока IFCT-5A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пр-во «ДИМРУС»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Устройство контроля тока IFCT-5A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Устройство контроля уровня жидкости УКУ-1 v2 «Спецавтоматика» г. Бийск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Устройство контроля уровня жидкости УКУ-1 v2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-335" w:leader="none"/>
              </w:tabs>
              <w:suppressAutoHyphens w:val="true"/>
              <w:spacing w:before="60" w:after="60"/>
              <w:ind w:left="457" w:hanging="4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Модуль оперативного измерения текущего напряжения и тока</w:t>
              <w:br/>
              <w:t xml:space="preserve">Модуль UI пр-во «Конвертор»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Модуль оперативного измерения текущего напряжения и тока</w:t>
              <w:br/>
              <w:t>Модуль UI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Вольтметр Ц42702 В 0-500 1,5 В ОО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(или эквивалент)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Вольтметр Ц42702 В 0-500 1,5 В ОО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Амперметр Э42702 КА 1 1000/5 50 1,5 В ОО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(или эквивалент)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Амперметр Э42702 КА 1 1000/5 50 1,5 В ОО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Амперметр Э42702 КА 1,5 1500/5 50 1,5 В ОО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(или эквивалент)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Амперметр Э42702 КА 1,5 1500/5 50 1,5 В ОО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Термопреобразователь сопротивления ТСП 9201.075-53 160 мм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Термопреобразователь сопротивления ТСП 9201.075-53 160 мм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Измеритель - сигнализатор температуры ИСТ200-Pt100-20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Измеритель - сигнализатор температуры ИСТ200-Pt100-20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Громкоговоритель LPA-6W 0.75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Громкоговоритель LPA-6W 0.75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Коробка огнестойкая для о/п 40-0300-FR2.5-6 Е15-Е120</w:t>
              <w:br/>
              <w:t>100х100х50 IP55 6p, 2.5 мм.кв.| 40-0300-FR2.5-6 | Промрукав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Коробка огнестойкая для о/п 40-0300-FR2.5-6 Е15-Е120</w:t>
              <w:br/>
              <w:t>100х100х50 IP55 6p, 2.5 мм.кв.| 40-0300-FR2.5-6 | Промрукав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Труба ПВХ легкая серая D25 (Промрукав) (PR.012531) 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Труба ПВХ легкая серая D25 (Промрукав) (PR.012531)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Датчик давления ASTRO A561 ДСАЕ.441421.002 (диапазон измерения 0-1 </w:t>
            </w:r>
            <w:r>
              <w:rPr>
                <w:kern w:val="0"/>
                <w:sz w:val="20"/>
                <w:szCs w:val="20"/>
                <w:lang w:val="en-US" w:bidi="ar-SA"/>
              </w:rPr>
              <w:t>Bar</w:t>
            </w:r>
            <w:r>
              <w:rPr>
                <w:kern w:val="0"/>
                <w:sz w:val="20"/>
                <w:szCs w:val="20"/>
                <w:lang w:val="ru-RU" w:bidi="ar-SA"/>
              </w:rPr>
              <w:t>) ООО  «Инверсия сенсор» г. Перьм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Датчик давления ASTRO A561 ДСАЕ.441421.002 (диапазон измерения 0-1 </w:t>
            </w:r>
            <w:r>
              <w:rPr>
                <w:kern w:val="0"/>
                <w:sz w:val="20"/>
                <w:szCs w:val="20"/>
                <w:lang w:val="en-US" w:bidi="ar-SA"/>
              </w:rPr>
              <w:t>Bar</w:t>
            </w:r>
            <w:r>
              <w:rPr>
                <w:kern w:val="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Датчик давления ASTRO A561 ДСАЕ.441421.002 (диапазон измерения 0-2 </w:t>
            </w:r>
            <w:r>
              <w:rPr>
                <w:kern w:val="0"/>
                <w:sz w:val="20"/>
                <w:szCs w:val="20"/>
                <w:lang w:val="en-US" w:bidi="ar-SA"/>
              </w:rPr>
              <w:t>Bar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) ООО «Инверсия сенсор» г. Перьм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Датчик давления ASTRO A561 ДСАЕ.441421.002 (диапазон измерения 0-2 </w:t>
            </w:r>
            <w:r>
              <w:rPr>
                <w:kern w:val="0"/>
                <w:sz w:val="20"/>
                <w:szCs w:val="20"/>
                <w:lang w:val="en-US" w:bidi="ar-SA"/>
              </w:rPr>
              <w:t>Bar</w:t>
            </w:r>
            <w:r>
              <w:rPr>
                <w:kern w:val="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Преобразователь относительной влажности и температуры</w:t>
              <w:br/>
              <w:t xml:space="preserve">ПВТ110-Н4.RS (арт. 108080) </w:t>
            </w:r>
            <w:r>
              <w:rPr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Преобразователь относительной влажности и температуры</w:t>
              <w:br/>
              <w:t>ПВТ110-Н4.RS (арт. 108080)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LMP 308-441-1001-1-1-1-1-2-3-02 0 (20 m PUR)-00R-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ГП</w:t>
            </w: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 xml:space="preserve">.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BD</w:t>
              <w:br/>
              <w:t>Sensors LMP 308, Гидростатический датчик уровня</w:t>
              <w:br/>
              <w:t>жидкости в корпусе из нержавеющей стали, диаметр 35 мм,</w:t>
              <w:br/>
              <w:t>PUR 20м, диапазон 0...10 мвс, 12..36V DC, -25...70С, 4…20</w:t>
              <w:br/>
              <w:t>мА/2-х пров., 0,35%, FKM, госповерка,Гарантия 12 месяцев.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(поставка эквивалента не допускается: модель, тип, наименование производителя указаны в проектной документации)</w:t>
            </w:r>
          </w:p>
        </w:tc>
        <w:tc>
          <w:tcPr>
            <w:tcW w:w="5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>LMP 308-441-1001-1-1-1-1-2-3-02 0 (20 m PUR)-00R-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ГП</w:t>
            </w:r>
            <w:r>
              <w:rPr>
                <w:color w:val="000000"/>
                <w:kern w:val="0"/>
                <w:sz w:val="20"/>
                <w:szCs w:val="20"/>
                <w:lang w:val="en-US" w:bidi="ar-SA"/>
              </w:rPr>
              <w:t xml:space="preserve">.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BD</w:t>
              <w:br/>
              <w:t>Sensors LMP 308, Гидростатический датчик уровня</w:t>
              <w:br/>
              <w:t>жидкости в корпусе из нержавеющей стали, диаметр 35 мм,</w:t>
              <w:br/>
              <w:t>PUR 20м, диапазон 0...10 мвс, 12..36V DC, -25...70С, 4…20</w:t>
              <w:br/>
              <w:t>мА/2-х пров., 0,35%, FKM, госповерка</w:t>
              <w:br/>
              <w:t>Гарантия 12 месяцев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Указание технических характеристик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Срок гарантии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Гарантийный срок на Товар, поставленный по Договору, должен соответствовать срокам, установленным изготовителем продукции и указанным в паспортах на продукцию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Предложение по сроку гарантии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Документы, передаваемые вместе с продукцией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паспорта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товарно-транспортную накладную формы №1-Т; накладную унифицированной формы (УПД) в 2 экз.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Требование к поставке МТР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Поставщик обязан обеспечить поставку указанных ТМЦ на складские помещения Покупателя по адресу: 429965, Чувашская Республика, г. Новочебоксарск, ул. Набережная, влд. 34. 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0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Для продукции, в отношении которой подлежит </w:t>
            </w:r>
            <w:r>
              <w:rPr>
                <w:kern w:val="0"/>
                <w:sz w:val="24"/>
                <w:szCs w:val="24"/>
                <w:lang w:val="ru-RU" w:bidi="ar-SA"/>
              </w:rPr>
              <w:t>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kern w:val="0"/>
                <w:sz w:val="24"/>
                <w:szCs w:val="24"/>
                <w:lang w:val="ru-RU" w:bidi="ar-SA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  <w:bookmarkStart w:id="65" w:name="_GoBack_Копия_1"/>
            <w:bookmarkEnd w:id="65"/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"/>
        </w:numPr>
        <w:ind w:left="1560" w:hanging="284"/>
        <w:jc w:val="center"/>
        <w:rPr>
          <w:sz w:val="24"/>
          <w:szCs w:val="24"/>
        </w:rPr>
      </w:pPr>
      <w:bookmarkStart w:id="66" w:name="_Toc220421949"/>
      <w:bookmarkStart w:id="67" w:name="_Toc156825747"/>
      <w:bookmarkStart w:id="68" w:name="_Toc123200607"/>
      <w:bookmarkStart w:id="69" w:name="_Toc53393312"/>
      <w:r>
        <w:rPr/>
        <w:t>Требования к документации по ценообразованию</w:t>
      </w:r>
      <w:bookmarkEnd w:id="69"/>
      <w:r>
        <w:rPr/>
        <w:t xml:space="preserve"> на этапе </w:t>
      </w:r>
      <w:r>
        <w:rPr>
          <w:sz w:val="24"/>
          <w:szCs w:val="24"/>
        </w:rPr>
        <w:t>закупки</w:t>
      </w:r>
      <w:bookmarkEnd w:id="66"/>
      <w:bookmarkEnd w:id="67"/>
      <w:bookmarkEnd w:id="68"/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70" w:name="_Toc75446584"/>
      <w:bookmarkStart w:id="71" w:name="_Toc75446584"/>
      <w:bookmarkEnd w:id="71"/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uiPriority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9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116941"/>
    <w:pPr>
      <w:numPr>
        <w:ilvl w:val="0"/>
        <w:numId w:val="0"/>
      </w:numPr>
      <w:ind w:hanging="1082"/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116941"/>
    <w:pPr>
      <w:ind w:hanging="0"/>
      <w:outlineLvl w:val="1"/>
    </w:pPr>
    <w:rPr/>
  </w:style>
  <w:style w:type="paragraph" w:styleId="Heading3">
    <w:name w:val="Heading 3"/>
    <w:basedOn w:val="Normal"/>
    <w:link w:val="3"/>
    <w:autoRedefine/>
    <w:qFormat/>
    <w:rsid w:val="00116941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116941"/>
    <w:pPr>
      <w:numPr>
        <w:ilvl w:val="0"/>
        <w:numId w:val="0"/>
      </w:numPr>
      <w:ind w:hanging="1082"/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11694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116941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116941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116941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11694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16941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116941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116941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116941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116941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116941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116941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116941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116941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Символ сноски"/>
    <w:qFormat/>
    <w:rsid w:val="0011694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116941"/>
    <w:rPr>
      <w:vertAlign w:val="superscript"/>
    </w:rPr>
  </w:style>
  <w:style w:type="character" w:styleId="Pagenumber">
    <w:name w:val="page number"/>
    <w:basedOn w:val="DefaultParagraphFont"/>
    <w:qFormat/>
    <w:rsid w:val="00116941"/>
    <w:rPr/>
  </w:style>
  <w:style w:type="character" w:styleId="Hyperlink">
    <w:name w:val="Hyperlink"/>
    <w:basedOn w:val="DefaultParagraphFont"/>
    <w:uiPriority w:val="99"/>
    <w:unhideWhenUsed/>
    <w:rsid w:val="00116941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116941"/>
    <w:rPr>
      <w:sz w:val="16"/>
      <w:szCs w:val="16"/>
    </w:rPr>
  </w:style>
  <w:style w:type="character" w:styleId="Strong">
    <w:name w:val="Strong"/>
    <w:qFormat/>
    <w:rsid w:val="00116941"/>
    <w:rPr>
      <w:b/>
      <w:bCs/>
    </w:rPr>
  </w:style>
  <w:style w:type="character" w:styleId="Style1" w:customStyle="1">
    <w:name w:val="Название Знак"/>
    <w:uiPriority w:val="10"/>
    <w:qFormat/>
    <w:rsid w:val="00116941"/>
    <w:rPr>
      <w:sz w:val="28"/>
    </w:rPr>
  </w:style>
  <w:style w:type="character" w:styleId="Style2" w:customStyle="1">
    <w:name w:val="Подзаголовок Знак"/>
    <w:uiPriority w:val="11"/>
    <w:qFormat/>
    <w:rsid w:val="0011694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116941"/>
    <w:rPr>
      <w:i/>
      <w:iCs/>
    </w:rPr>
  </w:style>
  <w:style w:type="character" w:styleId="21" w:customStyle="1">
    <w:name w:val="Цитата 2 Знак"/>
    <w:uiPriority w:val="29"/>
    <w:qFormat/>
    <w:rsid w:val="00116941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116941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116941"/>
    <w:rPr>
      <w:i/>
      <w:iCs/>
      <w:color w:val="808080"/>
    </w:rPr>
  </w:style>
  <w:style w:type="character" w:styleId="IntenseEmphasis">
    <w:name w:val="Intense Emphasis"/>
    <w:uiPriority w:val="21"/>
    <w:qFormat/>
    <w:rsid w:val="0011694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1694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1694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16941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116941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116941"/>
    <w:rPr>
      <w:sz w:val="28"/>
    </w:rPr>
  </w:style>
  <w:style w:type="character" w:styleId="Style5" w:customStyle="1">
    <w:name w:val="Текст сноски Знак"/>
    <w:qFormat/>
    <w:rsid w:val="00116941"/>
    <w:rPr/>
  </w:style>
  <w:style w:type="character" w:styleId="Style6" w:customStyle="1">
    <w:name w:val="Основной текст Знак"/>
    <w:qFormat/>
    <w:rsid w:val="00116941"/>
    <w:rPr>
      <w:sz w:val="28"/>
      <w:szCs w:val="28"/>
    </w:rPr>
  </w:style>
  <w:style w:type="character" w:styleId="Blk" w:customStyle="1">
    <w:name w:val="blk"/>
    <w:qFormat/>
    <w:rsid w:val="00116941"/>
    <w:rPr/>
  </w:style>
  <w:style w:type="character" w:styleId="Style7" w:customStyle="1">
    <w:name w:val="Абзац списка Знак"/>
    <w:uiPriority w:val="34"/>
    <w:qFormat/>
    <w:locked/>
    <w:rsid w:val="00116941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116941"/>
    <w:rPr>
      <w:i/>
      <w:shd w:fill="FFFF99" w:val="clear"/>
    </w:rPr>
  </w:style>
  <w:style w:type="character" w:styleId="Style9" w:customStyle="1">
    <w:name w:val="Подподпункт Знак"/>
    <w:qFormat/>
    <w:locked/>
    <w:rsid w:val="00116941"/>
    <w:rPr>
      <w:sz w:val="26"/>
      <w:szCs w:val="26"/>
    </w:rPr>
  </w:style>
  <w:style w:type="character" w:styleId="31" w:customStyle="1">
    <w:name w:val="Заголовок 3 Знак1"/>
    <w:qFormat/>
    <w:rsid w:val="00116941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116941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116941"/>
    <w:rPr/>
  </w:style>
  <w:style w:type="character" w:styleId="Style12" w:customStyle="1">
    <w:name w:val="Текст концевой сноски Знак"/>
    <w:basedOn w:val="DefaultParagraphFont"/>
    <w:qFormat/>
    <w:rsid w:val="00116941"/>
    <w:rPr/>
  </w:style>
  <w:style w:type="character" w:styleId="Style13" w:customStyle="1">
    <w:name w:val="Символ концевой сноски"/>
    <w:qFormat/>
    <w:rsid w:val="0011694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116941"/>
    <w:rPr>
      <w:vertAlign w:val="superscript"/>
    </w:rPr>
  </w:style>
  <w:style w:type="character" w:styleId="22" w:customStyle="1">
    <w:name w:val="Пункт2 Знак"/>
    <w:qFormat/>
    <w:rsid w:val="00116941"/>
    <w:rPr>
      <w:b/>
      <w:sz w:val="28"/>
    </w:rPr>
  </w:style>
  <w:style w:type="character" w:styleId="12" w:customStyle="1">
    <w:name w:val="УРОВЕНЬ_1. Знак"/>
    <w:qFormat/>
    <w:rsid w:val="00116941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116941"/>
    <w:rPr>
      <w:color w:val="605E5C"/>
      <w:shd w:fill="E1DFDD" w:val="clear"/>
    </w:rPr>
  </w:style>
  <w:style w:type="character" w:styleId="32" w:customStyle="1">
    <w:name w:val="Оглавление 3 Знак"/>
    <w:link w:val="35"/>
    <w:qFormat/>
    <w:rsid w:val="00116941"/>
    <w:rPr>
      <w:sz w:val="16"/>
      <w:szCs w:val="16"/>
    </w:rPr>
  </w:style>
  <w:style w:type="character" w:styleId="Style14" w:customStyle="1">
    <w:name w:val="Ссылка указателя"/>
    <w:qFormat/>
    <w:rsid w:val="00116941"/>
    <w:rPr/>
  </w:style>
  <w:style w:type="character" w:styleId="Style15" w:customStyle="1">
    <w:name w:val="Маркеры списка"/>
    <w:qFormat/>
    <w:rsid w:val="00116941"/>
    <w:rPr>
      <w:rFonts w:ascii="OpenSymbol" w:hAnsi="OpenSymbol" w:eastAsia="OpenSymbol" w:cs="OpenSymbol"/>
    </w:rPr>
  </w:style>
  <w:style w:type="character" w:styleId="Style16" w:customStyle="1">
    <w:name w:val="Маркеры"/>
    <w:qFormat/>
    <w:rsid w:val="00116941"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sid w:val="00116941"/>
    <w:rPr/>
  </w:style>
  <w:style w:type="character" w:styleId="Item-with-dotstext" w:customStyle="1">
    <w:name w:val="item-with-dots__text"/>
    <w:basedOn w:val="DefaultParagraphFont"/>
    <w:qFormat/>
    <w:rsid w:val="00116941"/>
    <w:rPr/>
  </w:style>
  <w:style w:type="character" w:styleId="Item-with-dotstext-with-divider" w:customStyle="1">
    <w:name w:val="item-with-dots__text-with-divider"/>
    <w:basedOn w:val="DefaultParagraphFont"/>
    <w:qFormat/>
    <w:rsid w:val="00116941"/>
    <w:rPr/>
  </w:style>
  <w:style w:type="character" w:styleId="FollowedHyperlink">
    <w:name w:val="FollowedHyperlink"/>
    <w:rsid w:val="00116941"/>
    <w:rPr>
      <w:color w:val="800000"/>
      <w:u w:val="single"/>
    </w:rPr>
  </w:style>
  <w:style w:type="character" w:styleId="23" w:customStyle="1">
    <w:name w:val="Основной текст (2)_"/>
    <w:basedOn w:val="DefaultParagraphFont"/>
    <w:link w:val="214"/>
    <w:uiPriority w:val="99"/>
    <w:qFormat/>
    <w:locked/>
    <w:rsid w:val="00116941"/>
    <w:rPr>
      <w:b/>
      <w:bCs/>
      <w:sz w:val="31"/>
      <w:szCs w:val="31"/>
      <w:shd w:fill="FFFFFF" w:val="clear"/>
    </w:rPr>
  </w:style>
  <w:style w:type="character" w:styleId="14" w:customStyle="1">
    <w:name w:val="Основной текст Знак1"/>
    <w:basedOn w:val="DefaultParagraphFont"/>
    <w:uiPriority w:val="99"/>
    <w:qFormat/>
    <w:locked/>
    <w:rsid w:val="00116941"/>
    <w:rPr>
      <w:sz w:val="28"/>
      <w:szCs w:val="28"/>
    </w:rPr>
  </w:style>
  <w:style w:type="character" w:styleId="Style18" w:customStyle="1">
    <w:name w:val="Заголовок Знак"/>
    <w:basedOn w:val="DefaultParagraphFont"/>
    <w:qFormat/>
    <w:rsid w:val="00116941"/>
    <w:rPr>
      <w:rFonts w:ascii="Liberation Sans" w:hAnsi="Liberation Sans" w:eastAsia="Arial Unicode MS" w:cs="Arial Unicode MS"/>
      <w:sz w:val="28"/>
      <w:szCs w:val="28"/>
      <w:lang w:eastAsia="ru-RU"/>
    </w:rPr>
  </w:style>
  <w:style w:type="character" w:styleId="24" w:customStyle="1">
    <w:name w:val="Основной текст Знак2"/>
    <w:basedOn w:val="DefaultParagraphFont"/>
    <w:uiPriority w:val="99"/>
    <w:semiHidden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5" w:customStyle="1">
    <w:name w:val="Текст сноски Знак1"/>
    <w:basedOn w:val="DefaultParagraphFont"/>
    <w:qFormat/>
    <w:rsid w:val="00116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6" w:customStyle="1">
    <w:name w:val="Верхний колонтитул Знак1"/>
    <w:basedOn w:val="DefaultParagraphFont"/>
    <w:qFormat/>
    <w:rsid w:val="001169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sid w:val="001169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2 Знак"/>
    <w:basedOn w:val="DefaultParagraphFont"/>
    <w:link w:val="BodyTextIndent2"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3" w:customStyle="1">
    <w:name w:val="Основной текст 3 Знак"/>
    <w:basedOn w:val="DefaultParagraphFont"/>
    <w:link w:val="BodyText3"/>
    <w:qFormat/>
    <w:rsid w:val="0011694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4" w:customStyle="1">
    <w:name w:val="Основной текст с отступом 3 Знак"/>
    <w:basedOn w:val="DefaultParagraphFont"/>
    <w:link w:val="BodyTextIndent3"/>
    <w:qFormat/>
    <w:rsid w:val="0011694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6" w:customStyle="1">
    <w:name w:val="Основной текст 2 Знак"/>
    <w:basedOn w:val="DefaultParagraphFont"/>
    <w:link w:val="BodyText2"/>
    <w:qFormat/>
    <w:rsid w:val="0011694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21" w:customStyle="1">
    <w:name w:val="Текст выноски Знак"/>
    <w:basedOn w:val="DefaultParagraphFont"/>
    <w:link w:val="BalloonText"/>
    <w:semiHidden/>
    <w:qFormat/>
    <w:rsid w:val="00116941"/>
    <w:rPr>
      <w:rFonts w:ascii="Tahoma" w:hAnsi="Tahoma" w:eastAsia="Times New Roman" w:cs="Tahoma"/>
      <w:sz w:val="16"/>
      <w:szCs w:val="16"/>
      <w:lang w:eastAsia="ru-RU"/>
    </w:rPr>
  </w:style>
  <w:style w:type="character" w:styleId="17" w:customStyle="1">
    <w:name w:val="Текст примечания Знак1"/>
    <w:basedOn w:val="DefaultParagraphFont"/>
    <w:link w:val="Annotationtext"/>
    <w:uiPriority w:val="99"/>
    <w:qFormat/>
    <w:rsid w:val="00116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2" w:customStyle="1">
    <w:name w:val="Тема примечания Знак"/>
    <w:basedOn w:val="17"/>
    <w:link w:val="Annotationsubject"/>
    <w:semiHidden/>
    <w:qFormat/>
    <w:rsid w:val="0011694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8" w:customStyle="1">
    <w:name w:val="Подзаголовок Знак1"/>
    <w:basedOn w:val="DefaultParagraphFont"/>
    <w:uiPriority w:val="11"/>
    <w:qFormat/>
    <w:rsid w:val="0011694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211" w:customStyle="1">
    <w:name w:val="Цитата 2 Знак1"/>
    <w:basedOn w:val="DefaultParagraphFont"/>
    <w:link w:val="Quote"/>
    <w:uiPriority w:val="29"/>
    <w:qFormat/>
    <w:rsid w:val="00116941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19" w:customStyle="1">
    <w:name w:val="Выделенная цитата Знак1"/>
    <w:basedOn w:val="DefaultParagraphFont"/>
    <w:link w:val="IntenseQuote"/>
    <w:uiPriority w:val="30"/>
    <w:qFormat/>
    <w:rsid w:val="00116941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110" w:customStyle="1">
    <w:name w:val="Электронная подпись Знак1"/>
    <w:basedOn w:val="DefaultParagraphFont"/>
    <w:link w:val="E-mailSignature"/>
    <w:uiPriority w:val="99"/>
    <w:qFormat/>
    <w:rsid w:val="00116941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1" w:customStyle="1">
    <w:name w:val="Текст концевой сноски Знак1"/>
    <w:basedOn w:val="DefaultParagraphFont"/>
    <w:qFormat/>
    <w:rsid w:val="0011694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4"/>
    <w:uiPriority w:val="99"/>
    <w:rsid w:val="00116941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rsid w:val="0011694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8"/>
    <w:qFormat/>
    <w:rsid w:val="00116941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116941"/>
    <w:pPr>
      <w:ind w:left="280" w:hanging="280"/>
    </w:pPr>
    <w:rPr/>
  </w:style>
  <w:style w:type="paragraph" w:styleId="Indexheading1111" w:customStyle="1">
    <w:name w:val="index heading1111"/>
    <w:basedOn w:val="Title"/>
    <w:qFormat/>
    <w:rsid w:val="00116941"/>
    <w:pPr/>
    <w:rPr/>
  </w:style>
  <w:style w:type="paragraph" w:styleId="Caption11111" w:customStyle="1">
    <w:name w:val="caption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rsid w:val="00116941"/>
    <w:pPr/>
    <w:rPr/>
  </w:style>
  <w:style w:type="paragraph" w:styleId="Caption111111" w:customStyle="1">
    <w:name w:val="caption1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rsid w:val="00116941"/>
    <w:pPr/>
    <w:rPr/>
  </w:style>
  <w:style w:type="paragraph" w:styleId="Caption1111111" w:customStyle="1">
    <w:name w:val="caption11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rsid w:val="00116941"/>
    <w:pPr/>
    <w:rPr/>
  </w:style>
  <w:style w:type="paragraph" w:styleId="Caption11111111" w:customStyle="1">
    <w:name w:val="caption11111111"/>
    <w:basedOn w:val="Normal"/>
    <w:qFormat/>
    <w:rsid w:val="00116941"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rsid w:val="00116941"/>
    <w:pPr/>
    <w:rPr/>
  </w:style>
  <w:style w:type="paragraph" w:styleId="Caption111111111" w:customStyle="1">
    <w:name w:val="caption111111111"/>
    <w:basedOn w:val="Normal"/>
    <w:uiPriority w:val="35"/>
    <w:qFormat/>
    <w:rsid w:val="00116941"/>
    <w:pPr/>
    <w:rPr>
      <w:rFonts w:eastAsia="Calibri"/>
      <w:b/>
      <w:bCs/>
      <w:color w:val="4F81BD"/>
      <w:sz w:val="18"/>
      <w:szCs w:val="18"/>
    </w:rPr>
  </w:style>
  <w:style w:type="paragraph" w:styleId="Indexheading111111111" w:customStyle="1">
    <w:name w:val="index heading111111111"/>
    <w:basedOn w:val="Title"/>
    <w:qFormat/>
    <w:rsid w:val="00116941"/>
    <w:pPr/>
    <w:rPr/>
  </w:style>
  <w:style w:type="paragraph" w:styleId="Style25" w:customStyle="1">
    <w:name w:val="Название раздела инструкции"/>
    <w:basedOn w:val="Normal"/>
    <w:autoRedefine/>
    <w:qFormat/>
    <w:rsid w:val="00116941"/>
    <w:pPr>
      <w:jc w:val="center"/>
    </w:pPr>
    <w:rPr>
      <w:b/>
    </w:rPr>
  </w:style>
  <w:style w:type="paragraph" w:styleId="Style26" w:customStyle="1">
    <w:name w:val="Раздел положения"/>
    <w:basedOn w:val="Normal"/>
    <w:autoRedefine/>
    <w:qFormat/>
    <w:rsid w:val="00116941"/>
    <w:pPr>
      <w:spacing w:before="80" w:after="80"/>
      <w:jc w:val="center"/>
    </w:pPr>
    <w:rPr>
      <w:b/>
      <w:sz w:val="32"/>
      <w:szCs w:val="32"/>
    </w:rPr>
  </w:style>
  <w:style w:type="paragraph" w:styleId="Style27" w:customStyle="1">
    <w:name w:val="Подраздел раздела положения"/>
    <w:basedOn w:val="Normal"/>
    <w:autoRedefine/>
    <w:qFormat/>
    <w:rsid w:val="00116941"/>
    <w:pPr>
      <w:spacing w:before="80" w:after="80"/>
      <w:jc w:val="both"/>
    </w:pPr>
    <w:rPr/>
  </w:style>
  <w:style w:type="paragraph" w:styleId="FootnoteText">
    <w:name w:val="Footnote Text"/>
    <w:basedOn w:val="Normal"/>
    <w:link w:val="15"/>
    <w:qFormat/>
    <w:rsid w:val="00116941"/>
    <w:pPr/>
    <w:rPr>
      <w:sz w:val="20"/>
      <w:szCs w:val="20"/>
    </w:rPr>
  </w:style>
  <w:style w:type="paragraph" w:styleId="112" w:customStyle="1">
    <w:name w:val="Шапка 1"/>
    <w:basedOn w:val="Normal"/>
    <w:qFormat/>
    <w:rsid w:val="00116941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2" w:customStyle="1">
    <w:name w:val="Заголовок 2 Знак1"/>
    <w:basedOn w:val="Normal"/>
    <w:qFormat/>
    <w:rsid w:val="00116941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link w:val="32"/>
    <w:qFormat/>
    <w:rsid w:val="00116941"/>
    <w:pPr>
      <w:pBdr>
        <w:bottom w:val="thickThinSmallGap" w:sz="24" w:space="1" w:color="00000A"/>
      </w:pBdr>
      <w:spacing w:before="240" w:after="360"/>
      <w:jc w:val="center"/>
    </w:pPr>
    <w:rPr>
      <w:rFonts w:ascii="Calibri" w:hAnsi="Calibri" w:eastAsia="Calibri" w:cs="" w:asciiTheme="minorHAnsi" w:cstheme="minorBidi" w:eastAsiaTheme="minorHAnsi" w:hAnsiTheme="minorHAnsi"/>
      <w:sz w:val="16"/>
      <w:szCs w:val="16"/>
      <w:lang w:eastAsia="en-US"/>
    </w:rPr>
  </w:style>
  <w:style w:type="paragraph" w:styleId="113" w:customStyle="1">
    <w:name w:val="Название1"/>
    <w:basedOn w:val="Normal"/>
    <w:uiPriority w:val="10"/>
    <w:qFormat/>
    <w:rsid w:val="00116941"/>
    <w:pPr>
      <w:jc w:val="center"/>
    </w:pPr>
    <w:rPr>
      <w:szCs w:val="20"/>
      <w:lang w:val="x-none" w:eastAsia="x-none"/>
    </w:rPr>
  </w:style>
  <w:style w:type="paragraph" w:styleId="Style28" w:customStyle="1">
    <w:name w:val="Колонтитул"/>
    <w:basedOn w:val="Normal"/>
    <w:qFormat/>
    <w:rsid w:val="00116941"/>
    <w:pPr/>
    <w:rPr/>
  </w:style>
  <w:style w:type="paragraph" w:styleId="Header">
    <w:name w:val="Header"/>
    <w:basedOn w:val="Normal"/>
    <w:link w:val="16"/>
    <w:rsid w:val="0011694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116941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20"/>
    <w:rsid w:val="001169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5"/>
    <w:qFormat/>
    <w:rsid w:val="00116941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3"/>
    <w:qFormat/>
    <w:rsid w:val="00116941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4"/>
    <w:qFormat/>
    <w:rsid w:val="00116941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6"/>
    <w:qFormat/>
    <w:rsid w:val="00116941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116941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9" w:customStyle="1">
    <w:name w:val="Подпункт"/>
    <w:basedOn w:val="Normal"/>
    <w:qFormat/>
    <w:rsid w:val="00116941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7" w:customStyle="1">
    <w:name w:val="Пункт2"/>
    <w:basedOn w:val="Normal"/>
    <w:qFormat/>
    <w:rsid w:val="00116941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116941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116941"/>
    <w:pPr>
      <w:ind w:left="280" w:hanging="0"/>
    </w:pPr>
    <w:rPr>
      <w:rFonts w:cs="Calibri" w:cstheme="minorHAnsi"/>
      <w:sz w:val="20"/>
      <w:szCs w:val="20"/>
    </w:rPr>
  </w:style>
  <w:style w:type="paragraph" w:styleId="Style30" w:customStyle="1">
    <w:name w:val="Раздел регламента"/>
    <w:basedOn w:val="Normal"/>
    <w:qFormat/>
    <w:rsid w:val="00116941"/>
    <w:pPr/>
    <w:rPr/>
  </w:style>
  <w:style w:type="paragraph" w:styleId="Style31" w:customStyle="1">
    <w:name w:val="Приложение к регламенту"/>
    <w:basedOn w:val="Normal"/>
    <w:qFormat/>
    <w:rsid w:val="00116941"/>
    <w:pPr>
      <w:jc w:val="right"/>
    </w:pPr>
    <w:rPr/>
  </w:style>
  <w:style w:type="paragraph" w:styleId="TOC2">
    <w:name w:val="TOC 2"/>
    <w:basedOn w:val="Normal"/>
    <w:autoRedefine/>
    <w:uiPriority w:val="39"/>
    <w:rsid w:val="00116941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1"/>
    <w:semiHidden/>
    <w:qFormat/>
    <w:rsid w:val="0011694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17"/>
    <w:uiPriority w:val="99"/>
    <w:qFormat/>
    <w:rsid w:val="00116941"/>
    <w:pPr/>
    <w:rPr>
      <w:sz w:val="20"/>
      <w:szCs w:val="20"/>
    </w:rPr>
  </w:style>
  <w:style w:type="paragraph" w:styleId="Annotationsubject">
    <w:name w:val="annotation subject"/>
    <w:basedOn w:val="Annotationtext"/>
    <w:link w:val="Style22"/>
    <w:semiHidden/>
    <w:qFormat/>
    <w:rsid w:val="00116941"/>
    <w:pPr/>
    <w:rPr>
      <w:b/>
      <w:bCs/>
    </w:rPr>
  </w:style>
  <w:style w:type="paragraph" w:styleId="114" w:customStyle="1">
    <w:name w:val="Обычный (веб)1"/>
    <w:basedOn w:val="Normal"/>
    <w:uiPriority w:val="99"/>
    <w:qFormat/>
    <w:rsid w:val="00116941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116941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116941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116941"/>
    <w:pPr>
      <w:ind w:left="560" w:hanging="0"/>
    </w:pPr>
    <w:rPr>
      <w:rFonts w:cs="Calibri" w:cstheme="minorHAnsi"/>
      <w:sz w:val="20"/>
      <w:szCs w:val="20"/>
    </w:rPr>
  </w:style>
  <w:style w:type="paragraph" w:styleId="28" w:customStyle="1">
    <w:name w:val="Раздел положения 2"/>
    <w:basedOn w:val="Normal"/>
    <w:qFormat/>
    <w:rsid w:val="00116941"/>
    <w:pPr>
      <w:pageBreakBefore/>
      <w:jc w:val="both"/>
      <w:outlineLvl w:val="0"/>
    </w:pPr>
    <w:rPr>
      <w:b/>
    </w:rPr>
  </w:style>
  <w:style w:type="paragraph" w:styleId="Style32" w:customStyle="1">
    <w:name w:val="Знак Знак Знак Знак Знак Знак Знак Знак Знак"/>
    <w:basedOn w:val="Normal"/>
    <w:qFormat/>
    <w:rsid w:val="00116941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116941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link w:val="18"/>
    <w:uiPriority w:val="11"/>
    <w:qFormat/>
    <w:rsid w:val="00116941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116941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11"/>
    <w:uiPriority w:val="29"/>
    <w:qFormat/>
    <w:rsid w:val="00116941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link w:val="19"/>
    <w:uiPriority w:val="30"/>
    <w:qFormat/>
    <w:rsid w:val="00116941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uiPriority w:val="39"/>
    <w:qFormat/>
    <w:rsid w:val="00116941"/>
    <w:pPr>
      <w:keepLines/>
      <w:spacing w:before="480" w:after="60"/>
      <w:ind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110"/>
    <w:uiPriority w:val="99"/>
    <w:unhideWhenUsed/>
    <w:qFormat/>
    <w:rsid w:val="00116941"/>
    <w:pPr/>
    <w:rPr>
      <w:rFonts w:eastAsia="Calibri"/>
      <w:sz w:val="24"/>
      <w:szCs w:val="24"/>
      <w:lang w:val="x-none" w:eastAsia="x-none"/>
    </w:rPr>
  </w:style>
  <w:style w:type="paragraph" w:styleId="Style33" w:customStyle="1">
    <w:name w:val="Знак"/>
    <w:basedOn w:val="Normal"/>
    <w:qFormat/>
    <w:rsid w:val="0011694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11" w:customStyle="1">
    <w:name w:val="Список 31"/>
    <w:basedOn w:val="Normal"/>
    <w:qFormat/>
    <w:rsid w:val="00116941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 w:customStyle="1">
    <w:name w:val="Нумерованный список ур2"/>
    <w:basedOn w:val="Normal"/>
    <w:qFormat/>
    <w:rsid w:val="00116941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1169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11694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116941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4" w:customStyle="1">
    <w:name w:val="Пункт"/>
    <w:basedOn w:val="Normal"/>
    <w:qFormat/>
    <w:rsid w:val="00116941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rsid w:val="00116941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5" w:customStyle="1">
    <w:name w:val="Таблица"/>
    <w:basedOn w:val="Normal"/>
    <w:qFormat/>
    <w:rsid w:val="00116941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6" w:customStyle="1">
    <w:name w:val="Таблица шапка"/>
    <w:basedOn w:val="Normal"/>
    <w:qFormat/>
    <w:rsid w:val="0011694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7" w:customStyle="1">
    <w:name w:val="Подподпункт"/>
    <w:basedOn w:val="Style29"/>
    <w:qFormat/>
    <w:rsid w:val="00116941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8" w:customStyle="1">
    <w:name w:val="УРОВЕНЬ_(а)"/>
    <w:basedOn w:val="ListParagraph"/>
    <w:qFormat/>
    <w:rsid w:val="00116941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116941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10" w:customStyle="1">
    <w:name w:val="УРОВЕНЬ_Абзац_тип2"/>
    <w:basedOn w:val="ListParagraph"/>
    <w:qFormat/>
    <w:rsid w:val="00116941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116941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9" w:customStyle="1">
    <w:name w:val="УРОВЕНЬ_Подпись"/>
    <w:basedOn w:val="ListParagraph"/>
    <w:qFormat/>
    <w:rsid w:val="00116941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6" w:customStyle="1">
    <w:name w:val="Стиль Заголовок 1 + по ширине"/>
    <w:basedOn w:val="Heading1"/>
    <w:qFormat/>
    <w:rsid w:val="00116941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111"/>
    <w:qFormat/>
    <w:rsid w:val="00116941"/>
    <w:pPr/>
    <w:rPr>
      <w:sz w:val="20"/>
      <w:szCs w:val="20"/>
    </w:rPr>
  </w:style>
  <w:style w:type="paragraph" w:styleId="213" w:customStyle="1">
    <w:name w:val="Заголовок 2 КВВ"/>
    <w:basedOn w:val="Normal"/>
    <w:qFormat/>
    <w:rsid w:val="00116941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40" w:customStyle="1">
    <w:name w:val="Таблица текст"/>
    <w:basedOn w:val="Normal"/>
    <w:qFormat/>
    <w:rsid w:val="00116941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116941"/>
    <w:pPr>
      <w:spacing w:beforeAutospacing="1" w:afterAutospacing="1"/>
    </w:pPr>
    <w:rPr>
      <w:sz w:val="24"/>
      <w:szCs w:val="24"/>
    </w:rPr>
  </w:style>
  <w:style w:type="paragraph" w:styleId="117" w:customStyle="1">
    <w:name w:val="УРОВЕНЬ_1."/>
    <w:basedOn w:val="ListParagraph"/>
    <w:qFormat/>
    <w:rsid w:val="00116941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116941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116941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116941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41" w:customStyle="1">
    <w:name w:val="Содержимое таблицы"/>
    <w:basedOn w:val="Normal"/>
    <w:qFormat/>
    <w:rsid w:val="00116941"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rsid w:val="00116941"/>
    <w:pPr>
      <w:jc w:val="center"/>
    </w:pPr>
    <w:rPr>
      <w:b/>
      <w:bCs/>
    </w:rPr>
  </w:style>
  <w:style w:type="paragraph" w:styleId="214" w:customStyle="1">
    <w:name w:val="Основной текст (2)"/>
    <w:basedOn w:val="Normal"/>
    <w:link w:val="23"/>
    <w:uiPriority w:val="99"/>
    <w:qFormat/>
    <w:rsid w:val="00116941"/>
    <w:pPr>
      <w:widowControl w:val="false"/>
      <w:shd w:val="clear" w:color="auto" w:fill="FFFFFF"/>
      <w:suppressAutoHyphens w:val="false"/>
      <w:spacing w:lineRule="atLeast" w:line="240" w:before="0" w:after="4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31"/>
      <w:szCs w:val="3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8" w:customStyle="1">
    <w:name w:val="Стиль1"/>
    <w:uiPriority w:val="99"/>
    <w:qFormat/>
    <w:rsid w:val="00116941"/>
  </w:style>
  <w:style w:type="numbering" w:styleId="215" w:customStyle="1">
    <w:name w:val="Стиль2"/>
    <w:uiPriority w:val="99"/>
    <w:qFormat/>
    <w:rsid w:val="0011694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1"/>
    <w:uiPriority w:val="39"/>
    <w:rsid w:val="00116941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5">
    <w:name w:val="Сетка таблицы1"/>
    <w:basedOn w:val="a1"/>
    <w:uiPriority w:val="39"/>
    <w:rsid w:val="00116941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1EB1-A758-47AF-B761-C44046ED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AlterOffice/3.4.0.9$Linux_X86_64 LibreOffice_project/b8daf9e823b1a5463a2f48435ddc2e8696e7d4fc</Application>
  <AppVersion>15.0000</AppVersion>
  <Pages>35</Pages>
  <Words>2986</Words>
  <Characters>21687</Characters>
  <CharactersWithSpaces>24130</CharactersWithSpaces>
  <Paragraphs>542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2026-01-27T12:57:00Z</dcterms:created>
  <dc:creator>Храмов Алексей Александрович</dc:creator>
  <dc:description/>
  <dc:language>ru-RU</dc:language>
  <cp:lastModifiedBy>kulaginane@corp.gidroogk.com</cp:lastModifiedBy>
  <dcterms:modified xsi:type="dcterms:W3CDTF">2026-07-10T13:10:10Z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