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0" w:name="_Toc1375545841"/>
      <w:bookmarkStart w:id="1" w:name="_Toc1398562871"/>
      <w:bookmarkStart w:id="2" w:name="_Toc1416967041"/>
      <w:bookmarkStart w:id="3" w:name="_Toc1375545841"/>
      <w:bookmarkStart w:id="4" w:name="_Toc1398562871"/>
      <w:bookmarkStart w:id="5" w:name="_Toc1416967041"/>
      <w:bookmarkEnd w:id="3"/>
      <w:bookmarkEnd w:id="4"/>
      <w:bookmarkEnd w:id="5"/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</w:t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color w:val="1A1A1A"/>
          <w:sz w:val="24"/>
          <w:szCs w:val="24"/>
        </w:rPr>
        <w:t xml:space="preserve">ОКПД 2: 25.99.29.190  на поставку </w:t>
      </w:r>
      <w:r>
        <w:rPr>
          <w:color w:val="1A1A1A"/>
          <w:sz w:val="24"/>
          <w:szCs w:val="24"/>
          <w:shd w:fill="auto" w:val="clear"/>
        </w:rPr>
        <w:t>лесов облегченных консольных</w:t>
      </w:r>
      <w:r>
        <w:rPr>
          <w:sz w:val="24"/>
          <w:szCs w:val="24"/>
        </w:rPr>
        <w:t xml:space="preserve"> для нужд </w:t>
      </w:r>
      <w:r>
        <w:rPr>
          <w:color w:val="000000"/>
          <w:sz w:val="24"/>
          <w:szCs w:val="24"/>
        </w:rPr>
        <w:t xml:space="preserve">Нижегородского производственного участка Чебоксарского филиала </w:t>
      </w:r>
    </w:p>
    <w:p>
      <w:pPr>
        <w:pStyle w:val="Normal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АО «Гидроремонт ВКК» г. Новочебоксарск</w:t>
      </w:r>
    </w:p>
    <w:p>
      <w:pPr>
        <w:pStyle w:val="Normal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sz w:val="24"/>
          <w:szCs w:val="24"/>
        </w:rPr>
        <w:t>Лот №_______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6" w:name="_Toc75446568"/>
      <w:bookmarkStart w:id="7" w:name="_Toc46743506"/>
      <w:r>
        <w:rPr/>
        <w:t>Наименование закупаемой продукции</w:t>
      </w:r>
      <w:bookmarkEnd w:id="6"/>
      <w:bookmarkEnd w:id="7"/>
    </w:p>
    <w:p>
      <w:pPr>
        <w:pStyle w:val="Normal"/>
        <w:jc w:val="center"/>
        <w:rPr>
          <w:sz w:val="24"/>
          <w:szCs w:val="24"/>
        </w:rPr>
      </w:pPr>
      <w:r>
        <w:rPr>
          <w:color w:val="1A1A1A"/>
          <w:sz w:val="24"/>
          <w:szCs w:val="24"/>
        </w:rPr>
        <w:t xml:space="preserve">ОКПД 2: 25.99.29.190  на поставку </w:t>
      </w:r>
      <w:r>
        <w:rPr>
          <w:color w:val="1A1A1A"/>
          <w:sz w:val="24"/>
          <w:szCs w:val="24"/>
          <w:shd w:fill="auto" w:val="clear"/>
        </w:rPr>
        <w:t>лесов облегченных консольных</w:t>
      </w:r>
      <w:r>
        <w:rPr>
          <w:sz w:val="24"/>
          <w:szCs w:val="24"/>
        </w:rPr>
        <w:t xml:space="preserve"> для нужд </w:t>
      </w:r>
      <w:r>
        <w:rPr>
          <w:color w:val="000000"/>
          <w:sz w:val="24"/>
          <w:szCs w:val="24"/>
        </w:rPr>
        <w:t xml:space="preserve">Нижегородского производственного участка Чебоксарского филиала </w:t>
      </w:r>
      <w:r>
        <w:rPr>
          <w:rFonts w:eastAsia="Calibri"/>
          <w:color w:val="000000"/>
          <w:sz w:val="24"/>
          <w:szCs w:val="24"/>
          <w:lang w:eastAsia="x-none"/>
        </w:rPr>
        <w:t>АО «Гидроремонт ВКК» г. Новочебоксарск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8" w:name="_Toc75446569"/>
      <w:bookmarkStart w:id="9" w:name="_Toc46743507"/>
      <w:r>
        <w:rPr/>
        <w:t xml:space="preserve">Цель </w:t>
      </w:r>
      <w:bookmarkEnd w:id="9"/>
      <w:r>
        <w:rPr>
          <w:lang w:val="ru-RU"/>
        </w:rPr>
        <w:t xml:space="preserve">использования закупаемой продукции </w:t>
      </w:r>
      <w:bookmarkEnd w:id="8"/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  <w:shd w:fill="auto" w:val="clear"/>
          <w:lang w:eastAsia="x-none"/>
        </w:rPr>
        <w:t xml:space="preserve">Проведение работ по обслуживанию и ремонту КРК. </w:t>
      </w:r>
      <w:r>
        <w:rPr>
          <w:sz w:val="24"/>
          <w:szCs w:val="24"/>
          <w:shd w:fill="auto" w:val="clear"/>
          <w:lang w:eastAsia="x-none"/>
        </w:rPr>
        <w:t xml:space="preserve"> </w:t>
      </w:r>
      <w:r>
        <w:rPr>
          <w:sz w:val="24"/>
          <w:szCs w:val="24"/>
          <w:lang w:eastAsia="x-none"/>
        </w:rPr>
        <w:t xml:space="preserve"> 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</w:rPr>
      </w:pPr>
      <w:bookmarkStart w:id="10" w:name="_Toc51339693"/>
      <w:bookmarkStart w:id="11" w:name="_Toc75446573"/>
      <w:bookmarkStart w:id="12" w:name="_Toc46743510"/>
      <w:bookmarkStart w:id="13" w:name="_Toc50125126"/>
      <w:bookmarkEnd w:id="12"/>
      <w:bookmarkEnd w:id="13"/>
      <w:r>
        <w:rPr>
          <w:sz w:val="24"/>
          <w:szCs w:val="24"/>
        </w:rPr>
        <w:t>Требования к продукции</w:t>
      </w:r>
      <w:bookmarkEnd w:id="10"/>
      <w:bookmarkEnd w:id="11"/>
    </w:p>
    <w:p>
      <w:pPr>
        <w:pStyle w:val="Heading4"/>
        <w:numPr>
          <w:ilvl w:val="1"/>
          <w:numId w:val="3"/>
        </w:numPr>
        <w:rPr/>
      </w:pPr>
      <w:bookmarkStart w:id="14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4"/>
    </w:p>
    <w:p>
      <w:pPr>
        <w:pStyle w:val="Heading3"/>
        <w:numPr>
          <w:ilvl w:val="2"/>
          <w:numId w:val="3"/>
        </w:numPr>
        <w:rPr/>
      </w:pPr>
      <w:bookmarkStart w:id="15" w:name="_Toc75446575"/>
      <w:r>
        <w:rPr>
          <w:lang w:val="ru-RU"/>
        </w:rPr>
        <w:t>Перечень и объем закупаемой продукции</w:t>
      </w:r>
      <w:bookmarkEnd w:id="15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16" w:name="_Toc75446576"/>
      <w:bookmarkStart w:id="17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7"/>
      <w:r>
        <w:rPr>
          <w:sz w:val="24"/>
          <w:szCs w:val="24"/>
          <w:lang w:val="ru-RU"/>
        </w:rPr>
        <w:t>и объем закупаемой продукции</w:t>
      </w:r>
      <w:bookmarkEnd w:id="16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tbl>
      <w:tblPr>
        <w:tblW w:w="9812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35"/>
        <w:gridCol w:w="6141"/>
        <w:gridCol w:w="1426"/>
        <w:gridCol w:w="1409"/>
      </w:tblGrid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Леса облегченные консольные ЛОК-9(10с)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/>
      </w:pPr>
      <w:bookmarkStart w:id="18" w:name="_Toc75446578"/>
      <w:bookmarkStart w:id="19" w:name="_Toc51339696"/>
      <w:r>
        <w:rPr>
          <w:lang w:val="ru-RU"/>
        </w:rPr>
        <w:t xml:space="preserve">Требования </w:t>
      </w:r>
      <w:bookmarkEnd w:id="19"/>
      <w:r>
        <w:rPr>
          <w:lang w:val="ru-RU"/>
        </w:rPr>
        <w:t>к срокам поставки продукции и оказания сопутствующих услуг</w:t>
      </w:r>
      <w:bookmarkEnd w:id="18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20" w:name="_Toc75446579"/>
      <w:bookmarkStart w:id="21" w:name="_Toc51339697"/>
      <w:bookmarkStart w:id="22" w:name="_Toc50125127"/>
      <w:bookmarkStart w:id="23" w:name="_Toc501251261"/>
      <w:bookmarkEnd w:id="23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4" w:name="_Hlk50465284"/>
      <w:r>
        <w:rPr>
          <w:sz w:val="24"/>
          <w:szCs w:val="24"/>
        </w:rPr>
        <w:t xml:space="preserve">Требования по срокам </w:t>
      </w:r>
      <w:bookmarkEnd w:id="21"/>
      <w:bookmarkEnd w:id="22"/>
      <w:bookmarkEnd w:id="24"/>
      <w:r>
        <w:rPr>
          <w:sz w:val="24"/>
          <w:szCs w:val="24"/>
          <w:lang w:val="ru-RU"/>
        </w:rPr>
        <w:t>поставки продукции</w:t>
      </w:r>
      <w:bookmarkEnd w:id="20"/>
      <w:r>
        <w:rPr>
          <w:sz w:val="24"/>
          <w:szCs w:val="24"/>
          <w:lang w:val="ru-RU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0"/>
        <w:gridCol w:w="2550"/>
        <w:gridCol w:w="2979"/>
        <w:gridCol w:w="3116"/>
      </w:tblGrid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x-none"/>
              </w:rPr>
              <w:t>Продукция в соответствии с Таблицей 1. Технических требований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</w:t>
            </w:r>
            <w:r>
              <w:rPr>
                <w:sz w:val="24"/>
                <w:szCs w:val="24"/>
                <w:shd w:fill="auto" w:val="clear"/>
              </w:rPr>
              <w:t xml:space="preserve"> 01</w:t>
            </w:r>
            <w:r>
              <w:rPr>
                <w:sz w:val="24"/>
                <w:szCs w:val="24"/>
              </w:rPr>
              <w:t>.06.2027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25" w:name="_Toc51339698"/>
      <w:bookmarkStart w:id="26" w:name="_Toc75446581"/>
      <w:bookmarkStart w:id="27" w:name="_Toc46743511"/>
      <w:bookmarkStart w:id="28" w:name="_Toc467435101"/>
      <w:bookmarkEnd w:id="28"/>
      <w:r>
        <w:rPr/>
        <w:t xml:space="preserve">Требования к </w:t>
      </w:r>
      <w:bookmarkEnd w:id="27"/>
      <w:r>
        <w:rPr>
          <w:lang w:val="ru-RU"/>
        </w:rPr>
        <w:t>качеству продукции</w:t>
      </w:r>
      <w:bookmarkEnd w:id="26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29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9"/>
      <w:r>
        <w:rPr>
          <w:sz w:val="24"/>
          <w:szCs w:val="24"/>
        </w:rPr>
        <w:t xml:space="preserve"> </w:t>
      </w:r>
      <w:bookmarkEnd w:id="25"/>
    </w:p>
    <w:p>
      <w:pPr>
        <w:pStyle w:val="Normal"/>
        <w:numPr>
          <w:ilvl w:val="0"/>
          <w:numId w:val="0"/>
        </w:numPr>
        <w:ind w:left="0" w:hanging="0"/>
        <w:jc w:val="both"/>
        <w:rPr>
          <w:rFonts w:eastAsia="Calibri"/>
          <w:color w:val="000000"/>
          <w:sz w:val="24"/>
          <w:szCs w:val="24"/>
          <w:lang w:eastAsia="x-none"/>
        </w:rPr>
      </w:pPr>
      <w:r>
        <w:rPr>
          <w:b/>
          <w:bCs/>
          <w:sz w:val="24"/>
          <w:szCs w:val="24"/>
        </w:rPr>
        <w:t>Наименование продукции:</w:t>
      </w:r>
      <w:r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b w:val="false"/>
          <w:bCs w:val="false"/>
          <w:color w:val="000000"/>
          <w:sz w:val="24"/>
          <w:szCs w:val="24"/>
          <w:shd w:fill="auto" w:val="clear"/>
          <w:lang w:eastAsia="x-none"/>
        </w:rPr>
        <w:t>ОКПД 2: 25.99.29.190  на поставку лесов облегченных консольных для нужд Нижегородского производственного участка Чебоксарского филиала АО «Гидроремонт ВКК» г. Новочебоксарск</w:t>
      </w:r>
      <w:r>
        <w:rPr>
          <w:rFonts w:eastAsia="Calibri"/>
          <w:color w:val="000000"/>
          <w:sz w:val="24"/>
          <w:szCs w:val="24"/>
          <w:shd w:fill="auto" w:val="clear"/>
          <w:lang w:eastAsia="x-none"/>
        </w:rPr>
        <w:t xml:space="preserve"> 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ffff8"/>
        <w:tblW w:w="1527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80"/>
        <w:gridCol w:w="1633"/>
        <w:gridCol w:w="2769"/>
        <w:gridCol w:w="3400"/>
        <w:gridCol w:w="3685"/>
        <w:gridCol w:w="3207"/>
      </w:tblGrid>
      <w:tr>
        <w:trPr/>
        <w:tc>
          <w:tcPr>
            <w:tcW w:w="580" w:type="dxa"/>
            <w:vMerge w:val="restart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163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76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40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689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580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3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9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0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320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580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63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7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34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3685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32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580" w:type="dxa"/>
            <w:tcBorders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11487" w:type="dxa"/>
            <w:gridSpan w:val="4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32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580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1.1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633" w:type="dxa"/>
            <w:vMerge w:val="restart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Леса облегченные консольные</w:t>
            </w:r>
          </w:p>
        </w:tc>
        <w:tc>
          <w:tcPr>
            <w:tcW w:w="276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Производитель</w:t>
            </w:r>
          </w:p>
        </w:tc>
        <w:tc>
          <w:tcPr>
            <w:tcW w:w="34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Алюминиевые конструкции</w:t>
            </w:r>
          </w:p>
        </w:tc>
        <w:tc>
          <w:tcPr>
            <w:tcW w:w="3685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должен представить в заявке согласие поставить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32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580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63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Страна происхождения</w:t>
            </w:r>
          </w:p>
        </w:tc>
        <w:tc>
          <w:tcPr>
            <w:tcW w:w="34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Российская Федерация</w:t>
            </w:r>
          </w:p>
        </w:tc>
        <w:tc>
          <w:tcPr>
            <w:tcW w:w="3685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317" w:hRule="atLeast"/>
        </w:trPr>
        <w:tc>
          <w:tcPr>
            <w:tcW w:w="580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63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изделия</w:t>
            </w:r>
          </w:p>
        </w:tc>
        <w:tc>
          <w:tcPr>
            <w:tcW w:w="34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eastAsia="Calibri" w:cs="Times New 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ЛОК-9(10с)</w:t>
            </w:r>
          </w:p>
        </w:tc>
        <w:tc>
          <w:tcPr>
            <w:tcW w:w="3685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580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63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Материал изделия</w:t>
            </w:r>
          </w:p>
        </w:tc>
        <w:tc>
          <w:tcPr>
            <w:tcW w:w="34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Алюминиевые сплавы АД31Т1(22), АМг</w:t>
            </w:r>
          </w:p>
        </w:tc>
        <w:tc>
          <w:tcPr>
            <w:tcW w:w="3685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580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63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Покрытие настилов</w:t>
            </w:r>
          </w:p>
        </w:tc>
        <w:tc>
          <w:tcPr>
            <w:tcW w:w="34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Рефленый лист «Квинтет»</w:t>
            </w:r>
          </w:p>
        </w:tc>
        <w:tc>
          <w:tcPr>
            <w:tcW w:w="3685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580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63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</w:r>
          </w:p>
        </w:tc>
        <w:tc>
          <w:tcPr>
            <w:tcW w:w="34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/>
            </w:r>
          </w:p>
        </w:tc>
        <w:tc>
          <w:tcPr>
            <w:tcW w:w="3685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80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11487" w:type="dxa"/>
            <w:gridSpan w:val="4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32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580" w:type="dxa"/>
            <w:tcBorders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2.1</w:t>
            </w:r>
          </w:p>
        </w:tc>
        <w:tc>
          <w:tcPr>
            <w:tcW w:w="1633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Место поставки</w:t>
            </w:r>
          </w:p>
        </w:tc>
        <w:tc>
          <w:tcPr>
            <w:tcW w:w="9854" w:type="dxa"/>
            <w:gridSpan w:val="3"/>
            <w:tcBorders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Нижегородский ПУ Чебоксарского филиала АО «Гидроремонт - ВКК» в г. Заволжье, 606520, РФ, Нижегородская область, г. Заволжье, ул. Привокзальная, д.14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80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2.2</w:t>
            </w:r>
          </w:p>
        </w:tc>
        <w:tc>
          <w:tcPr>
            <w:tcW w:w="1633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Приемка продукции</w:t>
            </w:r>
          </w:p>
        </w:tc>
        <w:tc>
          <w:tcPr>
            <w:tcW w:w="9854" w:type="dxa"/>
            <w:gridSpan w:val="3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быть поставлена автотранспортом Поставщика, в герметичной таре и защищена от атмосферных осадков. Приемка продукции осуществляется только в рабочие дни с 9-00 до 11-00 и с 13-00 до 16-00.</w:t>
            </w:r>
          </w:p>
        </w:tc>
        <w:tc>
          <w:tcPr>
            <w:tcW w:w="3207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80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2.3</w:t>
            </w:r>
          </w:p>
        </w:tc>
        <w:tc>
          <w:tcPr>
            <w:tcW w:w="1633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Информация о транспорте</w:t>
            </w:r>
          </w:p>
        </w:tc>
        <w:tc>
          <w:tcPr>
            <w:tcW w:w="9854" w:type="dxa"/>
            <w:gridSpan w:val="3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Информация о транспорте, на котором осуществляется поставка Продукции, предоставляется Поставщиком не позднее предыдущего рабочего дня до прибытия транспорта.</w:t>
            </w:r>
          </w:p>
        </w:tc>
        <w:tc>
          <w:tcPr>
            <w:tcW w:w="3207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80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11487" w:type="dxa"/>
            <w:gridSpan w:val="4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3207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80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3.1</w:t>
            </w:r>
          </w:p>
        </w:tc>
        <w:tc>
          <w:tcPr>
            <w:tcW w:w="1633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Срок гарантии</w:t>
            </w:r>
          </w:p>
        </w:tc>
        <w:tc>
          <w:tcPr>
            <w:tcW w:w="9854" w:type="dxa"/>
            <w:gridSpan w:val="3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На Продукцию устанавливается гарантийный срок, равный 12 (тридцати шести) месяцам, исчисляемый с даты ввода Продукции в эксплуатацию, но не более 48 (сорока восьми) месяцев с даты подписания Сторонами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bookmarkStart w:id="30" w:name="_GoBack"/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Условия выполнения гарантийных обязательств поставщика или производителя не должны включать требование привлечения специально аккредитованных производителем организаций или специалистов.</w:t>
            </w:r>
            <w:bookmarkEnd w:id="30"/>
          </w:p>
        </w:tc>
        <w:tc>
          <w:tcPr>
            <w:tcW w:w="320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580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11487" w:type="dxa"/>
            <w:gridSpan w:val="4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2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580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4.1</w:t>
            </w:r>
          </w:p>
        </w:tc>
        <w:tc>
          <w:tcPr>
            <w:tcW w:w="163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9854" w:type="dxa"/>
            <w:gridSpan w:val="3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Поставщик обязан одновременно с передачей продукции передать Покупателю относящиеся к нему документы, оформленные надлежащим образом: сертификаты качества, технические паспорта, руководства по эксплуатации; товарно - транспортные накладные, товарную накладную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ТОРГ-12 или УПД в 2-х экземплярах.</w:t>
            </w:r>
          </w:p>
        </w:tc>
        <w:tc>
          <w:tcPr>
            <w:tcW w:w="320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8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11487" w:type="dxa"/>
            <w:gridSpan w:val="4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320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58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5.1</w:t>
            </w:r>
          </w:p>
        </w:tc>
        <w:tc>
          <w:tcPr>
            <w:tcW w:w="11487" w:type="dxa"/>
            <w:gridSpan w:val="4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быть новой, ранее не использовавшейся</w:t>
            </w:r>
          </w:p>
        </w:tc>
        <w:tc>
          <w:tcPr>
            <w:tcW w:w="320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8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5.2</w:t>
            </w:r>
          </w:p>
        </w:tc>
        <w:tc>
          <w:tcPr>
            <w:tcW w:w="11487" w:type="dxa"/>
            <w:gridSpan w:val="4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закупке.</w:t>
            </w:r>
          </w:p>
        </w:tc>
        <w:tc>
          <w:tcPr>
            <w:tcW w:w="320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232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/>
      </w:r>
    </w:p>
    <w:sectPr>
      <w:headerReference w:type="default" r:id="rId5"/>
      <w:headerReference w:type="first" r:id="rId6"/>
      <w:type w:val="nextPage"/>
      <w:pgSz w:orient="landscape" w:w="16838" w:h="11906"/>
      <w:pgMar w:left="992" w:right="567" w:gutter="0" w:header="680" w:top="851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615ab6"/>
    <w:rPr>
      <w:color w:val="605E5C"/>
      <w:shd w:fill="E1DFDD" w:val="clear"/>
    </w:rPr>
  </w:style>
  <w:style w:type="character" w:styleId="Style14" w:customStyle="1">
    <w:name w:val="Маркеры"/>
    <w:qFormat/>
    <w:rPr>
      <w:rFonts w:ascii="OpenSymbol" w:hAnsi="OpenSymbol" w:eastAsia="OpenSymbol" w:cs="OpenSymbol"/>
    </w:rPr>
  </w:style>
  <w:style w:type="character" w:styleId="Style15" w:customStyle="1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123" w:customStyle="1">
    <w:name w:val="Нумерованный 123"/>
    <w:qFormat/>
  </w:style>
  <w:style w:type="numbering" w:styleId="12565345991" w:customStyle="1">
    <w:name w:val="1256534599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8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48507-4B4B-4326-86C2-070A96CCF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8296</TotalTime>
  <Application>AlterOffice/3.4.0.9$Linux_X86_64 LibreOffice_project/b8daf9e823b1a5463a2f48435ddc2e8696e7d4fc</Application>
  <AppVersion>15.0000</AppVersion>
  <Pages>4</Pages>
  <Words>539</Words>
  <Characters>3807</Characters>
  <CharactersWithSpaces>4243</CharactersWithSpaces>
  <Paragraphs>108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2023-01-13T08:52:00Z</dcterms:created>
  <dc:creator>Быстров Олег Геннадьевич</dc:creator>
  <dc:description/>
  <dc:language>ru-RU</dc:language>
  <cp:lastModifiedBy>konnovav@corp.gidroogk.com</cp:lastModifiedBy>
  <dcterms:modified xsi:type="dcterms:W3CDTF">2026-07-15T15:10:33Z</dcterms:modified>
  <cp:revision>71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