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поставки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sz w:val="24"/>
          <w:szCs w:val="24"/>
        </w:rPr>
        <w:t>__________________от_____________202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на поставку МТР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/>
      </w:pPr>
      <w:r>
        <w:rPr>
          <w:rFonts w:eastAsia="Calibri"/>
          <w:sz w:val="18"/>
          <w:szCs w:val="24"/>
          <w:shd w:fill="auto" w:val="clear"/>
        </w:rPr>
        <w:t xml:space="preserve"> </w:t>
      </w:r>
      <w:r>
        <w:rPr>
          <w:rFonts w:eastAsia="Calibri"/>
          <w:shd w:fill="auto" w:val="clear"/>
        </w:rPr>
        <w:t xml:space="preserve">ОКПД2 22.23.13 </w:t>
      </w:r>
      <w:r>
        <w:rPr>
          <w:rFonts w:eastAsia="Calibri"/>
          <w:sz w:val="28"/>
          <w:szCs w:val="28"/>
          <w:shd w:fill="auto" w:val="clear"/>
        </w:rPr>
        <w:t>П</w:t>
      </w:r>
      <w:r>
        <w:rPr>
          <w:rFonts w:eastAsia="Calibri"/>
          <w:sz w:val="28"/>
          <w:szCs w:val="28"/>
        </w:rPr>
        <w:t>оставка ё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мкостей «Еврокуб» 1000л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/>
          <w:b/>
        </w:rPr>
        <w:t xml:space="preserve">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</w:rPr>
              <w:t>Цель использования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sz w:val="20"/>
                <w:szCs w:val="20"/>
              </w:rPr>
              <w:t>2.</w:t>
            </w:r>
            <w:r>
              <w:rPr>
                <w:rStyle w:val="Style11"/>
                <w:iCs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sz w:val="20"/>
              <w:szCs w:val="20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sz w:val="20"/>
              <w:szCs w:val="20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</w:rPr>
              <w:t>Требования к качеству продукции</w:t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</w:rPr>
            <w:t>5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</w:rPr>
              <w:tab/>
            </w:r>
          </w:hyperlink>
          <w:r>
            <w:rPr/>
            <w:t>6</w:t>
          </w:r>
          <w:r>
            <w:rPr/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ГЭС — гидроэлектростанция;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МТР — материально-технические ресурсы;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ПАО — публичное акционерное общество;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ПНД — полиэтилен низкого давления;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УПД — универсальный передаточный документ;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ЧС — чрезвычайная ситуация;</w:t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6"/>
          <w:szCs w:val="26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</w:rPr>
        <w:tab/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ОКПД2 22.23.13 П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оставка ёмкостей «Еврокуб» 1000л.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shd w:val="clear" w:fill="FFFFFF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ab/>
        <w:t>Поставка МТР для пополнения аварийного резерва материально-технических ресурсов для ликвидации ЧС.</w:t>
      </w:r>
    </w:p>
    <w:p>
      <w:pPr>
        <w:pStyle w:val="Normal"/>
        <w:shd w:val="clear" w:fill="FFFFFF"/>
        <w:jc w:val="both"/>
        <w:rPr/>
      </w:pPr>
      <w:r>
        <w:rPr>
          <w:sz w:val="24"/>
          <w:szCs w:val="24"/>
        </w:rPr>
        <w:tab/>
        <w:t>Выполнение поручений и требований следующих документов:</w:t>
      </w:r>
    </w:p>
    <w:p>
      <w:pPr>
        <w:pStyle w:val="Normal"/>
        <w:shd w:val="clear" w:fill="FFFFFF"/>
        <w:jc w:val="both"/>
        <w:rPr/>
      </w:pPr>
      <w:r>
        <w:rPr>
          <w:sz w:val="24"/>
          <w:szCs w:val="24"/>
        </w:rPr>
        <w:t xml:space="preserve">•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Выписка из протокола №9 заседания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Амурской области.</w:t>
      </w:r>
    </w:p>
    <w:p>
      <w:pPr>
        <w:pStyle w:val="Normal"/>
        <w:shd w:val="clear" w:fill="FFFFFF"/>
        <w:jc w:val="both"/>
        <w:rPr/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Протокол № 9 заседания регионального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Амурской области по председательством Губернатора Орлова В.А.</w:t>
      </w:r>
    </w:p>
    <w:p>
      <w:pPr>
        <w:pStyle w:val="Normal"/>
        <w:shd w:val="clear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1.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Емкость «Еврокуб» 1000л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2.1.2. «Требования по срокам поставки продукции»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2" w:name="_Toc121306318"/>
      <w:bookmarkStart w:id="3" w:name="_Toc150882474"/>
      <w:bookmarkStart w:id="4" w:name="_Toc50125127"/>
      <w:bookmarkStart w:id="5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«</w:t>
      </w:r>
      <w:bookmarkStart w:id="6" w:name="_Hlk50465284"/>
      <w:r>
        <w:rPr>
          <w:sz w:val="24"/>
          <w:szCs w:val="24"/>
        </w:rPr>
        <w:t xml:space="preserve">Требования по срокам </w:t>
      </w:r>
      <w:bookmarkEnd w:id="4"/>
      <w:bookmarkEnd w:id="5"/>
      <w:bookmarkEnd w:id="6"/>
      <w:r>
        <w:rPr>
          <w:sz w:val="24"/>
          <w:szCs w:val="24"/>
          <w:lang w:val="ru-RU"/>
        </w:rPr>
        <w:t>поставки продукции</w:t>
      </w:r>
      <w:bookmarkEnd w:id="2"/>
      <w:bookmarkEnd w:id="3"/>
      <w:r>
        <w:rPr>
          <w:sz w:val="24"/>
          <w:szCs w:val="24"/>
          <w:lang w:val="ru-RU"/>
        </w:rPr>
        <w:t xml:space="preserve">» </w:t>
      </w:r>
    </w:p>
    <w:tbl>
      <w:tblPr>
        <w:tblW w:w="907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409"/>
        <w:gridCol w:w="2470"/>
        <w:gridCol w:w="3345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Емкость «Еврокуб» 1000л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iCs/>
                <w:sz w:val="24"/>
                <w:szCs w:val="24"/>
                <w:shd w:fill="FFFFFF" w:val="clear"/>
              </w:rPr>
            </w:pPr>
            <w:r>
              <w:rPr>
                <w:bCs/>
                <w:i/>
                <w:iCs/>
                <w:color w:val="000000" w:themeColor="text1"/>
                <w:sz w:val="24"/>
                <w:szCs w:val="24"/>
                <w:shd w:fill="FFFFFF" w:val="clear"/>
              </w:rPr>
              <w:t>В течение 30 (тридцати) календарных дней с даты заключения договора</w:t>
            </w:r>
          </w:p>
        </w:tc>
      </w:tr>
    </w:tbl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 «Требования к продукции»</w:t>
      </w:r>
    </w:p>
    <w:tbl>
      <w:tblPr>
        <w:tblStyle w:val="12"/>
        <w:tblW w:w="924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410"/>
        <w:gridCol w:w="406"/>
        <w:gridCol w:w="1185"/>
        <w:gridCol w:w="2325"/>
        <w:gridCol w:w="1649"/>
        <w:gridCol w:w="1592"/>
      </w:tblGrid>
      <w:tr>
        <w:trPr/>
        <w:tc>
          <w:tcPr>
            <w:tcW w:w="6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3001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3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2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01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300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532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53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val="ru-RU" w:bidi="ar-SA"/>
              </w:rPr>
              <w:t>Емкость «Еврокуб» 1000л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val="ru-RU" w:bidi="ar-SA"/>
              </w:rPr>
              <w:t>на поддоне с обрешеткой: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Емкость (внутренняя колба)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z w:val="22"/>
                <w:szCs w:val="22"/>
              </w:rPr>
              <w:t>Закрытая, герметичная</w:t>
            </w:r>
          </w:p>
        </w:tc>
        <w:tc>
          <w:tcPr>
            <w:tcW w:w="164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5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Объем емкости номинальный, л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z w:val="22"/>
                <w:szCs w:val="22"/>
              </w:rPr>
              <w:t>Не менее 1000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Материал емкости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ПНД </w:t>
            </w: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(Полиэтилен низкого давления высокой плотности)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Назначение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Хранение технических жидкостей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Высота, мм: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z w:val="22"/>
                <w:szCs w:val="22"/>
              </w:rPr>
              <w:t>Не менее 1160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Ширина, мм: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z w:val="22"/>
                <w:szCs w:val="22"/>
              </w:rPr>
              <w:t>Не менее 1000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Длина, мм: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z w:val="22"/>
                <w:szCs w:val="22"/>
              </w:rPr>
              <w:t>Не менее 1200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Диаметр горловины заливного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отверстия сверху, мм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Не менее 150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Крышка на горловину заливного отверстия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z w:val="22"/>
                <w:szCs w:val="22"/>
              </w:rPr>
              <w:t>Круглая пластиковая на резьбе с прокладкой для герметичности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Диаметр сливного крана в нижней части емкости, мм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не менее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50 мм</w:t>
            </w:r>
          </w:p>
        </w:tc>
        <w:tc>
          <w:tcPr>
            <w:tcW w:w="1649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Тип поддона (основания)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металлический</w:t>
            </w:r>
          </w:p>
        </w:tc>
        <w:tc>
          <w:tcPr>
            <w:tcW w:w="16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62" w:hRule="atLeast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001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Обрешётка защитная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металлическая оцинкованная</w:t>
            </w:r>
          </w:p>
        </w:tc>
        <w:tc>
          <w:tcPr>
            <w:tcW w:w="164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532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9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 xml:space="preserve">До склада филиала ПАО «РусГидро» - «Зейская ГЭС», находящегося по адресу: 676244, Амурская область, г. Зея, ул. </w:t>
            </w:r>
            <w:r>
              <w:rPr>
                <w:b w:val="false"/>
                <w:bCs w:val="false"/>
                <w:i/>
                <w:iCs/>
                <w:color w:val="000000"/>
                <w:sz w:val="22"/>
                <w:szCs w:val="22"/>
              </w:rPr>
              <w:t>Магистральная соор.1.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транспорти-ровки</w:t>
            </w:r>
          </w:p>
        </w:tc>
        <w:tc>
          <w:tcPr>
            <w:tcW w:w="39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Поставка продукции до места поставки осуществляется силами и средствами Поставщика в сроки, указанные в Таблице №2 настоящих Технических требований. </w:t>
            </w: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 xml:space="preserve">Товар должен отгружаться Поставщиком в  упаковке, обеспечивающей его полную сохранность от всякого рода повреждений и порчи </w:t>
            </w:r>
            <w:r>
              <w:rPr>
                <w:i/>
                <w:iCs/>
                <w:color w:val="000000"/>
                <w:kern w:val="0"/>
                <w:sz w:val="22"/>
                <w:szCs w:val="22"/>
                <w:lang w:val="ru-RU" w:bidi="ar-SA"/>
              </w:rPr>
              <w:t>с учетом транспортировки, хранения и возможных перегрузок.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Маркировка</w:t>
            </w:r>
          </w:p>
        </w:tc>
        <w:tc>
          <w:tcPr>
            <w:tcW w:w="391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Маркировка товара должна быть стойкой к истиранию, долговечной, содержать информацию для идентификации материала (цифровой код и буквенное обозначение материала), из которого изготовлен товар, должна быть нанесена непосредственно на товар и (или) сопроводительную документацию и содержать: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наименование изделия, наименование изготовителя,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/>
            </w:pPr>
            <w:r>
              <w:rPr>
                <w:i/>
                <w:iCs/>
                <w:sz w:val="22"/>
                <w:szCs w:val="22"/>
              </w:rPr>
              <w:t>дату изготовления (месяц, год) и другую информацию согласно обязательным требованиям Технического регламента Таможенного Союза</w:t>
            </w:r>
          </w:p>
          <w:p>
            <w:pPr>
              <w:pStyle w:val="Normal"/>
              <w:widowControl w:val="false"/>
              <w:ind w:hanging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«О безопасности упаковки»</w:t>
            </w:r>
          </w:p>
          <w:p>
            <w:pPr>
              <w:pStyle w:val="Normal"/>
              <w:widowControl w:val="false"/>
              <w:ind w:hanging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ТР ТС 005/2011 (ст.6 п 1, 2).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53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" w:cstheme="majorBidi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53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не прошедшем ремонт или восстановление потребительских свойств, не деформированным,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53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1" w:hanging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Гарантия Поставщика на поставляемый товар должна быть не менее, чем срок действия гарантии производителя товара, но не менее 12 месяцев.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53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 случаях обнаружения Заказчиком  несоответствия качества товара при приемке, Поставщик обязан своими средствами и за свой счет произвести замену товара.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53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" w:cstheme="majorBidi"/>
                <w:b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53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Комплектация продукции в соответствии с настоящими Техническими требованиями.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53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Комплектация документов, поставляемых вместе с продукцией на этапе исполнения Договора при доставке продукции по Адресу поставки: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- товарно-транспортную накладную (формы №1-Т) в 1 экз;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- товарную накладную унифицированной формы ТОРГ-12 в 2 экз;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- счёт-фактура в 1 экз;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- или УПД в 2 экз.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- паспорт изделия (техническое описание или руководство).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4.3.</w:t>
            </w:r>
          </w:p>
        </w:tc>
        <w:tc>
          <w:tcPr>
            <w:tcW w:w="53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kern w:val="0"/>
                <w:sz w:val="24"/>
                <w:szCs w:val="24"/>
                <w:lang w:bidi="ar-SA"/>
              </w:rPr>
              <w:t>Документы, поставляемые вместе с продукцией должны быть оформлены на русском языке в читаемом виде.</w:t>
            </w:r>
          </w:p>
        </w:tc>
        <w:tc>
          <w:tcPr>
            <w:tcW w:w="16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532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4.4.</w:t>
            </w:r>
          </w:p>
        </w:tc>
        <w:tc>
          <w:tcPr>
            <w:tcW w:w="53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Предоставление эквивалента возможно при условии полной совместимости по техническим характеристикам и конструктивным параметрам, с обязательным предоставлением документов с тех.характеристиками предлагаемых эквивалентов.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</w:tr>
      <w:tr>
        <w:trPr/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53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требования и сведения общего характера: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</w:tr>
      <w:tr>
        <w:trPr>
          <w:trHeight w:val="296" w:hRule="atLeast"/>
        </w:trPr>
        <w:tc>
          <w:tcPr>
            <w:tcW w:w="6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5.1.</w:t>
            </w:r>
          </w:p>
        </w:tc>
        <w:tc>
          <w:tcPr>
            <w:tcW w:w="1816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;Times;serif" w:hAnsi="Times New Roman;Times;serif"/>
                <w:bCs/>
                <w:i/>
                <w:iCs/>
                <w:kern w:val="0"/>
                <w:sz w:val="22"/>
                <w:szCs w:val="22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351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;Times;serif" w:hAnsi="Times New Roman;Times;serif"/>
                <w:bCs/>
                <w:i/>
                <w:iCs/>
                <w:kern w:val="0"/>
                <w:sz w:val="22"/>
                <w:szCs w:val="22"/>
                <w:lang w:val="ru-RU" w:bidi="ar-SA"/>
              </w:rPr>
              <w:t>В соответствии с нормами Постановления Правительства РФ от 23.12.2024 №1875 при проведении настоящей закупки устанавливается ограничение поставки товаров, происходящих из иностранных государств.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Cs/>
                <w:color w:val="212121"/>
                <w:kern w:val="0"/>
                <w:sz w:val="18"/>
                <w:szCs w:val="18"/>
                <w:lang w:val="ru-RU" w:bidi="ar-SA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 или гарантийное письмо (в соответствие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</w:t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731883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b">
    <w:name w:val="Table Grid"/>
    <w:basedOn w:val="a3"/>
    <w:uiPriority w:val="39"/>
    <w:rsid w:val="00ba7a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AF29-8E80-4E52-AA74-05647511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Application>AlterOffice/3.4.0.9$Linux_X86_64 LibreOffice_project/b8daf9e823b1a5463a2f48435ddc2e8696e7d4fc</Application>
  <AppVersion>15.0000</AppVersion>
  <DocSecurity>8</DocSecurity>
  <Pages>7</Pages>
  <Words>1044</Words>
  <Characters>7092</Characters>
  <CharactersWithSpaces>7962</CharactersWithSpaces>
  <Paragraphs>193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2025-05-28T01:17:00Z</dcterms:created>
  <dc:creator>Смирнов Константин Русланович</dc:creator>
  <dc:description/>
  <dc:language>ru-RU</dc:language>
  <cp:lastModifiedBy>demyanovaan@corp.gidroogk.com</cp:lastModifiedBy>
  <cp:lastPrinted>2023-01-12T00:12:00Z</cp:lastPrinted>
  <dcterms:modified xsi:type="dcterms:W3CDTF">2026-07-16T16:11:38Z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