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Приложение 1.</w:t>
      </w: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19</w:t>
      </w:r>
    </w:p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Карта заказа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>шкафа резервных защит линии, автоматики и управления линейным (обходным) выключателем 110 кВ ШЭ2607 011021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840" w:type="dxa"/>
        <w:jc w:val="left"/>
        <w:tblInd w:w="-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21"/>
        <w:gridCol w:w="239"/>
        <w:gridCol w:w="480"/>
        <w:gridCol w:w="1408"/>
        <w:gridCol w:w="7516"/>
        <w:gridCol w:w="2457"/>
        <w:gridCol w:w="3319"/>
      </w:tblGrid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Объект</w:t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  <w:t>Филиал АО «ДРСК» «Приморские электрические сети» ПС 110 кВ Ярославка</w:t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asciiTheme="minorHAnsi" w:eastAsiaTheme="minorHAnsi" w:hAnsiTheme="minorHAnsi"/>
              </w:rPr>
            </w:pPr>
            <w:r>
              <w:rPr/>
              <w:t>№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Наименование параметра</w:t>
            </w:r>
          </w:p>
        </w:tc>
        <w:tc>
          <w:tcPr>
            <w:tcW w:w="9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Требования Заказчика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</w:tr>
      <w:tr>
        <w:trPr>
          <w:trHeight w:val="200" w:hRule="atLeast"/>
        </w:trPr>
        <w:tc>
          <w:tcPr>
            <w:tcW w:w="6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88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9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с требованием</w:t>
            </w:r>
          </w:p>
        </w:tc>
      </w:tr>
      <w:tr>
        <w:trPr>
          <w:trHeight w:val="348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>Выбор версии программного обеспечения (ПО) комплект А.1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011_400 типовое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23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Реализуемые функции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47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847"/>
              <w:gridCol w:w="308"/>
              <w:gridCol w:w="1426"/>
              <w:gridCol w:w="850"/>
              <w:gridCol w:w="850"/>
              <w:gridCol w:w="997"/>
              <w:gridCol w:w="500"/>
              <w:gridCol w:w="850"/>
              <w:gridCol w:w="866"/>
              <w:gridCol w:w="851"/>
              <w:gridCol w:w="854"/>
              <w:gridCol w:w="546"/>
            </w:tblGrid>
            <w:tr>
              <w:trPr>
                <w:trHeight w:val="688" w:hRule="atLeast"/>
              </w:trPr>
              <w:tc>
                <w:tcPr>
                  <w:tcW w:w="11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АУВ, АПВ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011_400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99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6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rFonts w:cs="Arial"/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W w:w="889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АУВ – автоматика управления выключателем, АПВ – автоматическое повторное включение,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–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>Выбор версии программного обеспечения (ПО) комплект А.2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021_400 типовое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1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sz w:val="20"/>
                <w:szCs w:val="20"/>
              </w:rPr>
              <w:t>Реализуемые функции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243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1159"/>
              <w:gridCol w:w="1421"/>
              <w:gridCol w:w="851"/>
              <w:gridCol w:w="851"/>
              <w:gridCol w:w="992"/>
              <w:gridCol w:w="851"/>
              <w:gridCol w:w="849"/>
              <w:gridCol w:w="852"/>
              <w:gridCol w:w="855"/>
              <w:gridCol w:w="561"/>
            </w:tblGrid>
            <w:tr>
              <w:trPr>
                <w:trHeight w:val="688" w:hRule="atLeast"/>
              </w:trPr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9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021_400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49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924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–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highlight w:val="red"/>
              </w:rPr>
            </w:pPr>
            <w:r>
              <w:rPr>
                <w:highlight w:val="red"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Номинальное напряжение постоянного оперативного тока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220В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Характеристики терминала шкафа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4.1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Номинальный ток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 или 5 А переключение электронным (программным) способом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4.2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Номинальное напряжение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100 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Тип интерфейсов связи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для МЭК 60870-5-103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порта RS-485  (типовой)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5.2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Ethernet для МЭК 61850</w:t>
            </w:r>
          </w:p>
        </w:tc>
        <w:tc>
          <w:tcPr>
            <w:tcW w:w="9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электрических порта RJ45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b/>
              </w:rPr>
              <w:t>Тип лицевой панели терминала, элементы оперативного управления и переключения рабочей группы уставок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37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48 светодиодов </w:t>
              <w:br/>
              <w:t>(</w:t>
            </w:r>
            <w:r>
              <w:rPr>
                <w:color w:val="auto"/>
              </w:rPr>
              <w:t>типовое исполнение</w:t>
            </w:r>
            <w:r>
              <w:rPr/>
              <w:t>)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57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val="04a0" w:noVBand="1" w:noHBand="0" w:lastColumn="0" w:firstColumn="1" w:lastRow="0" w:firstRow="1"/>
            </w:tblPr>
            <w:tblGrid>
              <w:gridCol w:w="1655"/>
              <w:gridCol w:w="2713"/>
              <w:gridCol w:w="3909"/>
              <w:gridCol w:w="1361"/>
            </w:tblGrid>
            <w:tr>
              <w:trPr>
                <w:trHeight w:val="70" w:hRule="atLeast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Тип лицевой панели терминала</w:t>
                  </w:r>
                </w:p>
              </w:tc>
              <w:tc>
                <w:tcPr>
                  <w:tcW w:w="27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Элементы оперативного управления</w:t>
                  </w:r>
                </w:p>
              </w:tc>
              <w:tc>
                <w:tcPr>
                  <w:tcW w:w="5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Группы уставок</w:t>
                  </w:r>
                </w:p>
              </w:tc>
            </w:tr>
            <w:tr>
              <w:trPr>
                <w:trHeight w:val="81" w:hRule="atLeast"/>
              </w:trPr>
              <w:tc>
                <w:tcPr>
                  <w:tcW w:w="165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27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Способ переключения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Максимальное количество</w:t>
                  </w:r>
                </w:p>
              </w:tc>
            </w:tr>
            <w:tr>
              <w:trPr>
                <w:trHeight w:val="848" w:hRule="atLeast"/>
              </w:trPr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 xml:space="preserve">48 светодиодов </w:t>
                    <w:br/>
                    <w:t>(</w:t>
                  </w:r>
                  <w:r>
                    <w:rPr>
                      <w:color w:val="auto"/>
                    </w:rPr>
                    <w:t>типовое исполнение)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>Механические оперативные ключи на двери / плите шкафа</w:t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Механический переключатель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06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b/>
              </w:rPr>
              <w:t xml:space="preserve">Конструктив шкафа                                                 </w:t>
            </w:r>
            <w:r>
              <w:rPr>
                <w:i/>
                <w:sz w:val="18"/>
                <w:szCs w:val="18"/>
              </w:rPr>
              <w:t>* – глубина шкафов указана с учётом ручек (см. РЭ).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>** – согласование с разработчиками 000 НПП «ЭКРА».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104775</wp:posOffset>
                  </wp:positionV>
                  <wp:extent cx="1724025" cy="4457700"/>
                  <wp:effectExtent l="0" t="0" r="0" b="0"/>
                  <wp:wrapNone/>
                  <wp:docPr id="1" name="Рисунок 1" descr="Шкаф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каф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6731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Шкафы шириной 600 и 800 мм изготавливаются с утопленными боковыми стенками для установки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в существующий ряд шкафов. </w:t>
            </w:r>
          </w:p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b/>
              </w:rPr>
            </w:pPr>
            <w:r>
              <w:rPr>
                <w:rFonts w:eastAsia="Calibri" w:cs="" w:cstheme="minorBidi" w:eastAsiaTheme="minorHAnsi"/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Козырек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Спереди – 100 мм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Способ обслуживания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Двухстороннее обслуживание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7.3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Передняя дверь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jc w:val="center"/>
              <w:rPr/>
            </w:pPr>
            <w:r>
              <w:rPr>
                <w:rFonts w:cs="Arial"/>
              </w:rPr>
              <w:t xml:space="preserve">Металлическая с обзорным окном  </w:t>
            </w:r>
            <w:r>
              <w:rPr/>
              <w:t>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7.4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Задняя металлическая дверь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Двухстворчатая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7.5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Габаритные размеры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шкафа (Ш х Г х В), мм, без учета цоколя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808 х 608(660)* х 2000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7.6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Цоколь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100 мм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7.7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Подвод кабеля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Снизу 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  <w:lang w:eastAsia="ru-RU"/>
              </w:rPr>
              <w:t>Характеристики шкафа для типового исполнения: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(полная высота шкафа рассчитывается путем сложения высоты цоколя, каркаса шкафа и высоты рым-болта/козырька)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lang w:eastAsia="ru-RU"/>
              </w:rPr>
              <w:t>конструктив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ШМЭ (НПП ЭКРА)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климатическое исполнение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УХЛ4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7.8.3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>группа механической прочности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М40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7.8.4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пылевлагозащита корпуса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IP41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7.8.5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масса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не более 250 кг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7.8.6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каркаса шкафа и козырька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(при наличии) RAL 7035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7.8.7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цоколя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RAL 7022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7.8.8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Дополнительные требования к конструктиву шкафа: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Arial" w:asciiTheme="minorHAnsi" w:eastAsiaTheme="minorHAnsi" w:hAnsiTheme="minorHAnsi"/>
              </w:rPr>
            </w:pPr>
            <w:r>
              <w:rPr>
                <w:rFonts w:eastAsia="Calibri" w:cs="Arial" w:eastAsiaTheme="minorHAnsi"/>
              </w:rPr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" w:cstheme="minorBidi" w:eastAsiaTheme="minorHAnsi"/>
              </w:rPr>
            </w:pPr>
            <w:r>
              <w:rPr>
                <w:rFonts w:eastAsia="Calibri" w:cs="" w:cstheme="minorBidi" w:eastAsiaTheme="minorHAnsi"/>
              </w:rPr>
              <w:t>Установка системы принудительной вентиляции шкафа;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указательных реле РУ 21 в цепях сигнализации;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розетки ~ 220 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" w:cstheme="minorBidi" w:eastAsiaTheme="minorHAnsi"/>
              </w:rPr>
              <w:t>Обязательное условие: установка механических оперативных переключателей на двери/плите шкафа для выбора не менее 8-ми групп уставок для обоих МП терминалов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8.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Дополнительные требования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/>
              <w:jc w:val="both"/>
              <w:rPr/>
            </w:pPr>
            <w:r>
              <w:rPr>
                <w:rFonts w:cs="Arial" w:ascii="Arial Narrow" w:hAnsi="Arial Narrow"/>
                <w:sz w:val="20"/>
              </w:rPr>
              <w:t xml:space="preserve">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3/2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2 шт., 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4/2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2 шт.</w:t>
            </w:r>
          </w:p>
          <w:p>
            <w:pPr>
              <w:pStyle w:val="Style14"/>
              <w:widowControl w:val="false"/>
              <w:spacing w:lineRule="auto" w:line="240"/>
              <w:jc w:val="both"/>
              <w:rPr/>
            </w:pPr>
            <w:r>
              <w:rPr>
                <w:rFonts w:cs="Arial" w:ascii="Arial Narrow" w:hAnsi="Arial Narrow"/>
                <w:sz w:val="20"/>
              </w:rPr>
              <w:t xml:space="preserve">Унивесальный комплект для подключения компьютера — 1 шт. </w:t>
            </w:r>
          </w:p>
          <w:p>
            <w:pPr>
              <w:pStyle w:val="Style14"/>
              <w:widowControl w:val="false"/>
              <w:spacing w:lineRule="auto" w:line="240"/>
              <w:jc w:val="both"/>
              <w:rPr/>
            </w:pPr>
            <w:r>
              <w:rPr>
                <w:rFonts w:cs="Arial" w:ascii="Arial Narrow" w:hAnsi="Arial Narrow"/>
                <w:sz w:val="20"/>
              </w:rPr>
              <w:t>Блок преобразователей сигналов MOXA N port-5430I либо эквивалент с блоком питания DR-45-24 — 1 шт. Кабель связи — 250 м.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9.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Количество шкафов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10.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Оперативное обозначение на двери (козырьке)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639"/>
            </w:tblGrid>
            <w:tr>
              <w:trPr>
                <w:trHeight w:val="918" w:hRule="atLeast"/>
              </w:trPr>
              <w:tc>
                <w:tcPr>
                  <w:tcW w:w="9639" w:type="dxa"/>
                  <w:tcBorders/>
                </w:tcPr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 xml:space="preserve">Шкаф 20Р: Комплект РЗА (ДЗ, ТНЗНП, МФТО, МТЗ, АУВ, ТАПВ, УРОВ) ВЛ 110 кВ </w:t>
                  </w:r>
                  <w:bookmarkStart w:id="0" w:name="_GoBack_Копия_1_Копия_2"/>
                  <w:bookmarkEnd w:id="0"/>
                  <w:r>
                    <w:rPr/>
                    <w:t xml:space="preserve">Ярославка - Павловка-2 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</w:rPr>
      </w:pPr>
      <w:r>
        <w:rPr>
          <w:rFonts w:cs="" w:cstheme="minorBidi"/>
        </w:rPr>
      </w:r>
    </w:p>
    <w:p>
      <w:pPr>
        <w:pStyle w:val="Normal"/>
        <w:spacing w:lineRule="auto" w:line="360" w:before="0" w:after="200"/>
        <w:jc w:val="center"/>
        <w:rPr>
          <w:b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5f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a494a"/>
    <w:pPr>
      <w:keepNext w:val="true"/>
      <w:keepLines/>
      <w:widowControl w:val="false"/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АБЛИЦА Знак"/>
    <w:link w:val="Style13"/>
    <w:qFormat/>
    <w:locked/>
    <w:rsid w:val="009b5f5e"/>
    <w:rPr>
      <w:rFonts w:ascii="Arial Narrow" w:hAnsi="Arial Narrow" w:eastAsia="Calibri" w:cs="Times New Roman"/>
      <w:sz w:val="20"/>
      <w:szCs w:val="20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9b5f5e"/>
    <w:rPr>
      <w:rFonts w:ascii="Calibri" w:hAnsi="Calibri" w:eastAsia="Calibri" w:cs="Times New Roman"/>
    </w:rPr>
  </w:style>
  <w:style w:type="character" w:styleId="Style10" w:customStyle="1">
    <w:name w:val="Абзац Знак"/>
    <w:link w:val="Style15"/>
    <w:qFormat/>
    <w:locked/>
    <w:rsid w:val="00215d57"/>
    <w:rPr>
      <w:rFonts w:ascii="Times New Roman" w:hAnsi="Times New Roman" w:eastAsia="Times New Roman" w:cs="Arial"/>
    </w:rPr>
  </w:style>
  <w:style w:type="character" w:styleId="1" w:customStyle="1">
    <w:name w:val="Заголовок 1 Знак"/>
    <w:basedOn w:val="DefaultParagraphFont"/>
    <w:uiPriority w:val="9"/>
    <w:qFormat/>
    <w:rsid w:val="009a494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unhideWhenUsed/>
    <w:rsid w:val="009b5f5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3" w:customStyle="1">
    <w:name w:val="ТАБЛИЦА"/>
    <w:basedOn w:val="BodyText"/>
    <w:link w:val="Style8"/>
    <w:qFormat/>
    <w:rsid w:val="009b5f5e"/>
    <w:pPr>
      <w:widowControl w:val="false"/>
      <w:spacing w:lineRule="auto" w:line="240" w:before="0" w:after="0"/>
    </w:pPr>
    <w:rPr>
      <w:rFonts w:ascii="Arial Narrow" w:hAnsi="Arial Narrow"/>
      <w:sz w:val="20"/>
      <w:szCs w:val="20"/>
    </w:rPr>
  </w:style>
  <w:style w:type="paragraph" w:styleId="Style14" w:customStyle="1">
    <w:name w:val="Обычный без отступа"/>
    <w:basedOn w:val="Normal"/>
    <w:qFormat/>
    <w:rsid w:val="003e361e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eastAsia="ru-RU"/>
    </w:rPr>
  </w:style>
  <w:style w:type="paragraph" w:styleId="Style15" w:customStyle="1">
    <w:name w:val="Абзац"/>
    <w:basedOn w:val="BodyText"/>
    <w:link w:val="Style10"/>
    <w:qFormat/>
    <w:rsid w:val="00215d57"/>
    <w:pPr>
      <w:widowControl w:val="false"/>
      <w:spacing w:lineRule="auto" w:line="360" w:before="0" w:after="20"/>
      <w:ind w:firstLine="624"/>
      <w:contextualSpacing/>
      <w:jc w:val="both"/>
    </w:pPr>
    <w:rPr>
      <w:rFonts w:ascii="Times New Roman" w:hAnsi="Times New Roman" w:eastAsia="Times New Roman"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AlterOffice/3.3.0.4$Linux_X86_64 LibreOffice_project/fa736b558560ebea8f92088bfd7720f4b3918f3f</Application>
  <AppVersion>15.0000</AppVersion>
  <Pages>5</Pages>
  <Words>612</Words>
  <Characters>3813</Characters>
  <CharactersWithSpaces>4655</CharactersWithSpaces>
  <Paragraphs>174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2023-06-22T06:10:00Z</dcterms:created>
  <dc:creator>Руденко Андрей Николаевич</dc:creator>
  <dc:description/>
  <dc:language>ru-RU</dc:language>
  <cp:lastModifiedBy>korneev_ds</cp:lastModifiedBy>
  <dcterms:modified xsi:type="dcterms:W3CDTF">2026-07-17T13:54:40Z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