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ind w:left="5529" w:firstLine="84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_RefHeading___Toc15_2595869219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"ОКПД2 </w:t>
      </w:r>
      <w:r>
        <w:rPr>
          <w:rStyle w:val="Strong"/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27.90.11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Поставка оборудования для обслуживания элегазового оборудования для нужд Саратовского филиала."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Лот №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TOCHeading"/>
        <w:rPr>
          <w:color w:val="000000"/>
          <w:u w:val="single"/>
        </w:rPr>
      </w:pPr>
      <w:r>
        <w:rPr>
          <w:color w:val="000000"/>
          <w:u w:val="single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r>
            <w:fldChar w:fldCharType="begin"/>
          </w:r>
          <w:r>
            <w:rPr>
              <w:rStyle w:val="Style22"/>
            </w:rPr>
            <w:instrText xml:space="preserve"> TOC \f \o "1-9" \h</w:instrText>
          </w:r>
          <w:r>
            <w:rPr>
              <w:rStyle w:val="Style22"/>
            </w:rPr>
            <w:fldChar w:fldCharType="separate"/>
          </w:r>
          <w:hyperlink w:anchor="__RefHeading___Toc15_2595869219">
            <w:r>
              <w:rPr>
                <w:rStyle w:val="Style22"/>
              </w:rPr>
              <w:t xml:space="preserve"> </w:t>
            </w:r>
          </w:hyperlink>
          <w:hyperlink w:anchor="__RefHeading___Toc10388_3983621803">
            <w:r>
              <w:rPr>
                <w:rStyle w:val="Style22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0_3983621803">
            <w:r>
              <w:rPr>
                <w:rStyle w:val="Style22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2_3983621803">
            <w:r>
              <w:rPr>
                <w:rStyle w:val="Style22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394_3983621803">
            <w:r>
              <w:rPr>
                <w:rStyle w:val="Style22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6_3983621803">
            <w:r>
              <w:rPr>
                <w:rStyle w:val="Style22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10488" w:leader="dot"/>
            </w:tabs>
            <w:rPr/>
          </w:pPr>
          <w:hyperlink w:anchor="__RefHeading___Toc10398_3983621803">
            <w:r>
              <w:rPr>
                <w:rStyle w:val="Style22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0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10488" w:leader="dot"/>
            </w:tabs>
            <w:rPr/>
          </w:pPr>
          <w:hyperlink w:anchor="__RefHeading___Toc10402_3983621803">
            <w:r>
              <w:rPr>
                <w:rStyle w:val="Style22"/>
              </w:rPr>
              <w:t>2.1.2. Требования к срокам поставки продукции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4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 2.1 Требования по срокам поставки продукции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406_3983621803">
            <w:r>
              <w:rPr>
                <w:rStyle w:val="Style22"/>
              </w:rPr>
              <w:t>2.2. Требования к качеству продукции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8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 3. Требования к продукции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410_3983621803">
            <w:r>
              <w:rPr>
                <w:rStyle w:val="Style22"/>
              </w:rPr>
              <w:t>3. Требования к документации по ценообразованию на этапе закупки</w:t>
              <w:tab/>
            </w:r>
          </w:hyperlink>
          <w:r>
            <w:rPr/>
            <w:t>10</w:t>
          </w:r>
          <w:r>
            <w:rPr/>
            <w:fldChar w:fldCharType="end"/>
          </w:r>
        </w:p>
      </w:sdtContent>
    </w:sdt>
    <w:p>
      <w:pPr>
        <w:pStyle w:val="Heading1"/>
        <w:numPr>
          <w:ilvl w:val="0"/>
          <w:numId w:val="17"/>
        </w:numPr>
        <w:overflowPunct w:val="false"/>
        <w:rPr/>
      </w:pPr>
      <w:r>
        <w:rPr/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keepNext w:val="true"/>
        <w:keepLines/>
        <w:numPr>
          <w:ilvl w:val="0"/>
          <w:numId w:val="16"/>
        </w:numPr>
        <w:overflowPunct w:val="false"/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_RefHeading___Toc10388_3983621803"/>
      <w:bookmarkEnd w:id="1"/>
      <w:r>
        <w:rPr>
          <w:rFonts w:cs="Times New Roman" w:ascii="Times New Roman" w:hAnsi="Times New Roman"/>
          <w:b/>
          <w:iCs/>
          <w:sz w:val="24"/>
          <w:szCs w:val="24"/>
        </w:rPr>
        <w:t>Общие сведения</w:t>
      </w:r>
    </w:p>
    <w:p>
      <w:pPr>
        <w:pStyle w:val="Normal"/>
        <w:keepNext w:val="true"/>
        <w:numPr>
          <w:ilvl w:val="1"/>
          <w:numId w:val="11"/>
        </w:numPr>
        <w:overflowPunct w:val="false"/>
        <w:spacing w:lineRule="auto" w:line="240" w:before="120" w:after="60"/>
        <w:outlineLvl w:val="3"/>
        <w:rPr>
          <w:rFonts w:ascii="Times New Roman" w:hAnsi="Times New Roman"/>
          <w:sz w:val="24"/>
          <w:szCs w:val="24"/>
        </w:rPr>
      </w:pPr>
      <w:bookmarkStart w:id="2" w:name="__RefHeading___Toc10390_3983621803"/>
      <w:bookmarkEnd w:id="2"/>
      <w:r>
        <w:rPr>
          <w:rFonts w:cs="Times New Roman" w:ascii="Times New Roman" w:hAnsi="Times New Roman"/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ОКПД2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333333"/>
          <w:sz w:val="24"/>
          <w:szCs w:val="24"/>
          <w:lang w:eastAsia="ru-RU"/>
        </w:rPr>
        <w:t>27.90.11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Поставка оборудования для обслуживания элегазового оборудования для нужд Саратовского филиала.</w:t>
      </w:r>
    </w:p>
    <w:p>
      <w:pPr>
        <w:pStyle w:val="Normal"/>
        <w:keepNext w:val="true"/>
        <w:numPr>
          <w:ilvl w:val="1"/>
          <w:numId w:val="11"/>
        </w:numPr>
        <w:overflowPunct w:val="false"/>
        <w:spacing w:lineRule="auto" w:line="240" w:before="240" w:after="60"/>
        <w:ind w:left="431" w:hanging="431"/>
        <w:outlineLvl w:val="3"/>
        <w:rPr>
          <w:rFonts w:ascii="Times New Roman" w:hAnsi="Times New Roman"/>
          <w:sz w:val="24"/>
          <w:szCs w:val="24"/>
        </w:rPr>
      </w:pPr>
      <w:bookmarkStart w:id="3" w:name="__RefHeading___Toc10392_3983621803"/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 xml:space="preserve">Цель использования закупаемой продукции 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  <w:lang w:eastAsia="x-none"/>
        </w:rPr>
        <w:t xml:space="preserve">- Продукция закупается для исполнения инвестиционной программы 2026 г. </w:t>
      </w:r>
      <w:r>
        <w:rPr>
          <w:rFonts w:ascii="Times New Roman" w:hAnsi="Times New Roman"/>
          <w:bCs/>
          <w:sz w:val="24"/>
          <w:szCs w:val="24"/>
          <w:shd w:fill="FFFFFF" w:val="clear"/>
          <w:lang w:eastAsia="x-none"/>
        </w:rPr>
        <w:t>Саратовского филиала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lang w:eastAsia="x-none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lang w:eastAsia="x-none"/>
        </w:rPr>
        <w:t>АО «Гидроремонт-ВКК» в г.Балаково.</w:t>
      </w:r>
    </w:p>
    <w:p>
      <w:pPr>
        <w:pStyle w:val="Normal"/>
        <w:keepNext w:val="true"/>
        <w:keepLines/>
        <w:numPr>
          <w:ilvl w:val="0"/>
          <w:numId w:val="11"/>
        </w:numPr>
        <w:overflowPunct w:val="false"/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_RefHeading___Toc10394_3983621803"/>
      <w:bookmarkEnd w:id="4"/>
      <w:r>
        <w:rPr>
          <w:rFonts w:cs="Times New Roman" w:ascii="Times New Roman" w:hAnsi="Times New Roman"/>
          <w:b/>
          <w:iCs/>
          <w:sz w:val="28"/>
          <w:szCs w:val="28"/>
        </w:rPr>
        <w:t>Требования к продукции</w:t>
      </w:r>
    </w:p>
    <w:p>
      <w:pPr>
        <w:pStyle w:val="Normal"/>
        <w:keepNext w:val="true"/>
        <w:numPr>
          <w:ilvl w:val="1"/>
          <w:numId w:val="11"/>
        </w:numPr>
        <w:overflowPunct w:val="false"/>
        <w:spacing w:lineRule="auto" w:line="240" w:before="12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5" w:name="__RefHeading___Toc10396_3983621803"/>
      <w:bookmarkEnd w:id="5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объемам и срокам поставки</w:t>
      </w:r>
    </w:p>
    <w:p>
      <w:pPr>
        <w:pStyle w:val="Normal"/>
        <w:keepNext w:val="true"/>
        <w:numPr>
          <w:ilvl w:val="2"/>
          <w:numId w:val="11"/>
        </w:numPr>
        <w:overflowPunct w:val="false"/>
        <w:spacing w:lineRule="auto" w:line="240" w:before="120" w:after="60"/>
        <w:outlineLvl w:val="2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6" w:name="__RefHeading___Toc10398_3983621803"/>
      <w:bookmarkEnd w:id="6"/>
      <w:r>
        <w:rPr>
          <w:rFonts w:cs="Times New Roman" w:ascii="Times New Roman" w:hAnsi="Times New Roman"/>
          <w:b/>
          <w:sz w:val="24"/>
          <w:szCs w:val="24"/>
        </w:rPr>
        <w:t>Перечень и объем закупаемой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7" w:name="__RefHeading___Toc10400_3983621803"/>
      <w:bookmarkEnd w:id="7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</w:p>
    <w:tbl>
      <w:tblPr>
        <w:tblW w:w="10768" w:type="dxa"/>
        <w:jc w:val="left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81"/>
        <w:gridCol w:w="7296"/>
        <w:gridCol w:w="1355"/>
        <w:gridCol w:w="1535"/>
      </w:tblGrid>
      <w:tr>
        <w:trPr/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>
          <w:trHeight w:val="218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567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false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Оборудование для обслуживания элегазового оборудования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spacing w:before="0" w:after="283"/>
              <w:jc w:val="center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комплект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spacing w:before="0" w:after="283"/>
              <w:jc w:val="center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1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numPr>
          <w:ilvl w:val="2"/>
          <w:numId w:val="11"/>
        </w:numPr>
        <w:overflowPunct w:val="false"/>
        <w:spacing w:lineRule="auto" w:line="240" w:before="120" w:after="6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__RefHeading___Toc10402_3983621803"/>
      <w:bookmarkEnd w:id="8"/>
      <w:r>
        <w:rPr>
          <w:rFonts w:cs="Times New Roman" w:ascii="Times New Roman" w:hAnsi="Times New Roman"/>
          <w:b/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__RefHeading___Toc10404_3983621803"/>
      <w:bookmarkEnd w:id="9"/>
      <w:r>
        <w:rPr>
          <w:rFonts w:cs="Times New Roman" w:ascii="Times New Roman" w:hAnsi="Times New Roman"/>
          <w:b/>
          <w:sz w:val="24"/>
          <w:szCs w:val="24"/>
        </w:rPr>
        <w:t xml:space="preserve">Таблица 2.1 </w:t>
      </w:r>
      <w:bookmarkStart w:id="10" w:name="_Hlk50465284"/>
      <w:r>
        <w:rPr>
          <w:rFonts w:cs="Times New Roman" w:ascii="Times New Roman" w:hAnsi="Times New Roman"/>
          <w:b/>
          <w:sz w:val="24"/>
          <w:szCs w:val="24"/>
        </w:rPr>
        <w:t xml:space="preserve">Требования по срокам </w:t>
      </w:r>
      <w:bookmarkEnd w:id="10"/>
      <w:r>
        <w:rPr>
          <w:rFonts w:cs="Times New Roman" w:ascii="Times New Roman" w:hAnsi="Times New Roman"/>
          <w:b/>
          <w:sz w:val="24"/>
          <w:szCs w:val="24"/>
        </w:rPr>
        <w:t>поставки продукции</w:t>
      </w:r>
      <w:r>
        <w:rPr/>
        <w:t xml:space="preserve"> </w:t>
      </w:r>
    </w:p>
    <w:tbl>
      <w:tblPr>
        <w:tblW w:w="1047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5"/>
        <w:gridCol w:w="3379"/>
        <w:gridCol w:w="2835"/>
        <w:gridCol w:w="3417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в соответствии с таблицей 1.1 «Перечень и объем закупаемой продукции».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60 календарных дней с даты подписания Договора.</w:t>
            </w:r>
          </w:p>
        </w:tc>
      </w:tr>
    </w:tbl>
    <w:p>
      <w:pPr>
        <w:sectPr>
          <w:footerReference w:type="first" r:id="rId2"/>
          <w:type w:val="nextPage"/>
          <w:pgSz w:w="11906" w:h="16838"/>
          <w:pgMar w:left="851" w:right="567" w:gutter="0" w:header="0" w:top="567" w:footer="737" w:bottom="794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1"/>
          <w:numId w:val="11"/>
        </w:numPr>
        <w:overflowPunct w:val="false"/>
        <w:spacing w:lineRule="auto" w:line="240" w:before="12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" w:name="__RefHeading___Toc10406_3983621803"/>
      <w:bookmarkEnd w:id="11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__RefHeading___Toc10408_3983621803"/>
      <w:bookmarkEnd w:id="12"/>
      <w:r>
        <w:rPr>
          <w:rFonts w:cs="Times New Roman" w:ascii="Times New Roman" w:hAnsi="Times New Roman"/>
          <w:b/>
          <w:sz w:val="24"/>
          <w:szCs w:val="24"/>
        </w:rPr>
        <w:t>Таблица 3. Требования к продукции</w:t>
      </w:r>
    </w:p>
    <w:p>
      <w:pPr>
        <w:pStyle w:val="Normal"/>
        <w:numPr>
          <w:ilvl w:val="0"/>
          <w:numId w:val="0"/>
        </w:numPr>
        <w:spacing w:lineRule="auto" w:line="240" w:before="240" w:after="6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Наименование продукции (позиция № 1 Таблицы 1.1. «Перечень и объем закупаемой продукции»):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Оборудование для обслуживания элегазового оборудования.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5021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626"/>
        <w:gridCol w:w="3597"/>
        <w:gridCol w:w="20"/>
        <w:gridCol w:w="63"/>
        <w:gridCol w:w="3118"/>
        <w:gridCol w:w="2941"/>
        <w:gridCol w:w="2270"/>
        <w:gridCol w:w="2385"/>
      </w:tblGrid>
      <w:tr>
        <w:trPr>
          <w:trHeight w:val="20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п/п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Наименование продукции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Наименование параметра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Требование заказчика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29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shd w:fill="FFFFFF" w:val="clear"/>
                <w:lang w:eastAsia="ru-RU"/>
              </w:rPr>
              <w:t>1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shd w:fill="FFFFFF" w:val="clear"/>
                <w:lang w:eastAsia="ru-RU"/>
              </w:rPr>
              <w:t>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shd w:fill="FFFFFF" w:val="clear"/>
                <w:lang w:eastAsia="ru-RU"/>
              </w:rPr>
              <w:t>3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shd w:fill="FFFFFF" w:val="clear"/>
                <w:lang w:eastAsia="ru-RU"/>
              </w:rPr>
              <w:t>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shd w:fill="FFFFFF" w:val="clear"/>
                <w:lang w:eastAsia="ru-RU"/>
              </w:rPr>
              <w:t>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shd w:fill="FFFFFF" w:val="clear"/>
                <w:lang w:eastAsia="ru-RU"/>
              </w:rPr>
              <w:t>6</w:t>
            </w:r>
          </w:p>
        </w:tc>
      </w:tr>
      <w:tr>
        <w:trPr>
          <w:trHeight w:val="1026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overflowPunct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Оборудование для обслуживания элегазового оборудования.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Комплектация: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;serif" w:hAnsi="Times New Roman;serif"/>
                <w:sz w:val="24"/>
              </w:rPr>
              <w:t>Измеритель-газоанализатор высокочувствительный течеискатель элегаза — 1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2. Прибор для проверки мониторов плотности элегаза — 2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3. Комплект ША-20-20 005 (015) - шланг армированный 5 и 15 метров — 2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4. НПУ-002- набор переходников унифицированный — 2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5. РУ-20-20- распределитель — 2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6. Мобильное устройство для откачивания воздуха и заполнения газовыми смесями — 2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7. Тестер сопротивления контактов выключателей — 2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8. Предварительный фильтр ПФ-0020 — 1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9. Компрессор для элегаза — 1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10. Вакуумный компрессор для элегаза — 1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11. Течеискатель</w:t>
            </w:r>
            <w:r>
              <w:rPr>
                <w:rFonts w:ascii="Times New Roman;serif" w:hAnsi="Times New Roman;serif"/>
                <w:sz w:val="24"/>
                <w:lang w:val="en-US"/>
              </w:rPr>
              <w:t xml:space="preserve"> элегаза</w:t>
            </w:r>
            <w:r>
              <w:rPr>
                <w:rFonts w:ascii="Times New Roman;serif" w:hAnsi="Times New Roman;serif"/>
                <w:sz w:val="24"/>
              </w:rPr>
              <w:t>— 3 шт.;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sz w:val="24"/>
              </w:rPr>
              <w:t>12. Анализатор качества элегаза — 1 шт.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7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26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overflowPunct w:val="false"/>
              <w:spacing w:before="0" w:after="0"/>
              <w:ind w:left="-117" w:firstLine="142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cs="Times New Roman" w:ascii="Times New Roman;serif" w:hAnsi="Times New Roman;serif"/>
                <w:sz w:val="24"/>
                <w:shd w:fill="FFFFFF" w:val="clear"/>
                <w:lang w:eastAsia="ru-RU"/>
              </w:rPr>
              <w:t>Измерители-газоанализаторы высокочувствительный течеискатель элегаза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  <w:lang w:eastAsia="ru-RU"/>
              </w:rPr>
              <w:t>Принцип измерения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  <w:lang w:eastAsia="ru-RU"/>
              </w:rPr>
              <w:t>Недисперсионное инфракрасное излучение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eastAsia="ru-RU"/>
              </w:rPr>
              <w:t>Обнаруживаемый газ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val="en-US" w:eastAsia="ru-RU"/>
              </w:rPr>
              <w:t>Элегаз (SF</w:t>
            </w:r>
            <w:r>
              <w:rPr>
                <w:rFonts w:eastAsia="Times New Roman" w:cs="Times New Roman" w:ascii="Times New Roman" w:hAnsi="Times New Roman"/>
                <w:shd w:fill="FFFFFF" w:val="clear"/>
                <w:vertAlign w:val="subscript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hd w:fill="FFFFFF" w:val="clear"/>
                <w:lang w:val="en-US" w:eastAsia="ru-RU"/>
              </w:rPr>
              <w:t>)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eastAsia="ru-RU"/>
              </w:rPr>
              <w:t>Диапазон измерения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eastAsia="ru-RU"/>
              </w:rPr>
              <w:t>Переключаемый:</w:t>
            </w:r>
          </w:p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eastAsia="ru-RU"/>
              </w:rPr>
              <w:t>0-100 ppm</w:t>
            </w:r>
          </w:p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eastAsia="ru-RU"/>
              </w:rPr>
              <w:t>0-1000 ppm</w:t>
            </w:r>
          </w:p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eastAsia="ru-RU"/>
              </w:rPr>
              <w:t>0-1500 ppm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Рабочая температура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-10 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С...+60 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С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Длина зонда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22 см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Тип питания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Встроенный литиевый аккумулятор (2200 мАч, 4,2 В)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Дополнительные функции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Хранение данных измерений, передача данных на ПК через USB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1.2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Прибор для проверки мониторов плотности элегаза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Габариты, мм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400х300х330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Питание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вход-90–264 В переменного тока (50–60 Гц),</w:t>
            </w:r>
          </w:p>
          <w:p>
            <w:pPr>
              <w:pStyle w:val="BodyText"/>
              <w:widowControl w:val="false"/>
              <w:jc w:val="center"/>
              <w:rPr/>
            </w:pPr>
            <w:r>
              <w:rPr/>
              <w:t>выход -24 В постоянного тока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Класс точности цифрового датчика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0,1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Максимальное давление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10 бар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бар, кПа, psi</w:t>
            </w:r>
          </w:p>
          <w:p>
            <w:pPr>
              <w:pStyle w:val="BodyText"/>
              <w:widowControl w:val="false"/>
              <w:jc w:val="center"/>
              <w:rPr/>
            </w:pPr>
            <w:r>
              <w:rPr/>
              <w:t>Все показания-абсолютные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Соединение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DN8, воздушный клапан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1.3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Комплект ША-20-20 005(015) -шланг армированный 5 и 15 метров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Размер соединения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DN20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Максимальное рабочее давление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50 бар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Материал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Нержавеющая сталь в оплетке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Особенность соединений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Самоуплотняющиеся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1.4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НПУ-002- набор переходников унифицированный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Габариты, мм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400х400х110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Соединения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самоуплотняющиеся DN8 и DN20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1.5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РУ-20-20- распределитель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Размер входного соединения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DN20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Размер выходных соединений (3 шт)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DN20х3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Максимальное рабочее давление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16 бар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Габариты, мм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620х350х150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1.6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Мобильное устройство для откачивания воздуха и заполнения газовыми смесями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Производительность вакуумного насоса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25 м</w:t>
            </w:r>
            <w:r>
              <w:rPr>
                <w:vertAlign w:val="superscript"/>
              </w:rPr>
              <w:t>3</w:t>
            </w:r>
            <w:r>
              <w:rPr/>
              <w:t>/ч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Давление на входе (от баллона)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До 200 бар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Давление на выходе (для заполнения)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До 10 бар (с плавной регулировкой)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Рабочее напряжение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220-240 В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1.7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Тестер сопротивления контактов выключателей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Измерительный ток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 200 А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Количество каналов запуска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Диапазон преобразования сопротивления в напряжение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10-4000 мкОм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Выходное напряжение аналогового канала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0-12 В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Степень защиты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IP40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Рабочая температура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-20 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С...+50 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С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1.8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фильтр ПФ-020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Рабочая среда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val="en-US" w:eastAsia="ru-RU"/>
              </w:rPr>
              <w:t>Элегаз (SF</w:t>
            </w:r>
            <w:r>
              <w:rPr>
                <w:rFonts w:eastAsia="Times New Roman" w:cs="Times New Roman" w:ascii="Times New Roman" w:hAnsi="Times New Roman"/>
                <w:shd w:fill="FFFFFF" w:val="clear"/>
                <w:vertAlign w:val="subscript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hd w:fill="FFFFFF" w:val="clear"/>
                <w:lang w:val="en-US" w:eastAsia="ru-RU"/>
              </w:rPr>
              <w:t>)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Максимальное рабочее давление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бар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Тип соединения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DN20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Габариты, мм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400х125х490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1.9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  <w:lang w:val="en-US"/>
              </w:rPr>
            </w:pPr>
            <w:r>
              <w:rPr>
                <w:rFonts w:ascii="Times New Roman;serif" w:hAnsi="Times New Roman;serif"/>
                <w:sz w:val="24"/>
              </w:rPr>
              <w:t xml:space="preserve">Компрессор </w:t>
            </w:r>
            <w:r>
              <w:rPr>
                <w:rFonts w:ascii="Times New Roman;serif" w:hAnsi="Times New Roman;serif"/>
                <w:sz w:val="24"/>
                <w:lang w:val="en-US"/>
              </w:rPr>
              <w:t>для элегаза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Производительность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 4 м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/ч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Максимальное конечное давление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50 бар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Рабочая температура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-10 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С...+40 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С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Мощность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3,5 кВт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Размер соединения на входе и выходе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DN20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Сухой, без масла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1.10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Вакуумный компрессор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для элегаза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Тип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Безмасляный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  <w:t>Автоматическое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Производительность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3,6 м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/ч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Давление на входе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 10 бар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Мощность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0,6 кВт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1.11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  <w:lang w:val="en-US"/>
              </w:rPr>
            </w:pPr>
            <w:r>
              <w:rPr>
                <w:rFonts w:ascii="Times New Roman;serif" w:hAnsi="Times New Roman;serif"/>
                <w:sz w:val="24"/>
              </w:rPr>
              <w:t xml:space="preserve">Течеискатель </w:t>
            </w:r>
            <w:r>
              <w:rPr>
                <w:rFonts w:ascii="Times New Roman;serif" w:hAnsi="Times New Roman;serif"/>
                <w:sz w:val="24"/>
                <w:lang w:val="en-US"/>
              </w:rPr>
              <w:t>элегаза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Чувствительность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 г/год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Уровни чувствительности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 режимов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Рабочая температура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0 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С...+52 </w:t>
            </w:r>
            <w:r>
              <w:rPr>
                <w:rFonts w:eastAsia="Times New Roman" w:cs="Times New Roman" w:ascii="Times New Roman" w:hAnsi="Times New Roman"/>
                <w:vertAlign w:val="superscript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С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Индикация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Да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непрерывный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Частота контроля сенсора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4000 проверок с секунду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Механический пробозаборный насос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да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490" w:hRule="atLeast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  <w:t>1.12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bookmarkStart w:id="13" w:name="_GoBack"/>
            <w:bookmarkEnd w:id="13"/>
            <w:r>
              <w:rPr>
                <w:rFonts w:ascii="Times New Roman;serif" w:hAnsi="Times New Roman;serif"/>
                <w:sz w:val="24"/>
              </w:rPr>
              <w:t>Анализатор качества элегаза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Давление на входе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0,3 МПа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Давление при возврате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0,8 МПа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Тип питания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Перезаряжаемая литиевая батарея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-117" w:hanging="0"/>
              <w:contextualSpacing w:val="false"/>
              <w:jc w:val="center"/>
              <w:rPr>
                <w:b/>
                <w:shd w:fill="FFFFFF" w:val="clear"/>
                <w:lang w:eastAsia="x-none"/>
              </w:rPr>
            </w:pPr>
            <w:r>
              <w:rPr>
                <w:b/>
                <w:shd w:fill="FFFFFF" w:val="clear"/>
                <w:lang w:eastAsia="x-none"/>
              </w:rPr>
            </w:r>
          </w:p>
        </w:tc>
        <w:tc>
          <w:tcPr>
            <w:tcW w:w="368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spacing w:before="0" w:after="283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Функции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46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Автоматическая запись процессов, сохранение статистики, анализ записей, автоматический сбор данных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759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7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</w:rPr>
              <w:t>РФ, 413865,Саратовская обл., г. Балаково, ул. Заовражная, д.48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</w:r>
          </w:p>
        </w:tc>
      </w:tr>
      <w:tr>
        <w:trPr>
          <w:trHeight w:val="1077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7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поставки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</w:rPr>
              <w:t>В рабочие дни: с 8-00 до 12-00 и с 13-00 до 16-00 (по местному времени) в пятницу с 8-00 до 12-00 и с 13-00 до 15-00 (по местному времени)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79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информации о транспорте, на котором осуществляется доставка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позднее, чем за 2 рабочих дня, предшествующих дню поставки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0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614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(двенадцать)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0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Документы, передаваемые вместе с оборудованием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Поставщик обязан одновременно с передачей оборудования передать Покупателю документы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относящиеся к изделию и его составным частям,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overflowPunct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качества;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overflowPunct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технический паспорт;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overflowPunct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соответствия по пожарной безопасности;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overflowPunct w:val="false"/>
              <w:spacing w:lineRule="auto" w:line="240" w:before="0" w:after="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заводских испытаний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992" w:right="567" w:gutter="0" w:header="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0"/>
          <w:numId w:val="12"/>
        </w:numPr>
        <w:overflowPunct w:val="false"/>
        <w:spacing w:lineRule="auto" w:line="240" w:before="120" w:after="6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_RefHeading___Toc10410_3983621803"/>
      <w:bookmarkEnd w:id="14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spacing w:lineRule="auto" w:line="240" w:before="0" w:after="0"/>
        <w:ind w:left="1080" w:hang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1"/>
          <w:numId w:val="9"/>
        </w:numPr>
        <w:overflowPunct w:val="false"/>
        <w:spacing w:lineRule="auto" w:line="240" w:before="0" w:after="120"/>
        <w:ind w:left="567" w:right="42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5" w:name="_Hlk88325985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(с учетом прилагаемой к ней инструкции по заполнению)</w:t>
      </w:r>
      <w:bookmarkEnd w:id="15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9"/>
        </w:numPr>
        <w:overflowPunct w:val="false"/>
        <w:spacing w:lineRule="auto" w:line="240" w:before="0" w:after="120"/>
        <w:ind w:left="567" w:right="42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Дополнительные документы по ценообразованию в состав заявки не включаются.</w:t>
      </w:r>
    </w:p>
    <w:p>
      <w:pPr>
        <w:pStyle w:val="Normal"/>
        <w:spacing w:lineRule="auto" w:line="240" w:before="0" w:after="120"/>
        <w:ind w:left="1647" w:right="423" w:hanging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426" w:right="284" w:gutter="0" w:header="0" w:top="53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TimesNewRomanPSMT">
    <w:altName w:val="Times New Rom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76" w:before="0" w:after="20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i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460"/>
        </w:tabs>
        <w:ind w:left="1092" w:hanging="432"/>
      </w:pPr>
      <w:rPr>
        <w:i w:val="false"/>
        <w:rFonts w:ascii="Cambria" w:hAnsi="Cambria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7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788"/>
        </w:tabs>
        <w:ind w:left="1068" w:hanging="360"/>
      </w:pPr>
      <w:rPr>
        <w:i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415"/>
        </w:tabs>
        <w:ind w:left="1555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355" w:hanging="504"/>
      </w:pPr>
      <w:rPr>
        <w:sz w:val="24"/>
        <w:b w:val="false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95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bidi="ar-SA" w:val="ru-RU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3"/>
      </w:numPr>
      <w:spacing w:lineRule="auto" w:line="240"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Heading3"/>
    <w:qFormat/>
    <w:pPr>
      <w:widowControl w:val="false"/>
      <w:tabs>
        <w:tab w:val="clear" w:pos="708"/>
        <w:tab w:val="left" w:pos="1800" w:leader="none"/>
      </w:tabs>
      <w:spacing w:before="200" w:after="0"/>
      <w:ind w:left="1080" w:hanging="360"/>
      <w:outlineLvl w:val="1"/>
    </w:pPr>
    <w:rPr>
      <w:rFonts w:ascii="Cambria" w:hAnsi="Cambria" w:eastAsia="Times New Roman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Heading4"/>
    <w:qFormat/>
    <w:pPr>
      <w:widowControl w:val="false"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2"/>
    </w:pPr>
    <w:rPr>
      <w:rFonts w:ascii="Times New Roman" w:hAnsi="Times New Roman" w:eastAsia="Times New Roman" w:cs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keepLines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3"/>
    </w:pPr>
    <w:rPr>
      <w:rFonts w:ascii="Cambria" w:hAnsi="Cambria" w:eastAsia="Times New Roman" w:cs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40" w:before="200" w:after="0"/>
      <w:outlineLvl w:val="4"/>
    </w:pPr>
    <w:rPr>
      <w:rFonts w:ascii="Cambria" w:hAnsi="Cambria" w:eastAsia="Times New Roman" w:cs="Cambria"/>
      <w:color w:val="243F60"/>
      <w:sz w:val="20"/>
      <w:szCs w:val="2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40" w:before="200" w:after="0"/>
      <w:outlineLvl w:val="5"/>
    </w:pPr>
    <w:rPr>
      <w:rFonts w:ascii="Cambria" w:hAnsi="Cambria" w:eastAsia="Times New Roman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40" w:before="200" w:after="0"/>
      <w:outlineLvl w:val="6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40" w:before="200" w:after="0"/>
      <w:outlineLvl w:val="7"/>
    </w:pPr>
    <w:rPr>
      <w:rFonts w:ascii="Cambria" w:hAnsi="Cambria" w:eastAsia="Times New Roman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2" w:customStyle="1">
    <w:name w:val="WW8Num5z2"/>
    <w:qFormat/>
    <w:rPr>
      <w:b w:val="false"/>
      <w:bCs w:val="false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  <w:color w:val="000000"/>
    </w:rPr>
  </w:style>
  <w:style w:type="character" w:styleId="WW8Num6z2" w:customStyle="1">
    <w:name w:val="WW8Num6z2"/>
    <w:qFormat/>
    <w:rPr>
      <w:rFonts w:ascii="Garamond" w:hAnsi="Garamond" w:cs="Times New Roman"/>
      <w:i w:val="false"/>
    </w:rPr>
  </w:style>
  <w:style w:type="character" w:styleId="WW8Num7z0" w:customStyle="1">
    <w:name w:val="WW8Num7z0"/>
    <w:qFormat/>
    <w:rPr>
      <w:rFonts w:cs="Times New Roman"/>
      <w:i w:val="false"/>
    </w:rPr>
  </w:style>
  <w:style w:type="character" w:styleId="WW8Num7z1" w:customStyle="1">
    <w:name w:val="WW8Num7z1"/>
    <w:qFormat/>
    <w:rPr>
      <w:rFonts w:ascii="Cambria" w:hAnsi="Cambria" w:eastAsia="Times New Roman" w:cs="Times New Roman"/>
      <w:i w:val="false"/>
    </w:rPr>
  </w:style>
  <w:style w:type="character" w:styleId="WW8Num7z2" w:customStyle="1">
    <w:name w:val="WW8Num7z2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8z4" w:customStyle="1">
    <w:name w:val="WW8Num8z4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  <w:u w:val="none"/>
    </w:rPr>
  </w:style>
  <w:style w:type="character" w:styleId="WW8Num10z2" w:customStyle="1">
    <w:name w:val="WW8Num10z2"/>
    <w:qFormat/>
    <w:rPr>
      <w:rFonts w:cs="Times New Roman"/>
      <w:strike w:val="false"/>
      <w:dstrike w:val="false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>
      <w:rFonts w:cs="Times New Roman"/>
      <w:i w:val="false"/>
    </w:rPr>
  </w:style>
  <w:style w:type="character" w:styleId="WW8Num12z2" w:customStyle="1">
    <w:name w:val="WW8Num12z2"/>
    <w:qFormat/>
    <w:rPr>
      <w:rFonts w:cs="Times New Roman"/>
    </w:rPr>
  </w:style>
  <w:style w:type="character" w:styleId="WW8Num14z0" w:customStyle="1">
    <w:name w:val="WW8Num14z0"/>
    <w:qFormat/>
    <w:rPr>
      <w:rFonts w:ascii="Times New Roman" w:hAnsi="Times New Roman" w:cs="Times New Roman"/>
    </w:rPr>
  </w:style>
  <w:style w:type="character" w:styleId="WW8Num15z0" w:customStyle="1">
    <w:name w:val="WW8Num15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5z1" w:customStyle="1">
    <w:name w:val="WW8Num15z1"/>
    <w:qFormat/>
    <w:rPr>
      <w:b/>
      <w:bCs/>
      <w:i w:val="false"/>
      <w:iCs/>
      <w:sz w:val="24"/>
      <w:szCs w:val="24"/>
    </w:rPr>
  </w:style>
  <w:style w:type="character" w:styleId="WW8Num15z2" w:customStyle="1">
    <w:name w:val="WW8Num15z2"/>
    <w:qFormat/>
    <w:rPr>
      <w:rFonts w:ascii="Times New Roman" w:hAnsi="Times New Roman" w:cs="Times New Roman"/>
      <w:b w:val="false"/>
      <w:sz w:val="24"/>
      <w:szCs w:val="24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z2" w:customStyle="1">
    <w:name w:val="WW8Num1z2"/>
    <w:qFormat/>
    <w:rPr>
      <w:b w:val="false"/>
      <w:bCs w:val="false"/>
    </w:rPr>
  </w:style>
  <w:style w:type="character" w:styleId="WW8Num3z0" w:customStyle="1">
    <w:name w:val="WW8Num3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3z1" w:customStyle="1">
    <w:name w:val="WW8Num3z1"/>
    <w:qFormat/>
    <w:rPr>
      <w:b/>
      <w:bCs/>
      <w:i w:val="false"/>
      <w:iCs/>
      <w:sz w:val="24"/>
      <w:szCs w:val="24"/>
    </w:rPr>
  </w:style>
  <w:style w:type="character" w:styleId="WW8Num3z2" w:customStyle="1">
    <w:name w:val="WW8Num3z2"/>
    <w:qFormat/>
    <w:rPr/>
  </w:style>
  <w:style w:type="character" w:styleId="WW8Num8z1" w:customStyle="1">
    <w:name w:val="WW8Num8z1"/>
    <w:qFormat/>
    <w:rPr>
      <w:rFonts w:ascii="Cambria" w:hAnsi="Cambria" w:eastAsia="Times New Roman" w:cs="Times New Roman"/>
      <w:i w:val="false"/>
    </w:rPr>
  </w:style>
  <w:style w:type="character" w:styleId="WW8Num8z2" w:customStyle="1">
    <w:name w:val="WW8Num8z2"/>
    <w:qFormat/>
    <w:rPr>
      <w:rFonts w:cs="Times New Roman"/>
    </w:rPr>
  </w:style>
  <w:style w:type="character" w:styleId="WW8Num9z4" w:customStyle="1">
    <w:name w:val="WW8Num9z4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>
      <w:rFonts w:ascii="Times New Roman" w:hAnsi="Times New Roman" w:cs="Times New Roman"/>
      <w:sz w:val="28"/>
    </w:rPr>
  </w:style>
  <w:style w:type="character" w:styleId="WW8Num12z1" w:customStyle="1">
    <w:name w:val="WW8Num12z1"/>
    <w:qFormat/>
    <w:rPr>
      <w:rFonts w:cs="Times New Roman"/>
      <w:u w:val="none"/>
    </w:rPr>
  </w:style>
  <w:style w:type="character" w:styleId="WW8Num13z0" w:customStyle="1">
    <w:name w:val="WW8Num13z0"/>
    <w:qFormat/>
    <w:rPr/>
  </w:style>
  <w:style w:type="character" w:styleId="WW8Num14z2" w:customStyle="1">
    <w:name w:val="WW8Num14z2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Heading2Char" w:customStyle="1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qFormat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qFormat/>
    <w:rPr>
      <w:rFonts w:ascii="Cambria" w:hAnsi="Cambria" w:cs="Times New Roman"/>
      <w:color w:val="243F60"/>
      <w:sz w:val="20"/>
      <w:szCs w:val="20"/>
    </w:rPr>
  </w:style>
  <w:style w:type="character" w:styleId="6" w:customStyle="1">
    <w:name w:val="Заголовок 6 Знак"/>
    <w:qFormat/>
    <w:rPr>
      <w:rFonts w:ascii="Cambria" w:hAnsi="Cambria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qFormat/>
    <w:rPr>
      <w:rFonts w:ascii="Cambria" w:hAnsi="Cambria" w:cs="Times New Roman"/>
      <w:color w:val="4F81BD"/>
      <w:sz w:val="20"/>
      <w:szCs w:val="20"/>
    </w:rPr>
  </w:style>
  <w:style w:type="character" w:styleId="9" w:customStyle="1">
    <w:name w:val="Заголовок 9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4" w:customStyle="1">
    <w:name w:val="Заголовок 4 Знак"/>
    <w:qFormat/>
    <w:rPr>
      <w:rFonts w:ascii="Cambria" w:hAnsi="Cambria" w:eastAsia="Times New Roman" w:cs="Cambria"/>
      <w:b/>
      <w:bCs/>
      <w:i/>
      <w:iCs/>
      <w:color w:val="4F81BD"/>
    </w:rPr>
  </w:style>
  <w:style w:type="character" w:styleId="2" w:customStyle="1">
    <w:name w:val="Заголовок 2 Знак"/>
    <w:qFormat/>
    <w:rPr>
      <w:rFonts w:ascii="Cambria" w:hAnsi="Cambria" w:eastAsia="Times New Roman" w:cs="Cambria"/>
      <w:b/>
      <w:bCs/>
      <w:color w:val="4F81BD"/>
      <w:sz w:val="28"/>
      <w:szCs w:val="26"/>
    </w:rPr>
  </w:style>
  <w:style w:type="character" w:styleId="3" w:customStyle="1">
    <w:name w:val="Заголовок 3 Знак"/>
    <w:qFormat/>
    <w:rPr>
      <w:rFonts w:ascii="Times New Roman" w:hAnsi="Times New Roman" w:eastAsia="Times New Roman" w:cs="Times New Roman"/>
      <w:b/>
      <w:bCs/>
      <w:color w:val="3366FF"/>
      <w:sz w:val="28"/>
    </w:rPr>
  </w:style>
  <w:style w:type="character" w:styleId="12" w:customStyle="1">
    <w:name w:val="Знак примечания1"/>
    <w:qFormat/>
    <w:rPr>
      <w:rFonts w:cs="Times New Roman"/>
      <w:sz w:val="16"/>
    </w:rPr>
  </w:style>
  <w:style w:type="character" w:styleId="Style" w:customStyle="1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styleId="Style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Apple-style-span" w:customStyle="1">
    <w:name w:val="apple-style-span"/>
    <w:qFormat/>
    <w:rPr>
      <w:rFonts w:cs="Times New Roman"/>
    </w:rPr>
  </w:style>
  <w:style w:type="character" w:styleId="Apple-converted-space" w:customStyle="1">
    <w:name w:val="apple-converted-space"/>
    <w:qFormat/>
    <w:rPr>
      <w:rFonts w:cs="Times New Roman"/>
    </w:rPr>
  </w:style>
  <w:style w:type="character" w:styleId="Style2" w:customStyle="1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styleId="Style3" w:customStyle="1">
    <w:name w:val="Символ сноски"/>
    <w:qFormat/>
    <w:rPr>
      <w:rFonts w:cs="Times New Roman"/>
      <w:vertAlign w:val="superscript"/>
    </w:rPr>
  </w:style>
  <w:style w:type="character" w:styleId="13" w:customStyle="1">
    <w:name w:val="Подпункт Знак1"/>
    <w:qFormat/>
    <w:rPr>
      <w:b/>
    </w:rPr>
  </w:style>
  <w:style w:type="character" w:styleId="Style4" w:customStyle="1">
    <w:name w:val="Верхний колонтитул Знак"/>
    <w:qFormat/>
    <w:rPr>
      <w:rFonts w:cs="Times New Roman"/>
    </w:rPr>
  </w:style>
  <w:style w:type="character" w:styleId="Style5" w:customStyle="1">
    <w:name w:val="Нижний колонтитул Знак"/>
    <w:qFormat/>
    <w:rPr>
      <w:rFonts w:cs="Times New Roman"/>
    </w:rPr>
  </w:style>
  <w:style w:type="character" w:styleId="Linenumber">
    <w:name w:val="line number"/>
    <w:qFormat/>
    <w:rPr>
      <w:rFonts w:cs="Times New Roman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7" w:customStyle="1">
    <w:name w:val="Название Знак"/>
    <w:qFormat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1" w:customStyle="1">
    <w:name w:val="Strong1"/>
    <w:qFormat/>
    <w:rPr>
      <w:rFonts w:cs="Times New Roman"/>
      <w:b/>
    </w:rPr>
  </w:style>
  <w:style w:type="character" w:styleId="Emphasis">
    <w:name w:val="Emphasis"/>
    <w:qFormat/>
    <w:rPr>
      <w:rFonts w:cs="Times New Roman"/>
      <w:i/>
    </w:rPr>
  </w:style>
  <w:style w:type="character" w:styleId="21" w:customStyle="1">
    <w:name w:val="Цитата 2 Знак"/>
    <w:qFormat/>
    <w:rPr>
      <w:rFonts w:ascii="Calibri" w:hAnsi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qFormat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qFormat/>
    <w:rPr>
      <w:rFonts w:cs="Times New Roman"/>
      <w:i/>
      <w:color w:val="808080"/>
    </w:rPr>
  </w:style>
  <w:style w:type="character" w:styleId="IntenseEmphasis">
    <w:name w:val="Intense Emphasis"/>
    <w:qFormat/>
    <w:rPr>
      <w:rFonts w:cs="Times New Roman"/>
      <w:b/>
      <w:i/>
      <w:color w:val="4F81BD"/>
    </w:rPr>
  </w:style>
  <w:style w:type="character" w:styleId="SubtleReference">
    <w:name w:val="Subtle Reference"/>
    <w:qFormat/>
    <w:rPr>
      <w:rFonts w:cs="Times New Roman"/>
      <w:smallCaps/>
      <w:color w:val="C0504D"/>
      <w:u w:val="single"/>
    </w:rPr>
  </w:style>
  <w:style w:type="character" w:styleId="IntenseReference">
    <w:name w:val="Intense Reference"/>
    <w:qFormat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qFormat/>
    <w:rPr>
      <w:rFonts w:cs="Times New Roman"/>
      <w:b/>
      <w:smallCaps/>
      <w:spacing w:val="5"/>
    </w:rPr>
  </w:style>
  <w:style w:type="character" w:styleId="Style10" w:customStyle="1">
    <w:name w:val="Электронная подпись Знак"/>
    <w:qFormat/>
    <w:rPr>
      <w:rFonts w:ascii="Times New Roman" w:hAnsi="Times New Roman" w:cs="Times New Roman"/>
      <w:sz w:val="24"/>
      <w:szCs w:val="24"/>
    </w:rPr>
  </w:style>
  <w:style w:type="character" w:styleId="Style11" w:customStyle="1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styleId="Style12" w:customStyle="1">
    <w:name w:val="Основной текст_"/>
    <w:qFormat/>
    <w:rPr>
      <w:rFonts w:cs="Times New Roman"/>
      <w:sz w:val="28"/>
      <w:szCs w:val="28"/>
      <w:lang w:bidi="ar-SA"/>
    </w:rPr>
  </w:style>
  <w:style w:type="character" w:styleId="Style13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ar-SA"/>
    </w:rPr>
  </w:style>
  <w:style w:type="character" w:styleId="22" w:customStyle="1">
    <w:name w:val="Основной текст (2)_"/>
    <w:qFormat/>
    <w:rPr>
      <w:rFonts w:cs="Times New Roman"/>
      <w:b/>
      <w:bCs/>
      <w:sz w:val="26"/>
      <w:szCs w:val="26"/>
      <w:lang w:bidi="ar-SA"/>
    </w:rPr>
  </w:style>
  <w:style w:type="character" w:styleId="23" w:customStyle="1">
    <w:name w:val="Основной текст (2) + Не полужирный"/>
    <w:qFormat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styleId="Style14" w:customStyle="1">
    <w:name w:val="Основной текст Знак"/>
    <w:qFormat/>
    <w:rPr>
      <w:rFonts w:cs="Times New Roman"/>
    </w:rPr>
  </w:style>
  <w:style w:type="character" w:styleId="31" w:customStyle="1">
    <w:name w:val="Основной текст (3)"/>
    <w:qFormat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FooterChar" w:customStyle="1">
    <w:name w:val="Footer Char"/>
    <w:qFormat/>
    <w:rPr>
      <w:rFonts w:cs="Times New Roman"/>
      <w:sz w:val="22"/>
      <w:szCs w:val="22"/>
      <w:lang w:val="ru-RU"/>
    </w:rPr>
  </w:style>
  <w:style w:type="character" w:styleId="18" w:customStyle="1">
    <w:name w:val="Знак Знак18"/>
    <w:qFormat/>
    <w:rPr>
      <w:rFonts w:ascii="Cambria" w:hAnsi="Cambria" w:cs="Cambria"/>
      <w:b/>
      <w:bCs/>
      <w:color w:val="4F81BD"/>
      <w:sz w:val="28"/>
      <w:szCs w:val="26"/>
      <w:lang w:val="ru-RU" w:bidi="ar-SA"/>
    </w:rPr>
  </w:style>
  <w:style w:type="character" w:styleId="17" w:customStyle="1">
    <w:name w:val="Знак Знак17"/>
    <w:qFormat/>
    <w:rPr>
      <w:b/>
      <w:bCs/>
      <w:color w:val="3366FF"/>
      <w:sz w:val="28"/>
      <w:lang w:val="ru-RU" w:bidi="ar-SA"/>
    </w:rPr>
  </w:style>
  <w:style w:type="character" w:styleId="Info-blockchars-list-item-value" w:customStyle="1">
    <w:name w:val="info-block__chars-list-item-value"/>
    <w:qFormat/>
    <w:rPr/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Fontstyle01" w:customStyle="1">
    <w:name w:val="fontstyle01"/>
    <w:qFormat/>
    <w:rPr>
      <w:rFonts w:ascii="TimesNewRomanPSMT;Times New Rom" w:hAnsi="TimesNewRomanPSMT;Times New Rom" w:cs="TimesNewRomanPSMT;Times New Rom"/>
      <w:b w:val="false"/>
      <w:bCs w:val="false"/>
      <w:i w:val="false"/>
      <w:iCs w:val="false"/>
      <w:color w:val="000000"/>
      <w:sz w:val="20"/>
      <w:szCs w:val="20"/>
    </w:rPr>
  </w:style>
  <w:style w:type="character" w:styleId="Style16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24" w:customStyle="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32" w:customStyle="1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33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25" w:customStyle="1">
    <w:name w:val="Основной текст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Pagenumber">
    <w:name w:val="page number"/>
    <w:qFormat/>
    <w:rPr/>
  </w:style>
  <w:style w:type="character" w:styleId="Blk" w:customStyle="1">
    <w:name w:val="blk"/>
    <w:qFormat/>
    <w:rPr/>
  </w:style>
  <w:style w:type="character" w:styleId="Style17" w:customStyle="1">
    <w:name w:val="Абзац списка Знак"/>
    <w:qFormat/>
    <w:rPr>
      <w:rFonts w:ascii="Times New Roman" w:hAnsi="Times New Roman" w:cs="Times New Roman"/>
      <w:sz w:val="22"/>
      <w:szCs w:val="22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character" w:styleId="Style19" w:customStyle="1">
    <w:name w:val="Подподпункт Знак"/>
    <w:qFormat/>
    <w:rPr>
      <w:b/>
    </w:rPr>
  </w:style>
  <w:style w:type="character" w:styleId="34" w:customStyle="1">
    <w:name w:val="УРОВЕНЬ_Абзац_тип3 Знак"/>
    <w:qFormat/>
    <w:rPr>
      <w:rFonts w:ascii="Times New Roman" w:hAnsi="Times New Roman" w:cs="Times New Roman"/>
      <w:sz w:val="26"/>
      <w:szCs w:val="28"/>
    </w:rPr>
  </w:style>
  <w:style w:type="character" w:styleId="Style20" w:customStyle="1">
    <w:name w:val="Текст концевой сноски Знак"/>
    <w:qFormat/>
    <w:rPr>
      <w:rFonts w:ascii="Times New Roman" w:hAnsi="Times New Roman" w:eastAsia="Times New Roman" w:cs="Times New Roman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26" w:customStyle="1">
    <w:name w:val="Пункт2 Знак"/>
    <w:qFormat/>
    <w:rPr>
      <w:rFonts w:ascii="Times New Roman" w:hAnsi="Times New Roman" w:eastAsia="Times New Roman" w:cs="Times New Roman"/>
      <w:b/>
      <w:sz w:val="28"/>
    </w:rPr>
  </w:style>
  <w:style w:type="character" w:styleId="14" w:customStyle="1">
    <w:name w:val="УРОВЕНЬ_1. Знак"/>
    <w:qFormat/>
    <w:rPr>
      <w:rFonts w:ascii="Times New Roman" w:hAnsi="Times New Roman" w:cs="Times New Roman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Style22" w:customStyle="1">
    <w:name w:val="Ссылка указателя"/>
    <w:qFormat/>
    <w:rPr/>
  </w:style>
  <w:style w:type="character" w:styleId="Strong2" w:customStyle="1">
    <w:name w:val="Strong2"/>
    <w:qFormat/>
    <w:rPr>
      <w:rFonts w:cs="Times New Roman"/>
      <w:b/>
    </w:rPr>
  </w:style>
  <w:style w:type="character" w:styleId="Strong3" w:customStyle="1">
    <w:name w:val="Strong3"/>
    <w:qFormat/>
    <w:rPr>
      <w:b/>
      <w:bCs/>
    </w:rPr>
  </w:style>
  <w:style w:type="character" w:styleId="Strong4" w:customStyle="1">
    <w:name w:val="Strong4"/>
    <w:qFormat/>
    <w:rPr>
      <w:b/>
      <w:bCs/>
    </w:rPr>
  </w:style>
  <w:style w:type="character" w:styleId="Strong5" w:customStyle="1">
    <w:name w:val="Strong5"/>
    <w:qFormat/>
    <w:rPr>
      <w:b/>
      <w:bCs/>
    </w:rPr>
  </w:style>
  <w:style w:type="character" w:styleId="Strong6" w:customStyle="1">
    <w:name w:val="Strong6"/>
    <w:qFormat/>
    <w:rPr>
      <w:rFonts w:cs="Times New Roman"/>
      <w:b/>
    </w:rPr>
  </w:style>
  <w:style w:type="character" w:styleId="Strong7" w:customStyle="1">
    <w:name w:val="Strong7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atLeast" w:line="240" w:before="0" w:after="0"/>
      <w:jc w:val="right"/>
    </w:pPr>
    <w:rPr>
      <w:rFonts w:ascii="Times New Roman" w:hAnsi="Times New Roman" w:eastAsia="Gulim;굴림" w:cs="Times New Roman"/>
      <w:sz w:val="23"/>
      <w:szCs w:val="23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6"/>
    <w:qFormat/>
    <w:pPr>
      <w:suppressLineNumbers/>
    </w:pPr>
    <w:rPr>
      <w:b/>
      <w:bCs/>
      <w:sz w:val="32"/>
      <w:szCs w:val="32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41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2" w:customStyle="1">
    <w:name w:val="Указатель4"/>
    <w:basedOn w:val="Normal"/>
    <w:qFormat/>
    <w:pPr>
      <w:suppressLineNumbers/>
    </w:pPr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5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3" w:customStyle="1">
    <w:name w:val="Название объекта4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6" w:customStyle="1">
    <w:name w:val="Указатель3"/>
    <w:basedOn w:val="Normal"/>
    <w:qFormat/>
    <w:pPr>
      <w:suppressLineNumbers/>
    </w:pPr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7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8" w:customStyle="1">
    <w:name w:val="Указатель2"/>
    <w:basedOn w:val="Normal"/>
    <w:qFormat/>
    <w:pPr>
      <w:suppressLineNumbers/>
    </w:pPr>
    <w:rPr/>
  </w:style>
  <w:style w:type="paragraph" w:styleId="16" w:customStyle="1">
    <w:name w:val="Заголовок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9" w:customStyle="1">
    <w:name w:val="Указатель1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110" w:customStyle="1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ascii="Times New Roman" w:hAnsi="Times New Roman" w:eastAsia="MS Mincho;ＭＳ 明朝" w:cs="Times New Roman"/>
      <w:sz w:val="28"/>
      <w:szCs w:val="28"/>
    </w:rPr>
  </w:style>
  <w:style w:type="paragraph" w:styleId="Style26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18"/>
      <w:szCs w:val="18"/>
    </w:rPr>
  </w:style>
  <w:style w:type="paragraph" w:styleId="Style27" w:customStyle="1">
    <w:name w:val="Текст таблицы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8" w:customStyle="1">
    <w:name w:val="Пункт Знак"/>
    <w:basedOn w:val="Normal"/>
    <w:qFormat/>
    <w:pPr>
      <w:numPr>
        <w:ilvl w:val="0"/>
        <w:numId w:val="6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29" w:customStyle="1">
    <w:name w:val="Подпункт"/>
    <w:basedOn w:val="Style28"/>
    <w:qFormat/>
    <w:pPr>
      <w:tabs>
        <w:tab w:val="clear" w:pos="1134"/>
        <w:tab w:val="left" w:pos="851" w:leader="none"/>
      </w:tabs>
    </w:pPr>
    <w:rPr>
      <w:rFonts w:ascii="Calibri" w:hAnsi="Calibri" w:eastAsia="Calibri" w:cs="Calibri"/>
      <w:sz w:val="20"/>
    </w:rPr>
  </w:style>
  <w:style w:type="paragraph" w:styleId="Style30" w:customStyle="1">
    <w:name w:val="Подподпункт"/>
    <w:basedOn w:val="Style29"/>
    <w:qFormat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31" w:customStyle="1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pacing w:lineRule="auto" w:line="360" w:before="0" w:after="0"/>
      <w:ind w:left="567" w:hanging="27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11" w:customStyle="1">
    <w:name w:val="Пункт1"/>
    <w:basedOn w:val="Normal"/>
    <w:qFormat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38" w:customStyle="1">
    <w:name w:val="Пункт_3"/>
    <w:basedOn w:val="Normal"/>
    <w:qFormat/>
    <w:pPr>
      <w:spacing w:lineRule="auto" w:line="360" w:before="0" w:after="0"/>
      <w:ind w:left="1134" w:hanging="1133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TOC1">
    <w:name w:val="TOC 1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TOC2">
    <w:name w:val="TOC 2"/>
    <w:basedOn w:val="Normal"/>
    <w:next w:val="Normal"/>
    <w:pPr>
      <w:spacing w:before="0" w:after="100"/>
      <w:ind w:left="220" w:hanging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bidi="ar-SA" w:val="ru-RU" w:eastAsia="zh-CN"/>
    </w:rPr>
  </w:style>
  <w:style w:type="paragraph" w:styleId="Style32" w:customStyle="1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12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Style33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113" w:customStyle="1">
    <w:name w:val="Схема документа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cs="Times New Roman"/>
      <w:sz w:val="24"/>
      <w:szCs w:val="24"/>
    </w:rPr>
  </w:style>
  <w:style w:type="paragraph" w:styleId="114" w:customStyle="1">
    <w:name w:val="Название объекта1"/>
    <w:basedOn w:val="Normal"/>
    <w:next w:val="Normal"/>
    <w:qFormat/>
    <w:pPr>
      <w:spacing w:lineRule="auto" w:line="240" w:before="0"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spacing w:lineRule="auto" w:line="240" w:before="0" w:after="0"/>
      <w:ind w:left="1066" w:firstLine="709"/>
    </w:pPr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b/>
      <w:bCs/>
      <w:i/>
      <w:iCs/>
      <w:color w:val="4F81BD"/>
      <w:sz w:val="20"/>
      <w:szCs w:val="20"/>
    </w:rPr>
  </w:style>
  <w:style w:type="paragraph" w:styleId="115" w:customStyle="1">
    <w:name w:val="Заголовок таблицы ссылок1"/>
    <w:basedOn w:val="Heading1"/>
    <w:next w:val="Normal"/>
    <w:qFormat/>
    <w:pPr>
      <w:outlineLvl w:val="9"/>
    </w:pPr>
    <w:rPr/>
  </w:style>
  <w:style w:type="paragraph" w:styleId="E-mailSignature">
    <w:name w:val="E-mail Signature"/>
    <w:basedOn w:val="Normal"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Annotationsubject">
    <w:name w:val="annotation subject"/>
    <w:basedOn w:val="110"/>
    <w:next w:val="110"/>
    <w:qFormat/>
    <w:pPr/>
    <w:rPr>
      <w:rFonts w:eastAsia="Calibri"/>
      <w:b/>
      <w:bCs/>
    </w:rPr>
  </w:style>
  <w:style w:type="paragraph" w:styleId="39" w:customStyle="1">
    <w:name w:val="Нумерованный список ур3"/>
    <w:basedOn w:val="Normal"/>
    <w:qFormat/>
    <w:pPr>
      <w:numPr>
        <w:ilvl w:val="0"/>
        <w:numId w:val="2"/>
      </w:numPr>
      <w:spacing w:lineRule="auto" w:line="240" w:before="0" w:after="0"/>
      <w:jc w:val="both"/>
    </w:pPr>
    <w:rPr>
      <w:rFonts w:ascii="Garamond" w:hAnsi="Garamond" w:eastAsia="Times New Roman" w:cs="Garamond"/>
      <w:sz w:val="24"/>
      <w:szCs w:val="20"/>
    </w:rPr>
  </w:style>
  <w:style w:type="paragraph" w:styleId="116" w:customStyle="1">
    <w:name w:val="Нумерованный список1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210" w:customStyle="1">
    <w:name w:val="Нумерованный список ур2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NormalWeb">
    <w:name w:val="Normal (Web)"/>
    <w:basedOn w:val="Normal"/>
    <w:qFormat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bidi="ar-SA" w:val="ru-RU" w:eastAsia="zh-CN"/>
    </w:rPr>
  </w:style>
  <w:style w:type="paragraph" w:styleId="310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Style3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eastAsia="Times New Roman" w:cs="Arial"/>
      <w:b/>
      <w:i/>
      <w:sz w:val="28"/>
      <w:szCs w:val="20"/>
    </w:rPr>
  </w:style>
  <w:style w:type="paragraph" w:styleId="211" w:customStyle="1">
    <w:name w:val="Абзац списка2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ListParagraph12" w:customStyle="1">
    <w:name w:val="Стиль List Paragraph + По ширине После:  12 пт Междустр.интервал:..."/>
    <w:basedOn w:val="ListParagraph"/>
    <w:qFormat/>
    <w:pPr>
      <w:numPr>
        <w:ilvl w:val="0"/>
        <w:numId w:val="8"/>
      </w:numPr>
      <w:spacing w:lineRule="auto" w:line="240" w:before="0" w:after="240"/>
      <w:contextualSpacing/>
      <w:jc w:val="both"/>
    </w:pPr>
    <w:rPr>
      <w:szCs w:val="20"/>
    </w:rPr>
  </w:style>
  <w:style w:type="paragraph" w:styleId="117" w:customStyle="1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 w:cs="Times New Roman"/>
      <w:sz w:val="28"/>
      <w:szCs w:val="28"/>
      <w:lang w:eastAsia="ru-RU"/>
    </w:rPr>
  </w:style>
  <w:style w:type="paragraph" w:styleId="212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7" w:before="0" w:after="300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Style37" w:customStyle="1">
    <w:name w:val="Пункт договора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</w:rPr>
  </w:style>
  <w:style w:type="paragraph" w:styleId="311" w:customStyle="1">
    <w:name w:val="Абзац списка3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Style38" w:customStyle="1">
    <w:name w:val="Название раздела инструкции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39" w:customStyle="1">
    <w:name w:val="Раздел положения"/>
    <w:basedOn w:val="Normal"/>
    <w:qFormat/>
    <w:pPr>
      <w:numPr>
        <w:ilvl w:val="0"/>
        <w:numId w:val="5"/>
      </w:numPr>
      <w:spacing w:lineRule="auto" w:line="240" w:before="80" w:after="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Style40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lineRule="auto" w:line="240" w:before="80" w:after="80"/>
      <w:ind w:left="360" w:hanging="3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8" w:customStyle="1">
    <w:name w:val="Шапка 1"/>
    <w:basedOn w:val="Normal"/>
    <w:qFormat/>
    <w:pPr>
      <w:pBdr>
        <w:bottom w:val="thickThinSmallGap" w:sz="24" w:space="1" w:color="000000"/>
      </w:pBdr>
      <w:spacing w:lineRule="auto" w:line="240" w:before="0" w:after="240"/>
      <w:jc w:val="center"/>
    </w:pPr>
    <w:rPr>
      <w:rFonts w:ascii="Times New Roman" w:hAnsi="Times New Roman" w:eastAsia="Times New Roman" w:cs="Times New Roman"/>
    </w:rPr>
  </w:style>
  <w:style w:type="paragraph" w:styleId="213" w:customStyle="1">
    <w:name w:val="Шапка 2"/>
    <w:basedOn w:val="Normal"/>
    <w:qFormat/>
    <w:pPr>
      <w:pBdr>
        <w:bottom w:val="thickThinSmallGap" w:sz="24" w:space="1" w:color="000000"/>
      </w:pBdr>
      <w:spacing w:lineRule="auto" w:line="240" w:before="0" w:after="120"/>
      <w:jc w:val="center"/>
    </w:pPr>
    <w:rPr>
      <w:rFonts w:ascii="Times New Roman" w:hAnsi="Times New Roman" w:eastAsia="Times New Roman" w:cs="Times New Roman"/>
      <w:b/>
    </w:rPr>
  </w:style>
  <w:style w:type="paragraph" w:styleId="312" w:customStyle="1">
    <w:name w:val="Шапка 3"/>
    <w:basedOn w:val="Normal"/>
    <w:qFormat/>
    <w:pPr>
      <w:pBdr>
        <w:bottom w:val="thickThinSmallGap" w:sz="24" w:space="1" w:color="000000"/>
      </w:pBdr>
      <w:spacing w:lineRule="auto" w:line="240" w:before="240" w:after="360"/>
      <w:jc w:val="center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119" w:customStyle="1">
    <w:name w:val="Название1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BodyTextIndent">
    <w:name w:val="Body Text Indent"/>
    <w:basedOn w:val="Normal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214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313" w:customStyle="1">
    <w:name w:val="Основной текст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314" w:customStyle="1">
    <w:name w:val="Основной текст с отступом 31"/>
    <w:basedOn w:val="Normal"/>
    <w:qFormat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215" w:customStyle="1">
    <w:name w:val="Основной текст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</w:rPr>
  </w:style>
  <w:style w:type="paragraph" w:styleId="120" w:customStyle="1">
    <w:name w:val="Цитата1"/>
    <w:basedOn w:val="Normal"/>
    <w:qFormat/>
    <w:pPr>
      <w:spacing w:lineRule="auto" w:line="240" w:before="0" w:after="0"/>
      <w:ind w:left="-567" w:right="-766" w:hanging="0"/>
      <w:jc w:val="center"/>
    </w:pPr>
    <w:rPr>
      <w:rFonts w:ascii="Times New Roman" w:hAnsi="Times New Roman" w:eastAsia="Times New Roman" w:cs="Times New Roman"/>
      <w:b/>
      <w:bCs/>
      <w:sz w:val="24"/>
      <w:szCs w:val="20"/>
    </w:rPr>
  </w:style>
  <w:style w:type="paragraph" w:styleId="216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napToGrid w:val="false"/>
      <w:spacing w:lineRule="auto" w:line="240" w:before="240" w:after="120"/>
      <w:ind w:left="1134" w:hanging="1134"/>
      <w:outlineLvl w:val="2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15" w:customStyle="1">
    <w:name w:val="Оглавление 31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Style41" w:customStyle="1">
    <w:name w:val="Раздел регламент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42" w:customStyle="1">
    <w:name w:val="Приложение к регламенту"/>
    <w:basedOn w:val="Normal"/>
    <w:qFormat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121" w:customStyle="1">
    <w:name w:val="Обычный (веб)1"/>
    <w:basedOn w:val="Normal"/>
    <w:qFormat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1" w:customStyle="1">
    <w:name w:val="Оглавление 91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1" w:customStyle="1">
    <w:name w:val="Оглавление 51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11" w:customStyle="1">
    <w:name w:val="Оглавление 41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217" w:customStyle="1">
    <w:name w:val="Раздел положения 2"/>
    <w:basedOn w:val="Normal"/>
    <w:qFormat/>
    <w:pPr>
      <w:pageBreakBefore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43" w:customStyle="1">
    <w:name w:val="УРОВЕНЬ_(а)"/>
    <w:basedOn w:val="ListParagraph"/>
    <w:qFormat/>
    <w:pPr>
      <w:widowControl/>
      <w:numPr>
        <w:ilvl w:val="0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  <w:szCs w:val="28"/>
    </w:rPr>
  </w:style>
  <w:style w:type="paragraph" w:styleId="218" w:customStyle="1">
    <w:name w:val="УРОВЕНЬ_Абзац_тип2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316" w:customStyle="1">
    <w:name w:val="УРОВЕНЬ_Абзац_тип3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Style44" w:customStyle="1">
    <w:name w:val="УРОВЕНЬ_Подпись"/>
    <w:basedOn w:val="ListParagraph"/>
    <w:qFormat/>
    <w:pPr>
      <w:keepNext w:val="true"/>
      <w:widowControl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  <w:szCs w:val="28"/>
    </w:rPr>
  </w:style>
  <w:style w:type="paragraph" w:styleId="122" w:customStyle="1">
    <w:name w:val="Стиль Заголовок 1 + по ширине"/>
    <w:basedOn w:val="Heading1"/>
    <w:qFormat/>
    <w:pPr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cs="Arial"/>
      <w:color w:val="000000"/>
      <w:kern w:val="2"/>
      <w:sz w:val="40"/>
      <w:szCs w:val="20"/>
    </w:rPr>
  </w:style>
  <w:style w:type="paragraph" w:styleId="EndnoteText">
    <w:name w:val="End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219" w:customStyle="1">
    <w:name w:val="Заголовок 2 КВВ"/>
    <w:basedOn w:val="Normal"/>
    <w:qFormat/>
    <w:pPr>
      <w:keepNext w:val="true"/>
      <w:numPr>
        <w:ilvl w:val="0"/>
        <w:numId w:val="7"/>
      </w:numPr>
      <w:spacing w:lineRule="auto" w:line="240" w:before="120" w:after="120"/>
      <w:jc w:val="both"/>
      <w:outlineLvl w:val="0"/>
    </w:pPr>
    <w:rPr>
      <w:rFonts w:ascii="Times New Roman" w:hAnsi="Times New Roman" w:eastAsia="Times New Roman" w:cs="Times New Roman"/>
      <w:b/>
      <w:kern w:val="2"/>
      <w:sz w:val="24"/>
      <w:szCs w:val="20"/>
    </w:rPr>
  </w:style>
  <w:style w:type="paragraph" w:styleId="Style45" w:customStyle="1">
    <w:name w:val="Таблица текст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</w:rPr>
  </w:style>
  <w:style w:type="paragraph" w:styleId="123" w:customStyle="1">
    <w:name w:val="УРОВЕНЬ_1."/>
    <w:basedOn w:val="ListParagraph"/>
    <w:qFormat/>
    <w:pPr>
      <w:keepNext w:val="true"/>
      <w:keepLines/>
      <w:widowControl/>
      <w:spacing w:before="240" w:after="120"/>
      <w:contextualSpacing w:val="false"/>
      <w:jc w:val="both"/>
      <w:outlineLvl w:val="0"/>
    </w:pPr>
    <w:rPr>
      <w:caps/>
      <w:sz w:val="28"/>
      <w:szCs w:val="28"/>
    </w:rPr>
  </w:style>
  <w:style w:type="paragraph" w:styleId="61" w:customStyle="1">
    <w:name w:val="Оглавление 61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1" w:customStyle="1">
    <w:name w:val="Оглавление 71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1" w:customStyle="1">
    <w:name w:val="Оглавление 81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321" w:customStyle="1">
    <w:name w:val="Оглавление 32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92" w:customStyle="1">
    <w:name w:val="Оглавление 92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2" w:customStyle="1">
    <w:name w:val="Оглавление 52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21" w:customStyle="1">
    <w:name w:val="Оглавление 42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62" w:customStyle="1">
    <w:name w:val="Оглавление 62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2" w:customStyle="1">
    <w:name w:val="Оглавление 72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2" w:customStyle="1">
    <w:name w:val="Оглавление 82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TOC4">
    <w:name w:val="TOC 4"/>
    <w:basedOn w:val="Normal"/>
    <w:next w:val="Normal"/>
    <w:pPr>
      <w:suppressAutoHyphens w:val="false"/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TOC3">
    <w:name w:val="TOC 3"/>
    <w:basedOn w:val="Normal"/>
    <w:next w:val="Normal"/>
    <w:pPr>
      <w:suppressAutoHyphens w:val="false"/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Indexheading111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AlterOffice/3.4.0.9$Linux_X86_64 LibreOffice_project/b8daf9e823b1a5463a2f48435ddc2e8696e7d4fc</Application>
  <AppVersion>15.0000</AppVersion>
  <Pages>11</Pages>
  <Words>996</Words>
  <Characters>6505</Characters>
  <CharactersWithSpaces>7241</CharactersWithSpaces>
  <Paragraphs>268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2026-02-05T09:54:00Z</dcterms:created>
  <dc:creator>Торопов Денис Владимирович</dc:creator>
  <dc:description/>
  <dc:language>ru-RU</dc:language>
  <cp:lastModifiedBy>kashirinatu@corp.gidroogk.com</cp:lastModifiedBy>
  <cp:lastPrinted>2025-08-28T08:13:00Z</cp:lastPrinted>
  <dcterms:modified xsi:type="dcterms:W3CDTF">2026-07-20T08:13:47Z</dcterms:modified>
  <cp:revision>53</cp:revision>
  <dc:subject/>
  <dc:title>Методические указания по разработке технических требований к закупаемой продукции, поставщикам и договорным условиям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