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8935" w:type="dxa"/>
        <w:tblInd w:w="142" w:type="dxa"/>
        <w:tblLook w:val="04A0" w:firstRow="1" w:lastRow="0" w:firstColumn="1" w:lastColumn="0" w:noHBand="0" w:noVBand="1"/>
      </w:tblPr>
      <w:tblGrid>
        <w:gridCol w:w="4253"/>
        <w:gridCol w:w="708"/>
        <w:gridCol w:w="3974"/>
      </w:tblGrid>
      <w:tr>
        <w:trPr/>
        <w:tblPrEx/>
        <w:tc>
          <w:tcPr>
            <w:tcW w:w="4253" w:type="dxa"/>
            <w:noWrap w:val="false"/>
            <w:textDirection w:val="lrTb"/>
          </w:tcPr>
          <w:p>
            <w:pPr>
              <w:keepNext/>
              <w:keepLines/>
              <w:widowControl w:val="off"/>
              <w:spacing w:line="256" w:lineRule="auto"/>
              <w:ind w:left="-42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keepNext/>
              <w:keepLines/>
              <w:widowControl w:val="off"/>
              <w:spacing w:line="256" w:lineRule="auto"/>
              <w:ind w:left="-426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3974" w:type="dxa"/>
            <w:noWrap w:val="false"/>
            <w:textDirection w:val="lrTb"/>
          </w:tcPr>
          <w:p>
            <w:pPr>
              <w:keepNext/>
              <w:keepLines/>
              <w:widowControl w:val="off"/>
              <w:spacing w:line="256" w:lineRule="auto"/>
              <w:ind w:left="3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keepNext/>
              <w:keepLines/>
              <w:widowControl w:val="off"/>
              <w:spacing w:line="256" w:lineRule="auto"/>
              <w:ind w:left="3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УТВЕРЖДАЮ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keepNext/>
              <w:keepLines/>
              <w:widowControl w:val="off"/>
              <w:spacing w:line="256" w:lineRule="auto"/>
              <w:ind w:left="-426" w:firstLine="7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по цифровизации – начальник департамента цифровой трансформации и информационных технологий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____________/Р.М. </w:t>
            </w:r>
            <w:r>
              <w:rPr>
                <w:rFonts w:eastAsia="Calibri"/>
                <w:sz w:val="28"/>
                <w:szCs w:val="28"/>
              </w:rPr>
              <w:t xml:space="preserve">Сагдуллин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keepNext/>
              <w:keepLines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«__</w:t>
            </w:r>
            <w:r>
              <w:rPr>
                <w:rFonts w:eastAsia="Calibri"/>
                <w:sz w:val="28"/>
                <w:szCs w:val="28"/>
              </w:rPr>
              <w:t xml:space="preserve">_»_</w:t>
            </w:r>
            <w:r>
              <w:rPr>
                <w:rFonts w:eastAsia="Calibri"/>
                <w:sz w:val="28"/>
                <w:szCs w:val="28"/>
              </w:rPr>
              <w:t xml:space="preserve">_____________ 202</w:t>
            </w: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  <w:t xml:space="preserve">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keepNext/>
        <w:keepLines/>
        <w:spacing w:line="256" w:lineRule="auto"/>
        <w:ind w:left="-426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-426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spacing w:line="256" w:lineRule="auto"/>
        <w:ind w:left="-426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ТЕХНИЧЕСКОЕ ЗАДАНИЕ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b/>
          <w:sz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приобретение </w:t>
      </w:r>
      <w:r>
        <w:rPr>
          <w:b/>
          <w:sz w:val="28"/>
          <w:lang w:eastAsia="en-US"/>
        </w:rPr>
        <w:t xml:space="preserve">права на использование программного </w:t>
      </w:r>
      <w:r>
        <w:rPr>
          <w:b/>
          <w:sz w:val="28"/>
          <w:lang w:eastAsia="en-US"/>
        </w:rPr>
        <w:t xml:space="preserve">обеспечения </w:t>
      </w:r>
      <w:r>
        <w:rPr>
          <w:b/>
          <w:sz w:val="28"/>
          <w:lang w:val="en-US" w:eastAsia="en-US"/>
        </w:rPr>
        <w:t xml:space="preserve">Web</w:t>
      </w:r>
      <w:r>
        <w:rPr>
          <w:b/>
          <w:sz w:val="28"/>
          <w:lang w:eastAsia="en-US"/>
        </w:rPr>
        <w:t xml:space="preserve">-</w:t>
      </w:r>
      <w:r>
        <w:rPr>
          <w:b/>
          <w:sz w:val="28"/>
          <w:lang w:eastAsia="en-US"/>
        </w:rPr>
        <w:t xml:space="preserve">Психотест</w:t>
      </w:r>
      <w:r>
        <w:rPr>
          <w:b/>
          <w:sz w:val="28"/>
          <w:lang w:eastAsia="en-US"/>
        </w:rPr>
        <w:t xml:space="preserve"> </w:t>
      </w:r>
      <w:r>
        <w:rPr>
          <w:b/>
          <w:sz w:val="28"/>
          <w:lang w:eastAsia="en-US"/>
        </w:rPr>
        <w:t xml:space="preserve">для нужд ПАО «Россети Северо-Запад»</w:t>
      </w:r>
      <w:r>
        <w:rPr>
          <w:b/>
          <w:sz w:val="28"/>
          <w:lang w:eastAsia="en-US"/>
        </w:rPr>
      </w:r>
      <w:r>
        <w:rPr>
          <w:b/>
          <w:sz w:val="28"/>
          <w:lang w:eastAsia="en-US"/>
        </w:rPr>
      </w:r>
    </w:p>
    <w:p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</w:r>
      <w:r>
        <w:rPr>
          <w:b/>
          <w:sz w:val="28"/>
          <w:lang w:eastAsia="en-US"/>
        </w:rPr>
      </w:r>
      <w:r>
        <w:rPr>
          <w:b/>
          <w:sz w:val="28"/>
          <w:lang w:eastAsia="en-US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74"/>
        <w:tblW w:w="0" w:type="auto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36"/>
        <w:gridCol w:w="2445"/>
      </w:tblGrid>
      <w:tr>
        <w:trPr/>
        <w:tblPrEx/>
        <w:tc>
          <w:tcPr>
            <w:tcW w:w="7651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4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Санкт-Петербург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3"/>
        <w:numPr>
          <w:numId w:val="0"/>
          <w:ilvl w:val="0"/>
        </w:numPr>
        <w:rPr>
          <w:b/>
          <w:szCs w:val="28"/>
        </w:rPr>
      </w:pPr>
      <w:bookmarkStart w:id="1" w:name="_Toc1"/>
      <w:r>
        <w:rPr>
          <w:b/>
          <w:szCs w:val="28"/>
        </w:rPr>
        <w:t xml:space="preserve">Лист согласования</w:t>
      </w:r>
      <w:r>
        <w:rPr>
          <w:b/>
          <w:szCs w:val="28"/>
        </w:rPr>
      </w:r>
      <w:bookmarkEnd w:id="1"/>
      <w:r>
        <w:rPr>
          <w:b/>
          <w:szCs w:val="28"/>
        </w:rPr>
      </w:r>
      <w:r>
        <w:rPr>
          <w:b/>
          <w:szCs w:val="28"/>
        </w:rPr>
      </w:r>
    </w:p>
    <w:p>
      <w:pPr>
        <w:keepNext/>
        <w:keepLines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38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094"/>
        <w:gridCol w:w="1306"/>
        <w:gridCol w:w="1701"/>
      </w:tblGrid>
      <w:tr>
        <w:trPr>
          <w:trHeight w:val="584"/>
        </w:trPr>
        <w:tblPrEx/>
        <w:tc>
          <w:tcPr>
            <w:tcW w:w="4285" w:type="dxa"/>
            <w:shd w:val="clear" w:color="auto" w:fill="d9d9d9" w:themeFill="background1" w:themeFillShade="D9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Должность, Организация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W w:w="2094" w:type="dxa"/>
            <w:shd w:val="clear" w:color="auto" w:fill="d9d9d9" w:themeFill="background1" w:themeFillShade="D9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Фамилия, инициалы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W w:w="1306" w:type="dxa"/>
            <w:shd w:val="clear" w:color="auto" w:fill="d9d9d9" w:themeFill="background1" w:themeFillShade="D9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Подпись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W w:w="1701" w:type="dxa"/>
            <w:shd w:val="clear" w:color="auto" w:fill="d9d9d9" w:themeFill="background1" w:themeFillShade="D9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Дата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/>
        <w:tblPrEx/>
        <w:tc>
          <w:tcPr>
            <w:tcW w:w="4285" w:type="dxa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начальника департамента цифровой трансформации и информационных технологий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4" w:type="dxa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rFonts w:eastAsia="Calibri"/>
              </w:rPr>
              <w:t xml:space="preserve">Ларионова </w:t>
            </w:r>
            <w:r>
              <w:rPr>
                <w:rFonts w:eastAsia="Calibri"/>
              </w:rPr>
              <w:t xml:space="preserve">Н.Н.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306" w:type="dxa"/>
            <w:noWrap w:val="false"/>
            <w:textDirection w:val="lrTb"/>
            <w:vAlign w:val="center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rPr>
                <w:bCs/>
                <w:color w:val="000000" w:themeColor="text1"/>
              </w:rPr>
            </w:pPr>
            <w:r>
              <w:rPr>
                <w:i/>
                <w:color w:val="00b0f0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294"/>
        </w:trPr>
        <w:tblPrEx/>
        <w:tc>
          <w:tcPr>
            <w:tcW w:w="4285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начальника департамента – начальник управления подбора, обучения и развития персонала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4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Шавдина А.С.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6" w:type="dxa"/>
            <w:vMerge w:val="restart"/>
            <w:noWrap w:val="false"/>
            <w:textDirection w:val="lrTb"/>
            <w:vAlign w:val="center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vMerge w:val="restart"/>
            <w:noWrap w:val="false"/>
            <w:textDirection w:val="lrTb"/>
            <w:vAlign w:val="center"/>
          </w:tcPr>
          <w:p>
            <w:pPr>
              <w:rPr>
                <w:i/>
                <w:color w:val="00b0f0"/>
                <w:sz w:val="20"/>
                <w:szCs w:val="20"/>
              </w:rPr>
            </w:pPr>
            <w:r>
              <w:rPr>
                <w:i/>
                <w:color w:val="00b0f0"/>
                <w:sz w:val="20"/>
                <w:szCs w:val="20"/>
              </w:rPr>
            </w:r>
            <w:r>
              <w:rPr>
                <w:i/>
                <w:color w:val="00b0f0"/>
                <w:sz w:val="20"/>
                <w:szCs w:val="20"/>
              </w:rPr>
            </w:r>
            <w:r>
              <w:rPr>
                <w:i/>
                <w:color w:val="00b0f0"/>
                <w:sz w:val="20"/>
                <w:szCs w:val="20"/>
              </w:rPr>
            </w:r>
          </w:p>
        </w:tc>
      </w:tr>
      <w:tr>
        <w:trPr>
          <w:trHeight w:val="294"/>
        </w:trPr>
        <w:tblPrEx/>
        <w:tc>
          <w:tcPr>
            <w:tcW w:w="4285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управления корпоративных и технологических автоматизированных систем управления департамента цифровой трансформации и информационных технологий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4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Лезов</w:t>
            </w:r>
            <w:r>
              <w:rPr>
                <w:rFonts w:eastAsia="Calibri"/>
              </w:rPr>
              <w:t xml:space="preserve"> С.А.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6" w:type="dxa"/>
            <w:vMerge w:val="restart"/>
            <w:noWrap w:val="false"/>
            <w:textDirection w:val="lrTb"/>
            <w:vAlign w:val="center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vMerge w:val="restart"/>
            <w:noWrap w:val="false"/>
            <w:textDirection w:val="lrTb"/>
            <w:vAlign w:val="center"/>
          </w:tcPr>
          <w:p>
            <w:pPr>
              <w:rPr>
                <w:i/>
                <w:color w:val="00b0f0"/>
                <w:sz w:val="20"/>
                <w:szCs w:val="20"/>
              </w:rPr>
            </w:pPr>
            <w:r>
              <w:rPr>
                <w:i/>
                <w:color w:val="00b0f0"/>
                <w:sz w:val="20"/>
                <w:szCs w:val="20"/>
              </w:rPr>
            </w:r>
            <w:r>
              <w:rPr>
                <w:i/>
                <w:color w:val="00b0f0"/>
                <w:sz w:val="20"/>
                <w:szCs w:val="20"/>
              </w:rPr>
            </w:r>
            <w:r>
              <w:rPr>
                <w:i/>
                <w:color w:val="00b0f0"/>
                <w:sz w:val="20"/>
                <w:szCs w:val="20"/>
              </w:rPr>
            </w:r>
          </w:p>
        </w:tc>
      </w:tr>
      <w:tr>
        <w:trPr/>
        <w:tblPrEx/>
        <w:tc>
          <w:tcPr>
            <w:tcW w:w="4285" w:type="dxa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отдела сопровождения инфраструктуры и программного обеспечения управления корпоративных и технологических автоматизированных систем управления департамента цифровой трансформации и информационных технологий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4" w:type="dxa"/>
            <w:noWrap w:val="false"/>
            <w:textDirection w:val="lrTb"/>
            <w:vAlign w:val="center"/>
          </w:tcPr>
          <w:p>
            <w:pPr>
              <w:keepNext/>
              <w:keepLines/>
              <w:widowControl w:val="off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Гончаров </w:t>
            </w:r>
            <w:r>
              <w:rPr>
                <w:rFonts w:eastAsia="Calibri"/>
              </w:rPr>
              <w:t xml:space="preserve">И.В.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6" w:type="dxa"/>
            <w:noWrap w:val="false"/>
            <w:textDirection w:val="lrTb"/>
            <w:vAlign w:val="center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Содержание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dt>
      <w:sdtPr>
        <w15:appearance w15:val="boundingBox"/>
        <w:id w:val="-1631695966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  <w:lang w:eastAsia="ru-RU"/>
        </w:rPr>
      </w:sdtPr>
      <w:sdtContent>
        <w:p>
          <w:pPr>
            <w:pStyle w:val="980"/>
            <w:jc w:val="both"/>
            <w:rPr>
              <w:sz w:val="32"/>
              <w:szCs w:val="32"/>
            </w:rPr>
          </w:pPr>
          <w:r>
            <w:rPr>
              <w:sz w:val="32"/>
              <w:szCs w:val="32"/>
            </w:rPr>
          </w:r>
          <w:r>
            <w:rPr>
              <w:sz w:val="32"/>
              <w:szCs w:val="32"/>
            </w:rPr>
          </w:r>
          <w:r>
            <w:rPr>
              <w:sz w:val="32"/>
              <w:szCs w:val="32"/>
            </w:rPr>
          </w:r>
        </w:p>
        <w:p>
          <w:pPr>
            <w:pStyle w:val="977"/>
            <w:tabs>
              <w:tab w:val="right" w:pos="9345" w:leader="dot"/>
            </w:tabs>
            <w:rPr>
              <w:b/>
              <w:highlight w:val="white"/>
            </w:rPr>
          </w:pPr>
          <w:r>
            <w:rPr>
              <w:rFonts w:eastAsia="Calibri"/>
              <w:b/>
              <w:szCs w:val="20"/>
            </w:rPr>
            <w:fldChar w:fldCharType="begin"/>
          </w:r>
          <w:r>
            <w:rPr>
              <w:rFonts w:eastAsia="Calibri"/>
              <w:b/>
              <w:szCs w:val="20"/>
            </w:rPr>
            <w:instrText xml:space="preserve"> TOC \o "1-3" \h \z \u </w:instrText>
          </w:r>
          <w:r>
            <w:rPr>
              <w:rFonts w:eastAsia="Calibri"/>
              <w:b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</w:r>
          <w:hyperlink w:tooltip="#_Toc1" w:anchor="_Toc1" w:history="1">
            <w:r>
              <w:rPr>
                <w:rStyle w:val="968"/>
              </w:rPr>
            </w:r>
            <w:r>
              <w:rPr>
                <w:rStyle w:val="968"/>
                <w:b/>
                <w:highlight w:val="white"/>
              </w:rPr>
              <w:t xml:space="preserve">Лист согласования</w:t>
            </w:r>
            <w:r>
              <w:rPr>
                <w:rStyle w:val="968"/>
                <w:b/>
                <w:highlight w:val="white"/>
              </w:rPr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fldChar w:fldCharType="begin"/>
              <w:instrText xml:space="preserve">PAGEREF _Toc1 \h</w:instrText>
              <w:fldChar w:fldCharType="separate"/>
            </w:r>
            <w:r>
              <w:rPr>
                <w:rStyle w:val="96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  <w:fldChar w:fldCharType="end"/>
            </w:r>
          </w:hyperlink>
          <w:r>
            <w:rPr>
              <w:b/>
              <w:highlight w:val="white"/>
            </w:rPr>
          </w:r>
          <w:r>
            <w:rPr>
              <w:b/>
              <w:highlight w:val="white"/>
            </w:rPr>
          </w:r>
        </w:p>
        <w:p>
          <w:pPr>
            <w:pStyle w:val="976"/>
            <w:tabs>
              <w:tab w:val="left" w:pos="567" w:leader="none"/>
              <w:tab w:val="right" w:pos="9345" w:leader="dot"/>
            </w:tabs>
            <w:rPr>
              <w:b/>
              <w:highlight w:val="white"/>
            </w:rPr>
          </w:pPr>
          <w:r>
            <w:rPr>
              <w:highlight w:val="white"/>
            </w:rPr>
          </w:r>
          <w:hyperlink w:tooltip="#_Toc2" w:anchor="_Toc2" w:history="1"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Style w:val="968"/>
                <w:b/>
                <w:highlight w:val="white"/>
              </w:rPr>
              <w:t xml:space="preserve">Общие сведения</w:t>
            </w:r>
            <w:r>
              <w:rPr>
                <w:rStyle w:val="968"/>
                <w:b/>
                <w:highlight w:val="white"/>
              </w:rPr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fldChar w:fldCharType="begin"/>
              <w:instrText xml:space="preserve">PAGEREF _Toc2 \h</w:instrText>
              <w:fldChar w:fldCharType="separate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  <w:fldChar w:fldCharType="end"/>
            </w:r>
          </w:hyperlink>
          <w:r>
            <w:rPr>
              <w:b/>
              <w:highlight w:val="white"/>
            </w:rPr>
          </w:r>
          <w:r>
            <w:rPr>
              <w:b/>
              <w:highlight w:val="white"/>
            </w:rPr>
          </w:r>
        </w:p>
        <w:p>
          <w:pPr>
            <w:pStyle w:val="976"/>
            <w:tabs>
              <w:tab w:val="left" w:pos="567" w:leader="none"/>
              <w:tab w:val="right" w:pos="9345" w:leader="dot"/>
            </w:tabs>
            <w:rPr>
              <w:b/>
              <w:highlight w:val="white"/>
            </w:rPr>
          </w:pPr>
          <w:r>
            <w:rPr>
              <w:highlight w:val="white"/>
            </w:rPr>
          </w:r>
          <w:hyperlink w:tooltip="#_Toc3" w:anchor="_Toc3" w:history="1"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Style w:val="968"/>
                <w:b/>
                <w:highlight w:val="white"/>
              </w:rPr>
              <w:t xml:space="preserve">Предмет закупки</w:t>
            </w:r>
            <w:r>
              <w:rPr>
                <w:rStyle w:val="968"/>
                <w:b/>
                <w:highlight w:val="white"/>
              </w:rPr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fldChar w:fldCharType="begin"/>
              <w:instrText xml:space="preserve">PAGEREF _Toc3 \h</w:instrText>
              <w:fldChar w:fldCharType="separate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  <w:fldChar w:fldCharType="end"/>
            </w:r>
          </w:hyperlink>
          <w:r>
            <w:rPr>
              <w:b/>
              <w:highlight w:val="white"/>
            </w:rPr>
          </w:r>
          <w:r>
            <w:rPr>
              <w:b/>
              <w:highlight w:val="white"/>
            </w:rPr>
          </w:r>
        </w:p>
        <w:p>
          <w:pPr>
            <w:pStyle w:val="976"/>
            <w:tabs>
              <w:tab w:val="left" w:pos="567" w:leader="none"/>
              <w:tab w:val="right" w:pos="9345" w:leader="dot"/>
            </w:tabs>
            <w:rPr>
              <w:b/>
              <w:highlight w:val="white"/>
            </w:rPr>
          </w:pPr>
          <w:r>
            <w:rPr>
              <w:highlight w:val="white"/>
            </w:rPr>
          </w:r>
          <w:hyperlink w:tooltip="#_Toc4" w:anchor="_Toc4" w:history="1"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Style w:val="968"/>
                <w:b/>
                <w:highlight w:val="white"/>
              </w:rPr>
              <w:t xml:space="preserve">Общие требования к условиям предоставления права на использование</w:t>
            </w:r>
            <w:r>
              <w:rPr>
                <w:rStyle w:val="968"/>
                <w:b/>
                <w:highlight w:val="white"/>
              </w:rPr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fldChar w:fldCharType="begin"/>
              <w:instrText xml:space="preserve">PAGEREF _Toc4 \h</w:instrText>
              <w:fldChar w:fldCharType="separate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  <w:fldChar w:fldCharType="end"/>
            </w:r>
          </w:hyperlink>
          <w:r>
            <w:rPr>
              <w:b/>
              <w:highlight w:val="white"/>
            </w:rPr>
          </w:r>
          <w:r>
            <w:rPr>
              <w:b/>
              <w:highlight w:val="white"/>
            </w:rPr>
          </w:r>
        </w:p>
        <w:p>
          <w:pPr>
            <w:pStyle w:val="976"/>
            <w:tabs>
              <w:tab w:val="left" w:pos="567" w:leader="none"/>
              <w:tab w:val="right" w:pos="9345" w:leader="dot"/>
            </w:tabs>
            <w:rPr>
              <w:rFonts w:ascii="Times New Roman" w:hAnsi="Times New Roman" w:eastAsia="Times New Roman" w:cs="Times New Roman"/>
              <w:highlight w:val="white"/>
            </w:rPr>
          </w:pPr>
          <w:r>
            <w:rPr>
              <w:highlight w:val="white"/>
            </w:rPr>
          </w:r>
          <w:hyperlink w:tooltip="#_Toc5" w:anchor="_Toc5" w:history="1"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Style w:val="968"/>
                <w:rFonts w:ascii="Times New Roman" w:hAnsi="Times New Roman" w:eastAsia="Times New Roman" w:cs="Times New Roman"/>
                <w:b/>
                <w:bCs/>
                <w:highlight w:val="white"/>
                <w:lang w:eastAsia="ru-RU"/>
              </w:rPr>
              <w:t xml:space="preserve">Основные требовани</w:t>
            </w:r>
            <w:r>
              <w:rPr>
                <w:rStyle w:val="968"/>
                <w:rFonts w:ascii="Times New Roman" w:hAnsi="Times New Roman" w:eastAsia="Times New Roman" w:cs="Times New Roman"/>
                <w:b/>
                <w:bCs/>
                <w:highlight w:val="white"/>
                <w:lang w:eastAsia="ru-RU"/>
              </w:rPr>
              <w:t xml:space="preserve">я к ПАК для проведения ПФО</w:t>
            </w:r>
            <w:r>
              <w:rPr>
                <w:rStyle w:val="968"/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fldChar w:fldCharType="begin"/>
              <w:instrText xml:space="preserve">PAGEREF _Toc5 \h</w:instrText>
              <w:fldChar w:fldCharType="separate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  <w:highlight w:val="white"/>
            </w:rPr>
          </w:r>
          <w:r>
            <w:rPr>
              <w:rFonts w:ascii="Times New Roman" w:hAnsi="Times New Roman" w:eastAsia="Times New Roman" w:cs="Times New Roman"/>
              <w:highlight w:val="white"/>
            </w:rPr>
          </w:r>
        </w:p>
        <w:p>
          <w:pPr>
            <w:pStyle w:val="976"/>
            <w:tabs>
              <w:tab w:val="clear" w:pos="480" w:leader="none"/>
              <w:tab w:val="left" w:pos="567" w:leader="none"/>
              <w:tab w:val="clear" w:pos="9345" w:leader="none"/>
            </w:tabs>
            <w:rPr>
              <w:b/>
              <w:bCs/>
              <w:highlight w:val="white"/>
              <w14:ligatures w14:val="none"/>
            </w:rPr>
          </w:pPr>
          <w:r>
            <w:rPr>
              <w:highlight w:val="white"/>
            </w:rPr>
          </w:r>
          <w:hyperlink w:tooltip="#_Toc6" w:anchor="_Toc6" w:history="1">
            <w:r>
              <w:rPr>
                <w:rStyle w:val="968"/>
                <w:highlight w:val="white"/>
              </w:rPr>
            </w:r>
            <w:r>
              <w:rPr>
                <w:rStyle w:val="968"/>
                <w:b w:val="0"/>
                <w:bCs w:val="0"/>
                <w:highlight w:val="white"/>
              </w:rPr>
              <w:t xml:space="preserve">5. </w:t>
            </w:r>
            <w:r>
              <w:rPr>
                <w:rStyle w:val="968"/>
                <w:b/>
                <w:bCs/>
                <w:highlight w:val="white"/>
              </w:rPr>
              <w:t xml:space="preserve">Требования к п</w:t>
            </w:r>
            <w:r>
              <w:rPr>
                <w:rStyle w:val="968"/>
                <w:b/>
                <w:bCs/>
                <w:highlight w:val="white"/>
              </w:rPr>
              <w:t xml:space="preserve">еречню методик, входящих в ПАК 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............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</w:hyperlink>
          <w:r>
            <w:rPr>
              <w:b/>
              <w:bCs/>
              <w:highlight w:val="white"/>
              <w14:ligatures w14:val="none"/>
            </w:rPr>
          </w:r>
          <w:r>
            <w:rPr>
              <w:b/>
              <w:bCs/>
              <w:highlight w:val="white"/>
              <w14:ligatures w14:val="none"/>
            </w:rPr>
          </w:r>
        </w:p>
        <w:p>
          <w:pPr>
            <w:pStyle w:val="976"/>
            <w:tabs>
              <w:tab w:val="right" w:pos="9345" w:leader="dot"/>
            </w:tabs>
            <w:rPr>
              <w:highlight w:val="none"/>
            </w:rPr>
          </w:pPr>
          <w:r>
            <w:rPr>
              <w:highlight w:val="white"/>
            </w:rPr>
          </w:r>
          <w:hyperlink w:tooltip="#_Toc7" w:anchor="_Toc7" w:history="1">
            <w:r>
              <w:rPr>
                <w:rStyle w:val="968"/>
                <w:highlight w:val="white"/>
              </w:rPr>
            </w:r>
            <w:r>
              <w:rPr>
                <w:rStyle w:val="968"/>
                <w:highlight w:val="white"/>
              </w:rPr>
              <w:t xml:space="preserve">Приложение 1 к Техническому заданию. Спецификация приобретаемых прав использования программ для ЭВМ</w:t>
            </w:r>
            <w:r>
              <w:rPr>
                <w:rStyle w:val="968"/>
                <w:highlight w:val="white"/>
              </w:rPr>
              <w:t xml:space="preserve">.</w:t>
            </w:r>
            <w:r>
              <w:rPr>
                <w:rStyle w:val="968"/>
                <w:highlight w:val="white"/>
              </w:rPr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fldChar w:fldCharType="begin"/>
              <w:instrText xml:space="preserve">PAGEREF _Toc7 \h</w:instrText>
              <w:fldChar w:fldCharType="separate"/>
            </w:r>
            <w:r>
              <w:rPr>
                <w:rStyle w:val="968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  <w:fldChar w:fldCharType="end"/>
            </w:r>
          </w:hyperlink>
          <w:r>
            <w:rPr>
              <w:highlight w:val="white"/>
            </w:rPr>
          </w:r>
          <w:r>
            <w:rPr>
              <w:highlight w:val="none"/>
            </w:rPr>
          </w:r>
        </w:p>
        <w:p>
          <w:pPr>
            <w:jc w:val="both"/>
            <w:rPr>
              <w:b/>
              <w:bCs/>
              <w:sz w:val="20"/>
              <w:szCs w:val="20"/>
            </w:rPr>
          </w:pPr>
          <w:r>
            <w:rPr>
              <w:rFonts w:eastAsia="Calibri"/>
              <w:b/>
              <w:szCs w:val="20"/>
            </w:rPr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</w:r>
          <w:r>
            <w:rPr>
              <w:b/>
              <w:bCs/>
              <w:sz w:val="20"/>
              <w:szCs w:val="20"/>
            </w:rPr>
          </w:r>
        </w:p>
      </w:sdtContent>
    </w:sdt>
    <w:p>
      <w:pPr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</w:r>
      <w:r>
        <w:rPr>
          <w:sz w:val="36"/>
          <w:szCs w:val="28"/>
        </w:rPr>
      </w:r>
      <w:r>
        <w:rPr>
          <w:sz w:val="36"/>
          <w:szCs w:val="28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782"/>
        <w:rPr>
          <w:b/>
        </w:rPr>
      </w:pPr>
      <w:bookmarkStart w:id="2" w:name="_Toc2"/>
      <w:r>
        <w:rPr>
          <w:b/>
        </w:rPr>
        <w:t xml:space="preserve">Общие сведения</w:t>
      </w:r>
      <w:r>
        <w:rPr>
          <w:b/>
        </w:rPr>
      </w:r>
      <w:bookmarkEnd w:id="2"/>
      <w:r>
        <w:rPr>
          <w:b/>
        </w:rPr>
      </w:r>
      <w:r>
        <w:rPr>
          <w:b/>
        </w:rPr>
      </w:r>
    </w:p>
    <w:p>
      <w:pPr>
        <w:pStyle w:val="981"/>
        <w:numPr>
          <w:numId w:val="15"/>
          <w:ilvl w:val="1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В настоящем документе представлено Техническое задание на использование программного </w:t>
      </w:r>
      <w:r>
        <w:rPr>
          <w:sz w:val="28"/>
          <w:lang w:eastAsia="en-US"/>
        </w:rPr>
        <w:t xml:space="preserve">обеспечения </w:t>
      </w:r>
      <w:r>
        <w:rPr>
          <w:sz w:val="28"/>
          <w:lang w:val="en-US" w:eastAsia="en-US"/>
        </w:rPr>
        <w:t xml:space="preserve">Web</w:t>
      </w:r>
      <w:r>
        <w:rPr>
          <w:sz w:val="28"/>
          <w:lang w:eastAsia="en-US"/>
        </w:rPr>
        <w:t xml:space="preserve">-</w:t>
      </w:r>
      <w:r>
        <w:rPr>
          <w:sz w:val="28"/>
          <w:lang w:eastAsia="en-US"/>
        </w:rPr>
        <w:t xml:space="preserve">Психотест</w:t>
      </w:r>
      <w:r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для нужд ПАО «Россети Северо-Запад». Программный </w:t>
      </w:r>
      <w:r>
        <w:rPr>
          <w:sz w:val="28"/>
          <w:lang w:eastAsia="en-US"/>
        </w:rPr>
        <w:t xml:space="preserve">комплекс</w:t>
      </w:r>
      <w:r>
        <w:rPr>
          <w:sz w:val="28"/>
          <w:lang w:eastAsia="en-US"/>
        </w:rPr>
        <w:t xml:space="preserve"> </w:t>
      </w:r>
      <w:r>
        <w:rPr>
          <w:sz w:val="28"/>
          <w:lang w:val="en-US" w:eastAsia="en-US"/>
        </w:rPr>
        <w:t xml:space="preserve">Web</w:t>
      </w:r>
      <w:r>
        <w:rPr>
          <w:sz w:val="28"/>
          <w:lang w:eastAsia="en-US"/>
        </w:rPr>
        <w:t xml:space="preserve">-</w:t>
      </w:r>
      <w:r>
        <w:rPr>
          <w:sz w:val="28"/>
          <w:lang w:eastAsia="en-US"/>
        </w:rPr>
        <w:t xml:space="preserve">Психотест</w:t>
      </w:r>
      <w:r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используется для </w:t>
      </w:r>
      <w:r>
        <w:rPr>
          <w:sz w:val="28"/>
          <w:lang w:eastAsia="en-US"/>
        </w:rPr>
        <w:t xml:space="preserve">психофизиологических обследований</w:t>
      </w:r>
      <w:r>
        <w:rPr>
          <w:sz w:val="28"/>
          <w:lang w:eastAsia="en-US"/>
        </w:rPr>
        <w:t xml:space="preserve">, а также для </w:t>
      </w:r>
      <w:r>
        <w:rPr>
          <w:sz w:val="28"/>
          <w:lang w:eastAsia="en-US"/>
        </w:rPr>
        <w:t xml:space="preserve">управления подбора</w:t>
      </w:r>
      <w:r>
        <w:rPr>
          <w:sz w:val="28"/>
          <w:lang w:eastAsia="en-US"/>
        </w:rPr>
        <w:t xml:space="preserve">, </w:t>
      </w:r>
      <w:r>
        <w:rPr>
          <w:sz w:val="28"/>
          <w:lang w:eastAsia="en-US"/>
        </w:rPr>
        <w:t xml:space="preserve">обучения и развития персонала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numPr>
          <w:numId w:val="15"/>
          <w:ilvl w:val="1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Техническое задание включает</w:t>
      </w:r>
      <w:r>
        <w:rPr>
          <w:sz w:val="28"/>
          <w:lang w:eastAsia="en-US"/>
        </w:rPr>
        <w:t xml:space="preserve"> 1 бессрочную лицензию на 8 рабочих мест</w:t>
      </w:r>
      <w:r>
        <w:rPr>
          <w:sz w:val="28"/>
          <w:lang w:eastAsia="en-US"/>
        </w:rPr>
        <w:t xml:space="preserve"> (</w:t>
      </w:r>
      <w:r>
        <w:rPr>
          <w:sz w:val="28"/>
          <w:lang w:eastAsia="en-US"/>
        </w:rPr>
        <w:t xml:space="preserve">Исполнительный аппарат и филиалы ПАО «Россети Северо-Запад») и обучающий инструктаж персонала на рабочих местах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  <w:t xml:space="preserve"> 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numPr>
          <w:numId w:val="15"/>
          <w:ilvl w:val="1"/>
        </w:numPr>
        <w:spacing w:before="60"/>
        <w:contextualSpacing w:val="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Заказчиком является ПАО «Россети Северо</w:t>
      </w:r>
      <w:r>
        <w:rPr>
          <w:sz w:val="28"/>
          <w:lang w:eastAsia="en-US"/>
        </w:rPr>
        <w:t xml:space="preserve">-</w:t>
      </w:r>
      <w:r>
        <w:rPr>
          <w:sz w:val="28"/>
          <w:lang w:eastAsia="en-US"/>
        </w:rPr>
        <w:t xml:space="preserve">Запад»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782"/>
        <w:rPr>
          <w:b/>
        </w:rPr>
      </w:pPr>
      <w:bookmarkStart w:id="3" w:name="_Toc3"/>
      <w:r>
        <w:rPr>
          <w:b/>
        </w:rPr>
        <w:t xml:space="preserve">Предмет закупки</w:t>
      </w:r>
      <w:r>
        <w:rPr>
          <w:b/>
        </w:rPr>
      </w:r>
      <w:bookmarkEnd w:id="3"/>
      <w:r>
        <w:rPr>
          <w:b/>
        </w:rPr>
      </w:r>
      <w:r>
        <w:rPr>
          <w:b/>
        </w:rPr>
      </w:r>
    </w:p>
    <w:p>
      <w:pPr>
        <w:pStyle w:val="981"/>
        <w:numPr>
          <w:numId w:val="15"/>
          <w:ilvl w:val="1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Предметом закупки является приобретение права использования программного обеспечения.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numPr>
          <w:numId w:val="15"/>
          <w:ilvl w:val="1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Наименование, объем (количество), срок поставки приведены в Приложении № 1.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numPr>
          <w:numId w:val="15"/>
          <w:ilvl w:val="1"/>
        </w:numPr>
        <w:spacing w:after="6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Адрес предоставления лицензий: 196247, Россия, Санкт-Петербург, пл. Конституции, д.3, Лит. А, помещение 16Н.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numPr>
          <w:numId w:val="15"/>
          <w:ilvl w:val="1"/>
        </w:numPr>
        <w:spacing w:after="60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Срок действия договора – 12 месяцев.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782"/>
        <w:rPr>
          <w:b/>
        </w:rPr>
      </w:pPr>
      <w:bookmarkStart w:id="4" w:name="_Toc4"/>
      <w:r>
        <w:rPr>
          <w:b/>
        </w:rPr>
        <w:t xml:space="preserve">Общие требования к условиям предоставления права на использование</w:t>
      </w:r>
      <w:r>
        <w:rPr>
          <w:b/>
        </w:rPr>
      </w:r>
      <w:bookmarkEnd w:id="4"/>
      <w:r>
        <w:rPr>
          <w:b/>
        </w:rPr>
      </w:r>
      <w:r>
        <w:rPr>
          <w:b/>
        </w:rPr>
      </w:r>
    </w:p>
    <w:p>
      <w:pPr>
        <w:ind w:left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Определяется договором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782"/>
        <w:numPr>
          <w:numId w:val="0"/>
          <w:ilvl w:val="0"/>
        </w:numPr>
        <w:ind w:left="709" w:firstLine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4. </w:t>
      </w:r>
      <w:r>
        <w:rPr>
          <w:sz w:val="28"/>
          <w:szCs w:val="28"/>
          <w:highlight w:val="white"/>
        </w:rPr>
      </w:r>
      <w:bookmarkStart w:id="5" w:name="_Toc5"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Основные требовани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я к ПАК для проведения ПФ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</w:rPr>
      </w:r>
      <w:bookmarkEnd w:id="5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Формирование сценария обследования (настройка батареи тестов и возможность настройки нормирования внутри методик).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Автоматизация протокола обследования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Ввод, просмотр, редактирование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служебной информации об обследуемых и ее хранение в специальной защищённой кодом базе данных;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Документирование результатов тестирования.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Доступ к краткой информации о процессе тестирования.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 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Экспорт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информации о результатах тестирования.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Хранение первичных данных по всем тестам с возможностью расчета оценок и их пересчета в случае необходимости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Возможность поступления результатов тестирования в защищённую кодом общую базу данных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Возможность развернуть систему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сетевой конфигурации.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10.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Эффективность, объективность и точность проведения ПФО (соответствие перечня применяемых методик под поставленные перед подразделением службы психофизи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ологической надёжности персонала задачи), а также возможность добавлять дополнительные методики, в случае появления различных производственных задач и составлять необходимые перечни методик (батареи тестов) под различные задачи обследований с возможностью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проведения, как скринингового обследования, так и углублённого психофизиологического обследования персонала.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11.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Методики в комплекте ПАК должны быть валидны и надёжны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12.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Подрядчик, предоставляющий ПАК для проведения психофизиологических обследований должен имет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ь лицензию на предоставление данного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ПАК для проведения ПФО должен быть мобилен (с целью минимизации физических затрат специалистов и комфортности проведения ПФО в отдалённых подразделениях).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tabs>
          <w:tab w:val="left" w:pos="425" w:leader="none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Контрагентом, поставляющим данный ПАК, должно быть предусмотрено обучения для специалистов-психологов по работе с ПАК и дополнительным оборудованием для проведения ПФО, если таковое имеется в комплекте ПАК.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2"/>
        <w:numPr>
          <w:numId w:val="0"/>
          <w:ilvl w:val="0"/>
        </w:numPr>
        <w:ind w:left="0" w:right="0" w:firstLine="709"/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5. Требования к п</w:t>
      </w:r>
      <w:r>
        <w:rPr>
          <w:b/>
          <w:bCs/>
          <w:highlight w:val="white"/>
        </w:rPr>
        <w:t xml:space="preserve">еречню методик, входящих в ПАК </w:t>
      </w:r>
      <w:r>
        <w:rPr>
          <w:b/>
          <w:bCs/>
          <w:highlight w:val="white"/>
        </w:rPr>
      </w:r>
      <w:r>
        <w:rPr>
          <w:b/>
          <w:bCs/>
          <w:highlight w:val="white"/>
          <w14:ligatures w14:val="non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Тест Ландольта «Корректурная проба» (кольца Э. Ландольта);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Корректурная проба (Бурдона);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Реакция на движущийся объект (РДО);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ПЗМР;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ПСМР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Реакция выбора;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Красно-чёрные таблицы Шульте-Платонова;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Память на числа;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ММИЛ;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Уровень субъективного контроля (УСК);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 ФЛО Кеттела форма С;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Тест Айзенка на темперамент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EPQ (PEN);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Интеллектуальная лабильность;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«Мотивационный профиль» Ричи-Мартина;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Методика диагностики степени готовности к риску (опросник Г.Шуберта);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Счет по Кр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епелину;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Тест Амтхауэра (осведомленность ума, исключение понятий, логическое мышление, словесно-логическая память);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Краткий ориентировочный тест Вандерлика (КОТ);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Шкала оценки уровня реактивной и личностной тревожности Спилбергера-Ханина.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Восьмицветовой тест М. Люшера (адаптация Л. Собчик);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Оценка внимания;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Реакция различения;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Помехоустойчивость;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Тип трудовой мотивации (Герчикова);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Числовой квадрат (методика для определения уровня внимания);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Равена;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лифорнийский психологический опросник (CPI);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юмористических фраз (ТЮФ 44-9);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Hand - тест;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Струп-тест;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СМИЛ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(вариант Л. Собчик и с дополнительными шкалами);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Томаса;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Тест Мюнстерберга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Характеристика темперамента Смирнова;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Элерса мотивация к защите (к избеганию неудач);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Элерса мотивация к успеху;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Сокращённый многофакторный опросник для исследования личности «СМОЛ»;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Изучение социально-психологического климата и рейтинга руково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дителей: «Социометрия»;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SCL 90-R (Опросник выраженности психопатологической симптоматики (SCL-90-R) (комплексная диагностика эмоционально-психологических нарушений);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Опросник невротических расстройств (ОНР);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Тест Индивидуально-типологический опросник ИТО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(вариант Л. Собчик);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Цифровая корректурная проба;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Уравновешенность нервной системы;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Подвижность нервной системы;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Сонди;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МЛО-Адаптивность;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Тест Розенцвейга (взрослый);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 «Уровень соотношения «Ценности» и «Доступности» в различных жизненных сферах» (УСЦД). Методика разработана Е.Б. Фанталовой и является центральной методикой предложенного ею комплекса методик «Диагностика внутреннего конфликта»;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Мотивационный опрос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ник Вилсона;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Тест лидерского потенциала;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 эмоционального выгорания;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Тест интеллектуальной лабильности;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Методика "КОС" (Коммуникативные и организаторские способности);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Тест эмоционального интеллекта Холла;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Тест диагностики межличностных отношений Лири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Индекс групповой сплоченности Сишора;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 оценки психологической атмосферы в коллективе Ф. Фидлера;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Диагностика типа акцентуации характера по классификации А.Е.Личко;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Опросник "Определение нервно-психического напряжения";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Клинический опросник Яхи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и Менделевича (Клинический опросник для выявления и оценки невротических состояний (К.К. Яхин, Д.М. Менделевич);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Шкала оценки влияния травматического события (сокр. ШОВТС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англ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. Impact of Event Scale - Revised,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сокр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en-US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IES-R) - клиническая тестовая методика, направленная на выявление симптомов посттравматического стрессового расстройства (ПТСР) и оценку степени их выраженности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Диагностика состояния агрессии (опросник А. Басса и А. Дарки);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Интегративный тест тревожности;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Определения стрессоустойчивости (Холмса и Раге);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Торонтская алекситимическая шкала (Методика «TAS» (Торонтская алекситимическая шкала);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Физиологическая реакция на стресс (диагностика предрасположенности к психосоматическим заболеваниям);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Тест «Мини-ментал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(Краткая шкала оценки психического статуса);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Шкала депрессий Бека;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Шкала УНА;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 «Девиантное поведение» (ДАП);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Опросник здоровья-12;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Опросник функционального состояния;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Шкала дифференциальных эмоций;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Анкета Прогноз-1;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Методика определения уровня невротизации и психопатизации (УНП);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Шкала SACS;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1"/>
        <w:numPr>
          <w:numId w:val="39"/>
          <w:ilvl w:val="0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Опросник Плутчика-Келлермана-Конте (Индекс жизненного стиля «ИЖС»).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82"/>
        <w:numPr>
          <w:numId w:val="0"/>
          <w:ilvl w:val="0"/>
        </w:numPr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82"/>
        <w:numPr>
          <w:numId w:val="0"/>
          <w:ilvl w:val="0"/>
        </w:numPr>
      </w:pPr>
      <w:r>
        <w:rPr>
          <w:highlight w:val="none"/>
        </w:rPr>
      </w:r>
      <w:r>
        <w:rPr>
          <w:highlight w:val="none"/>
        </w:rPr>
      </w:r>
    </w:p>
    <w:p>
      <w:pPr>
        <w:pStyle w:val="782"/>
        <w:numPr>
          <w:numId w:val="0"/>
          <w:ilvl w:val="0"/>
        </w:numPr>
        <w:rPr>
          <w:highlight w:val="none"/>
        </w:rPr>
      </w:pPr>
      <w:bookmarkStart w:id="7" w:name="_Toc7"/>
      <w:r>
        <w:t xml:space="preserve">Приложение 1 к Техническому заданию. Спецификация приобретаемых прав использования программ для ЭВМ</w:t>
      </w:r>
      <w:r>
        <w:t xml:space="preserve">.</w:t>
      </w:r>
      <w:bookmarkEnd w:id="7"/>
      <w:r>
        <w:rPr>
          <w:highlight w:val="none"/>
        </w:rPr>
      </w:r>
    </w:p>
    <w:p/>
    <w:tbl>
      <w:tblPr>
        <w:tblStyle w:val="974"/>
        <w:tblW w:w="14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589"/>
        <w:gridCol w:w="1956"/>
        <w:gridCol w:w="1533"/>
        <w:gridCol w:w="1441"/>
        <w:gridCol w:w="1936"/>
        <w:gridCol w:w="1949"/>
        <w:gridCol w:w="2095"/>
        <w:gridCol w:w="1538"/>
      </w:tblGrid>
      <w:tr>
        <w:trPr>
          <w:cantSplit/>
          <w:trHeight w:val="632"/>
          <w:tblHeader/>
        </w:trPr>
        <w:tblPrEx/>
        <w:tc>
          <w:tcPr>
            <w:tcW w:w="417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№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58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5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Производитель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533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лицензий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441" w:type="dxa"/>
            <w:tcBorders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Основной государственный регистрационный номер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36" w:type="dxa"/>
            <w:tcBorders>
              <w:lef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Тип доставки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4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Срок поставки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2095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продукта в ЕРРП</w:t>
            </w:r>
            <w:r>
              <w:rPr>
                <w:rStyle w:val="989"/>
                <w:sz w:val="18"/>
                <w:szCs w:val="18"/>
                <w:lang w:eastAsia="en-US"/>
              </w:rPr>
              <w:footnoteReference w:id="2"/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538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Номер записи в ЕРРП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cantSplit/>
        </w:trPr>
        <w:tblPrEx/>
        <w:tc>
          <w:tcPr>
            <w:tcW w:w="417" w:type="dxa"/>
            <w:noWrap w:val="false"/>
            <w:textDirection w:val="lrTb"/>
            <w:vAlign w:val="center"/>
          </w:tcPr>
          <w:p>
            <w:pPr>
              <w:pStyle w:val="99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1589" w:type="dxa"/>
            <w:noWrap w:val="false"/>
            <w:textDirection w:val="lrTb"/>
            <w:vAlign w:val="center"/>
          </w:tcPr>
          <w:p>
            <w:pPr>
              <w:pStyle w:val="99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Программный комплекс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  <w:lang w:val="en-US"/>
              </w:rPr>
              <w:t xml:space="preserve">Web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Психотест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t xml:space="preserve">Web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Psychotest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56" w:type="dxa"/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</w:t>
            </w:r>
            <w:r>
              <w:rPr>
                <w:sz w:val="22"/>
                <w:szCs w:val="22"/>
              </w:rPr>
              <w:t xml:space="preserve">Нейрософт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41" w:type="dxa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1033700080721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36" w:type="dxa"/>
            <w:tcBorders>
              <w:lef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49" w:type="dxa"/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10 дней с даты заключения договора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5" w:type="dxa"/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Программное  </w:t>
            </w:r>
            <w:r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  <w:lang w:val="en-US"/>
              </w:rPr>
              <w:t xml:space="preserve">Web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Психотест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t xml:space="preserve">Web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Psychotest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8" w:type="dxa"/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28802</w:t>
            </w:r>
            <w:r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.07.20</w:t>
            </w: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before="120" w:after="6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spacing w:before="120" w:after="6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spacing w:before="120" w:after="60"/>
        <w:jc w:val="both"/>
        <w:rPr>
          <w:sz w:val="28"/>
          <w:szCs w:val="28"/>
          <w:lang w:eastAsia="en-US"/>
        </w:rPr>
        <w:sectPr>
          <w:footnotePr/>
          <w:endnotePr/>
          <w:type w:val="nextPage"/>
          <w:pgSz w:w="16838" w:h="11906" w:orient="landscape"/>
          <w:pgMar w:top="1701" w:right="1134" w:bottom="850" w:left="1134" w:header="284" w:footer="12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Поставляемая Поставщиком продукция должна быть разработана в соответствии с действующим законодательством по психофизиологическ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ому сопровождению профессиональной деятельности персонала: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2"/>
        <w:jc w:val="both"/>
      </w:pPr>
      <w:r>
        <w:t xml:space="preserve">- </w:t>
      </w:r>
      <w:r>
        <w:rPr>
          <w:bCs/>
        </w:rPr>
        <w:t xml:space="preserve">«Временное положение по психофизиологическому обеспечению надежности профессиональной деятельности и сохранению здоровья персонала энергетических предприятий» (РД 153-34.0-03.503-00), у</w:t>
      </w:r>
      <w:r>
        <w:t xml:space="preserve">твержденное Председателем Правления РАО "ЕЭС России" А.Б. Чубайсом 18.0</w:t>
      </w:r>
      <w:r>
        <w:t xml:space="preserve">6.2000, Первым заместителем Министра здравоохранения Российской Федерации  Г.Г. Онищенко;</w:t>
      </w:r>
    </w:p>
    <w:p>
      <w:pPr>
        <w:pStyle w:val="992"/>
        <w:jc w:val="both"/>
      </w:pPr>
      <w:r>
        <w:rPr>
          <w:bCs/>
        </w:rPr>
        <w:t xml:space="preserve">- «Методическое руководство по организации и проведению психофизиологических обследований персонала энергетических предприятий (РД 153-34.0-03.504-00)», утвержденное </w:t>
      </w:r>
      <w:r>
        <w:t xml:space="preserve">Первым заместителем Председателя Правления РАО "ЕЭС России" О.В. Бритвиным 12.05 2000, Первым заместителем Министра здравоохранения Российской Федерации Г.Г. Онищенко 19.06.2000.</w:t>
      </w:r>
    </w:p>
    <w:p/>
    <w:sectPr>
      <w:footnotePr/>
      <w:endnotePr/>
      <w:type w:val="nextPage"/>
      <w:pgSz w:w="11906" w:h="16838" w:orient="portrait"/>
      <w:pgMar w:top="1134" w:right="1701" w:bottom="1134" w:left="850" w:header="284" w:footer="12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987"/>
      </w:pPr>
      <w:r>
        <w:rPr>
          <w:rStyle w:val="989"/>
        </w:rPr>
        <w:footnoteRef/>
      </w:r>
      <w:r>
        <w:t xml:space="preserve"> ЕРРП – Единый реестр российских программ для электронных вычислительных машин и баз данных </w:t>
      </w:r>
      <w:hyperlink r:id="rId1" w:tooltip="https://reestr.digital.gov.ru/" w:history="1">
        <w:r>
          <w:rPr>
            <w:rStyle w:val="968"/>
          </w:rPr>
          <w:t xml:space="preserve">https://reestr.digital.gov.ru/</w:t>
        </w:r>
      </w:hyperlink>
    </w:p>
    <w:p>
      <w:pPr>
        <w:pStyle w:val="987"/>
      </w:pPr>
    </w:p>
    <w:p>
      <w:pPr>
        <w:pStyle w:val="98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</w:p>
  <w:p>
    <w:pPr>
      <w:pStyle w:val="96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jc w:val="center"/>
    </w:pPr>
    <w:fldSimple w:instr="PAGE \* MERGEFORMAT">
      <w:r>
        <w:t xml:space="preserve">1</w:t>
      </w:r>
    </w:fldSimple>
  </w:p>
  <w:p>
    <w:pPr>
      <w:pStyle w:val="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2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783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784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0" w:firstLine="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Calibri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</w:pPr>
      <w:rPr>
        <w:rFonts w:hint="default" w:ascii="Times New Roman" w:hAnsi="Times New Roman" w:eastAsia="Times New Roman" w:cs="Times New Roman"/>
        <w:color w:val="0000ff"/>
        <w:sz w:val="28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737" w:leader="none"/>
        </w:tabs>
        <w:ind w:left="0" w:firstLine="709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3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10"/>
  </w:num>
  <w:num w:numId="10">
    <w:abstractNumId w:val="17"/>
  </w:num>
  <w:num w:numId="11">
    <w:abstractNumId w:val="2"/>
  </w:num>
  <w:num w:numId="12">
    <w:abstractNumId w:val="18"/>
  </w:num>
  <w:num w:numId="13">
    <w:abstractNumId w:val="21"/>
  </w:num>
  <w:num w:numId="14">
    <w:abstractNumId w:val="3"/>
  </w:num>
  <w:num w:numId="15">
    <w:abstractNumId w:val="0"/>
  </w:num>
  <w:num w:numId="16">
    <w:abstractNumId w:val="0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0"/>
  </w:num>
  <w:num w:numId="24">
    <w:abstractNumId w:val="9"/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1"/>
  </w:num>
  <w:num w:numId="29">
    <w:abstractNumId w:val="19"/>
  </w:num>
  <w:num w:numId="30">
    <w:abstractNumId w:val="6"/>
  </w:num>
  <w:num w:numId="31">
    <w:abstractNumId w:val="14"/>
  </w:num>
  <w:num w:numId="32">
    <w:abstractNumId w:val="20"/>
  </w:num>
  <w:num w:numId="33">
    <w:abstractNumId w:val="22"/>
  </w:num>
  <w:num w:numId="34">
    <w:abstractNumId w:val="23"/>
  </w:num>
  <w:num w:numId="35">
    <w:abstractNumId w:val="24"/>
  </w:num>
  <w:num w:numId="36">
    <w:abstractNumId w:val="25"/>
  </w:num>
  <w:num w:numId="37">
    <w:abstractNumId w:val="26"/>
  </w:num>
  <w:num w:numId="38">
    <w:abstractNumId w:val="2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82">
    <w:name w:val="Heading 1"/>
    <w:basedOn w:val="781"/>
    <w:next w:val="781"/>
    <w:link w:val="975"/>
    <w:qFormat/>
    <w:pPr>
      <w:keepNext/>
      <w:numPr>
        <w:numId w:val="15"/>
        <w:ilvl w:val="0"/>
      </w:numPr>
      <w:spacing w:before="120" w:after="60"/>
      <w:jc w:val="both"/>
      <w:outlineLvl w:val="0"/>
    </w:pPr>
    <w:rPr>
      <w:sz w:val="28"/>
      <w:szCs w:val="20"/>
      <w:lang w:eastAsia="en-US"/>
    </w:rPr>
  </w:style>
  <w:style w:type="paragraph" w:styleId="783">
    <w:name w:val="Heading 2"/>
    <w:basedOn w:val="781"/>
    <w:next w:val="781"/>
    <w:link w:val="964"/>
    <w:qFormat/>
    <w:pPr>
      <w:keepNext/>
      <w:numPr>
        <w:numId w:val="8"/>
        <w:ilvl w:val="1"/>
      </w:numPr>
      <w:spacing w:before="120" w:after="120"/>
      <w:outlineLvl w:val="1"/>
    </w:pPr>
    <w:rPr>
      <w:sz w:val="28"/>
      <w:szCs w:val="20"/>
    </w:rPr>
  </w:style>
  <w:style w:type="paragraph" w:styleId="784">
    <w:name w:val="Heading 3"/>
    <w:basedOn w:val="781"/>
    <w:next w:val="781"/>
    <w:link w:val="978"/>
    <w:qFormat/>
    <w:pPr>
      <w:keepNext/>
      <w:numPr>
        <w:numId w:val="8"/>
        <w:ilvl w:val="2"/>
      </w:numPr>
      <w:spacing w:before="120" w:after="60"/>
      <w:outlineLvl w:val="2"/>
    </w:pPr>
    <w:rPr>
      <w:sz w:val="28"/>
      <w:szCs w:val="20"/>
    </w:rPr>
  </w:style>
  <w:style w:type="paragraph" w:styleId="785">
    <w:name w:val="Heading 4"/>
    <w:basedOn w:val="781"/>
    <w:next w:val="781"/>
    <w:link w:val="80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781"/>
    <w:next w:val="781"/>
    <w:link w:val="81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7">
    <w:name w:val="Heading 6"/>
    <w:basedOn w:val="781"/>
    <w:next w:val="781"/>
    <w:link w:val="81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781"/>
    <w:next w:val="781"/>
    <w:link w:val="81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781"/>
    <w:next w:val="781"/>
    <w:link w:val="8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781"/>
    <w:next w:val="781"/>
    <w:link w:val="8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91"/>
    <w:uiPriority w:val="10"/>
    <w:rPr>
      <w:sz w:val="48"/>
      <w:szCs w:val="48"/>
    </w:rPr>
  </w:style>
  <w:style w:type="character" w:styleId="801" w:customStyle="1">
    <w:name w:val="Subtitle Char"/>
    <w:basedOn w:val="791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character" w:styleId="804" w:customStyle="1">
    <w:name w:val="Caption Char"/>
    <w:basedOn w:val="791"/>
    <w:uiPriority w:val="35"/>
    <w:rPr>
      <w:b/>
      <w:bCs/>
      <w:color w:val="4f81bd" w:themeColor="accent1"/>
      <w:sz w:val="18"/>
      <w:szCs w:val="18"/>
    </w:rPr>
  </w:style>
  <w:style w:type="character" w:styleId="805" w:customStyle="1">
    <w:name w:val="Endnote Text Char"/>
    <w:uiPriority w:val="99"/>
    <w:rPr>
      <w:sz w:val="20"/>
    </w:rPr>
  </w:style>
  <w:style w:type="character" w:styleId="806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7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8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basedOn w:val="791"/>
    <w:link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basedOn w:val="791"/>
    <w:link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basedOn w:val="79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No Spacing"/>
    <w:uiPriority w:val="1"/>
    <w:qFormat/>
  </w:style>
  <w:style w:type="paragraph" w:styleId="816">
    <w:name w:val="Title"/>
    <w:basedOn w:val="781"/>
    <w:next w:val="781"/>
    <w:link w:val="8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17" w:customStyle="1">
    <w:name w:val="Заголовок Знак"/>
    <w:basedOn w:val="791"/>
    <w:link w:val="816"/>
    <w:uiPriority w:val="10"/>
    <w:rPr>
      <w:sz w:val="48"/>
      <w:szCs w:val="48"/>
    </w:rPr>
  </w:style>
  <w:style w:type="paragraph" w:styleId="818">
    <w:name w:val="Subtitle"/>
    <w:basedOn w:val="781"/>
    <w:next w:val="781"/>
    <w:link w:val="819"/>
    <w:uiPriority w:val="11"/>
    <w:qFormat/>
    <w:pPr>
      <w:spacing w:before="200" w:after="200"/>
    </w:pPr>
  </w:style>
  <w:style w:type="character" w:styleId="819" w:customStyle="1">
    <w:name w:val="Подзаголовок Знак"/>
    <w:basedOn w:val="791"/>
    <w:link w:val="818"/>
    <w:uiPriority w:val="11"/>
    <w:rPr>
      <w:sz w:val="24"/>
      <w:szCs w:val="24"/>
    </w:rPr>
  </w:style>
  <w:style w:type="paragraph" w:styleId="820">
    <w:name w:val="Quote"/>
    <w:basedOn w:val="781"/>
    <w:next w:val="781"/>
    <w:link w:val="821"/>
    <w:uiPriority w:val="29"/>
    <w:qFormat/>
    <w:pPr>
      <w:ind w:left="720" w:right="720"/>
    </w:pPr>
    <w:rPr>
      <w:i/>
    </w:rPr>
  </w:style>
  <w:style w:type="character" w:styleId="821" w:customStyle="1">
    <w:name w:val="Цитата 2 Знак"/>
    <w:link w:val="820"/>
    <w:uiPriority w:val="29"/>
    <w:rPr>
      <w:i/>
    </w:rPr>
  </w:style>
  <w:style w:type="paragraph" w:styleId="822">
    <w:name w:val="Intense Quote"/>
    <w:basedOn w:val="781"/>
    <w:next w:val="781"/>
    <w:link w:val="8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23" w:customStyle="1">
    <w:name w:val="Выделенная цитата Знак"/>
    <w:link w:val="822"/>
    <w:uiPriority w:val="30"/>
    <w:rPr>
      <w:i/>
    </w:rPr>
  </w:style>
  <w:style w:type="character" w:styleId="824" w:customStyle="1">
    <w:name w:val="Header Char"/>
    <w:basedOn w:val="791"/>
    <w:uiPriority w:val="99"/>
  </w:style>
  <w:style w:type="character" w:styleId="825" w:customStyle="1">
    <w:name w:val="Footer Char"/>
    <w:basedOn w:val="791"/>
    <w:uiPriority w:val="99"/>
  </w:style>
  <w:style w:type="paragraph" w:styleId="826">
    <w:name w:val="Caption"/>
    <w:basedOn w:val="781"/>
    <w:next w:val="781"/>
    <w:link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 w:customStyle="1">
    <w:name w:val="Название объекта Знак"/>
    <w:basedOn w:val="791"/>
    <w:link w:val="826"/>
    <w:uiPriority w:val="35"/>
    <w:rPr>
      <w:b/>
      <w:bCs/>
      <w:color w:val="4f81bd" w:themeColor="accent1"/>
      <w:sz w:val="18"/>
      <w:szCs w:val="18"/>
    </w:rPr>
  </w:style>
  <w:style w:type="table" w:styleId="828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9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4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5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6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7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8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9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0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1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2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3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4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5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7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9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1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2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63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64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65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66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67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68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69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0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1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2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3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4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7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8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9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0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1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2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3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9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0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1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2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3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4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5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6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7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8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9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0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1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2" w:customStyle="1">
    <w:name w:val="Lined - Accent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Lined - Accent 1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4" w:customStyle="1">
    <w:name w:val="Lined - Accent 2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5" w:customStyle="1">
    <w:name w:val="Lined - Accent 3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6" w:customStyle="1">
    <w:name w:val="Lined - Accent 4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7" w:customStyle="1">
    <w:name w:val="Lined - Accent 5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8" w:customStyle="1">
    <w:name w:val="Lined - Accent 6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9" w:customStyle="1">
    <w:name w:val="Bordered &amp; Lined - Accent"/>
    <w:basedOn w:val="7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0" w:customStyle="1">
    <w:name w:val="Bordered &amp; Lined - Accent 1"/>
    <w:basedOn w:val="79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1" w:customStyle="1">
    <w:name w:val="Bordered &amp; Lined - Accent 2"/>
    <w:basedOn w:val="79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2" w:customStyle="1">
    <w:name w:val="Bordered &amp; Lined - Accent 3"/>
    <w:basedOn w:val="79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3" w:customStyle="1">
    <w:name w:val="Bordered &amp; Lined - Accent 4"/>
    <w:basedOn w:val="79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4" w:customStyle="1">
    <w:name w:val="Bordered &amp; Lined - Accent 5"/>
    <w:basedOn w:val="79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5" w:customStyle="1">
    <w:name w:val="Bordered &amp; Lined - Accent 6"/>
    <w:basedOn w:val="79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6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7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8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9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0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1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2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3" w:customStyle="1">
    <w:name w:val="Footnote Text Char"/>
    <w:uiPriority w:val="99"/>
    <w:rPr>
      <w:sz w:val="18"/>
    </w:rPr>
  </w:style>
  <w:style w:type="paragraph" w:styleId="954">
    <w:name w:val="endnote text"/>
    <w:basedOn w:val="781"/>
    <w:link w:val="955"/>
    <w:uiPriority w:val="99"/>
    <w:semiHidden/>
    <w:unhideWhenUsed/>
    <w:rPr>
      <w:sz w:val="20"/>
    </w:rPr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basedOn w:val="791"/>
    <w:uiPriority w:val="99"/>
    <w:semiHidden/>
    <w:unhideWhenUsed/>
    <w:rPr>
      <w:vertAlign w:val="superscript"/>
    </w:rPr>
  </w:style>
  <w:style w:type="paragraph" w:styleId="957">
    <w:name w:val="toc 4"/>
    <w:basedOn w:val="781"/>
    <w:next w:val="781"/>
    <w:uiPriority w:val="39"/>
    <w:unhideWhenUsed/>
    <w:pPr>
      <w:spacing w:after="57"/>
      <w:ind w:left="850"/>
    </w:pPr>
  </w:style>
  <w:style w:type="paragraph" w:styleId="958">
    <w:name w:val="toc 5"/>
    <w:basedOn w:val="781"/>
    <w:next w:val="781"/>
    <w:uiPriority w:val="39"/>
    <w:unhideWhenUsed/>
    <w:pPr>
      <w:spacing w:after="57"/>
      <w:ind w:left="1134"/>
    </w:pPr>
  </w:style>
  <w:style w:type="paragraph" w:styleId="959">
    <w:name w:val="toc 6"/>
    <w:basedOn w:val="781"/>
    <w:next w:val="781"/>
    <w:uiPriority w:val="39"/>
    <w:unhideWhenUsed/>
    <w:pPr>
      <w:spacing w:after="57"/>
      <w:ind w:left="1417"/>
    </w:pPr>
  </w:style>
  <w:style w:type="paragraph" w:styleId="960">
    <w:name w:val="toc 7"/>
    <w:basedOn w:val="781"/>
    <w:next w:val="781"/>
    <w:uiPriority w:val="39"/>
    <w:unhideWhenUsed/>
    <w:pPr>
      <w:spacing w:after="57"/>
      <w:ind w:left="1701"/>
    </w:pPr>
  </w:style>
  <w:style w:type="paragraph" w:styleId="961">
    <w:name w:val="toc 8"/>
    <w:basedOn w:val="781"/>
    <w:next w:val="781"/>
    <w:uiPriority w:val="39"/>
    <w:unhideWhenUsed/>
    <w:pPr>
      <w:spacing w:after="57"/>
      <w:ind w:left="1984"/>
    </w:pPr>
  </w:style>
  <w:style w:type="paragraph" w:styleId="962">
    <w:name w:val="toc 9"/>
    <w:basedOn w:val="781"/>
    <w:next w:val="781"/>
    <w:uiPriority w:val="39"/>
    <w:unhideWhenUsed/>
    <w:pPr>
      <w:spacing w:after="57"/>
      <w:ind w:left="2268"/>
    </w:pPr>
  </w:style>
  <w:style w:type="paragraph" w:styleId="963">
    <w:name w:val="table of figures"/>
    <w:basedOn w:val="781"/>
    <w:next w:val="781"/>
    <w:uiPriority w:val="99"/>
    <w:unhideWhenUsed/>
  </w:style>
  <w:style w:type="character" w:styleId="964" w:customStyle="1">
    <w:name w:val="Заголовок 2 Знак"/>
    <w:link w:val="783"/>
    <w:rPr>
      <w:rFonts w:ascii="Times New Roman" w:hAnsi="Times New Roman" w:eastAsia="Times New Roman"/>
      <w:sz w:val="28"/>
    </w:rPr>
  </w:style>
  <w:style w:type="paragraph" w:styleId="965">
    <w:name w:val="Balloon Text"/>
    <w:basedOn w:val="781"/>
    <w:link w:val="966"/>
    <w:uiPriority w:val="99"/>
    <w:semiHidden/>
    <w:rPr>
      <w:rFonts w:ascii="Tahoma" w:hAnsi="Tahoma" w:cs="Tahoma"/>
      <w:sz w:val="16"/>
      <w:szCs w:val="16"/>
    </w:rPr>
  </w:style>
  <w:style w:type="character" w:styleId="966" w:customStyle="1">
    <w:name w:val="Текст выноски Знак"/>
    <w:link w:val="965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967" w:customStyle="1">
    <w:name w:val="Абзац списка1"/>
    <w:basedOn w:val="781"/>
    <w:uiPriority w:val="99"/>
    <w:qFormat/>
    <w:pPr>
      <w:ind w:left="720"/>
    </w:pPr>
  </w:style>
  <w:style w:type="character" w:styleId="968">
    <w:name w:val="Hyperlink"/>
    <w:uiPriority w:val="99"/>
    <w:rPr>
      <w:color w:val="0000ff"/>
      <w:u w:val="single"/>
    </w:rPr>
  </w:style>
  <w:style w:type="paragraph" w:styleId="969">
    <w:name w:val="Header"/>
    <w:basedOn w:val="781"/>
    <w:link w:val="970"/>
    <w:uiPriority w:val="99"/>
    <w:pPr>
      <w:tabs>
        <w:tab w:val="center" w:pos="4677" w:leader="none"/>
        <w:tab w:val="right" w:pos="9355" w:leader="none"/>
      </w:tabs>
    </w:pPr>
  </w:style>
  <w:style w:type="character" w:styleId="970" w:customStyle="1">
    <w:name w:val="Верхний колонтитул Знак"/>
    <w:link w:val="96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71">
    <w:name w:val="Footer"/>
    <w:basedOn w:val="781"/>
    <w:link w:val="972"/>
    <w:uiPriority w:val="99"/>
    <w:pPr>
      <w:tabs>
        <w:tab w:val="center" w:pos="4677" w:leader="none"/>
        <w:tab w:val="right" w:pos="9355" w:leader="none"/>
      </w:tabs>
    </w:pPr>
  </w:style>
  <w:style w:type="character" w:styleId="972" w:customStyle="1">
    <w:name w:val="Нижний колонтитул Знак"/>
    <w:link w:val="971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973">
    <w:name w:val="page number"/>
    <w:basedOn w:val="791"/>
  </w:style>
  <w:style w:type="table" w:styleId="974">
    <w:name w:val="Table Grid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5" w:customStyle="1">
    <w:name w:val="Заголовок 1 Знак"/>
    <w:basedOn w:val="791"/>
    <w:link w:val="782"/>
    <w:rPr>
      <w:rFonts w:ascii="Times New Roman" w:hAnsi="Times New Roman" w:eastAsia="Times New Roman"/>
      <w:sz w:val="28"/>
      <w:lang w:eastAsia="en-US"/>
    </w:rPr>
  </w:style>
  <w:style w:type="paragraph" w:styleId="976">
    <w:name w:val="toc 1"/>
    <w:basedOn w:val="781"/>
    <w:next w:val="781"/>
    <w:uiPriority w:val="39"/>
    <w:pPr>
      <w:tabs>
        <w:tab w:val="left" w:pos="480" w:leader="none"/>
        <w:tab w:val="right" w:pos="9345" w:leader="dot"/>
      </w:tabs>
      <w:spacing w:after="100"/>
    </w:pPr>
    <w:rPr>
      <w:rFonts w:eastAsiaTheme="minorEastAsia"/>
      <w:sz w:val="28"/>
      <w:szCs w:val="28"/>
    </w:rPr>
  </w:style>
  <w:style w:type="paragraph" w:styleId="977">
    <w:name w:val="toc 2"/>
    <w:basedOn w:val="781"/>
    <w:next w:val="781"/>
    <w:uiPriority w:val="39"/>
    <w:pPr>
      <w:spacing w:after="100"/>
      <w:ind w:left="240"/>
    </w:pPr>
    <w:rPr>
      <w:sz w:val="28"/>
    </w:rPr>
  </w:style>
  <w:style w:type="character" w:styleId="978" w:customStyle="1">
    <w:name w:val="Заголовок 3 Знак"/>
    <w:basedOn w:val="791"/>
    <w:link w:val="784"/>
    <w:rPr>
      <w:rFonts w:ascii="Times New Roman" w:hAnsi="Times New Roman" w:eastAsia="Times New Roman"/>
      <w:sz w:val="28"/>
    </w:rPr>
  </w:style>
  <w:style w:type="paragraph" w:styleId="979">
    <w:name w:val="toc 3"/>
    <w:basedOn w:val="781"/>
    <w:next w:val="781"/>
    <w:uiPriority w:val="39"/>
    <w:pPr>
      <w:spacing w:after="100"/>
      <w:ind w:left="480"/>
    </w:pPr>
    <w:rPr>
      <w:sz w:val="28"/>
    </w:rPr>
  </w:style>
  <w:style w:type="paragraph" w:styleId="980">
    <w:name w:val="TOC Heading"/>
    <w:basedOn w:val="782"/>
    <w:next w:val="781"/>
    <w:uiPriority w:val="39"/>
    <w:unhideWhenUsed/>
    <w:qFormat/>
    <w:pPr>
      <w:keepLines/>
      <w:numPr>
        <w:numId w:val="0"/>
        <w:ilvl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981">
    <w:name w:val="List Paragraph"/>
    <w:basedOn w:val="781"/>
    <w:uiPriority w:val="34"/>
    <w:qFormat/>
    <w:pPr>
      <w:ind w:left="720"/>
      <w:contextualSpacing/>
    </w:pPr>
  </w:style>
  <w:style w:type="paragraph" w:styleId="982" w:customStyle="1">
    <w:name w:val="Пункт"/>
    <w:basedOn w:val="781"/>
    <w:pPr>
      <w:tabs>
        <w:tab w:val="num" w:pos="1134" w:leader="none"/>
      </w:tabs>
      <w:spacing w:line="360" w:lineRule="auto"/>
      <w:ind w:left="1134" w:hanging="1134"/>
      <w:jc w:val="both"/>
    </w:pPr>
    <w:rPr>
      <w:sz w:val="28"/>
      <w:szCs w:val="20"/>
    </w:rPr>
  </w:style>
  <w:style w:type="paragraph" w:styleId="983" w:customStyle="1">
    <w:name w:val="ENDLIST"/>
    <w:basedOn w:val="781"/>
    <w:pPr>
      <w:keepLines/>
      <w:widowControl w:val="off"/>
      <w:spacing w:before="240" w:after="240" w:line="288" w:lineRule="auto"/>
      <w:jc w:val="center"/>
    </w:pPr>
    <w:rPr>
      <w:b/>
      <w:caps/>
      <w:lang w:eastAsia="en-US"/>
    </w:rPr>
  </w:style>
  <w:style w:type="paragraph" w:styleId="984" w:customStyle="1">
    <w:name w:val="АИС_Обычный текст"/>
    <w:link w:val="985"/>
    <w:qFormat/>
    <w:pPr>
      <w:spacing w:line="360" w:lineRule="auto"/>
      <w:jc w:val="both"/>
    </w:pPr>
    <w:rPr>
      <w:rFonts w:ascii="Times New Roman" w:hAnsi="Times New Roman" w:eastAsia="Times New Roman"/>
      <w:sz w:val="24"/>
      <w:szCs w:val="28"/>
    </w:rPr>
  </w:style>
  <w:style w:type="character" w:styleId="985" w:customStyle="1">
    <w:name w:val="АИС_Обычный текст Знак"/>
    <w:link w:val="984"/>
    <w:rPr>
      <w:rFonts w:ascii="Times New Roman" w:hAnsi="Times New Roman" w:eastAsia="Times New Roman"/>
      <w:sz w:val="24"/>
      <w:szCs w:val="28"/>
    </w:rPr>
  </w:style>
  <w:style w:type="character" w:styleId="986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paragraph" w:styleId="987">
    <w:name w:val="footnote text"/>
    <w:basedOn w:val="781"/>
    <w:link w:val="988"/>
    <w:uiPriority w:val="99"/>
    <w:semiHidden/>
    <w:unhideWhenUsed/>
    <w:rPr>
      <w:sz w:val="20"/>
      <w:szCs w:val="20"/>
    </w:rPr>
  </w:style>
  <w:style w:type="character" w:styleId="988" w:customStyle="1">
    <w:name w:val="Текст сноски Знак"/>
    <w:basedOn w:val="791"/>
    <w:link w:val="987"/>
    <w:uiPriority w:val="99"/>
    <w:semiHidden/>
    <w:rPr>
      <w:rFonts w:ascii="Times New Roman" w:hAnsi="Times New Roman" w:eastAsia="Times New Roman"/>
    </w:rPr>
  </w:style>
  <w:style w:type="character" w:styleId="989">
    <w:name w:val="footnote reference"/>
    <w:basedOn w:val="791"/>
    <w:uiPriority w:val="99"/>
    <w:semiHidden/>
    <w:unhideWhenUsed/>
    <w:rPr>
      <w:vertAlign w:val="superscript"/>
    </w:rPr>
  </w:style>
  <w:style w:type="paragraph" w:styleId="990">
    <w:name w:val="Body Text"/>
    <w:basedOn w:val="781"/>
    <w:link w:val="991"/>
    <w:uiPriority w:val="1"/>
    <w:qFormat/>
    <w:pPr>
      <w:widowControl w:val="off"/>
    </w:pPr>
    <w:rPr>
      <w:lang w:eastAsia="en-US"/>
    </w:rPr>
  </w:style>
  <w:style w:type="character" w:styleId="991" w:customStyle="1">
    <w:name w:val="Основной текст Знак"/>
    <w:basedOn w:val="791"/>
    <w:link w:val="990"/>
    <w:uiPriority w:val="1"/>
    <w:rPr>
      <w:rFonts w:ascii="Times New Roman" w:hAnsi="Times New Roman" w:eastAsia="Times New Roman"/>
      <w:sz w:val="24"/>
      <w:szCs w:val="24"/>
      <w:lang w:eastAsia="en-US"/>
    </w:rPr>
  </w:style>
  <w:style w:type="paragraph" w:styleId="992" w:customStyle="1">
    <w:name w:val="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reestr.digital.gov.ru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0EA5-817C-4806-8090-F2B3A100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Lazarev</dc:creator>
  <cp:lastModifiedBy>psk01367</cp:lastModifiedBy>
  <cp:revision>5</cp:revision>
  <dcterms:created xsi:type="dcterms:W3CDTF">2026-06-05T10:48:00Z</dcterms:created>
  <dcterms:modified xsi:type="dcterms:W3CDTF">2026-07-02T14:23:25Z</dcterms:modified>
</cp:coreProperties>
</file>