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E2E" w:rsidRDefault="00723E2E">
      <w:pPr>
        <w:keepNext/>
        <w:keepLines/>
        <w:rPr>
          <w:b/>
          <w:bCs/>
          <w:sz w:val="26"/>
          <w:szCs w:val="26"/>
        </w:rPr>
      </w:pPr>
    </w:p>
    <w:p w:rsidR="00723E2E" w:rsidRDefault="00723E2E">
      <w:pPr>
        <w:jc w:val="right"/>
        <w:rPr>
          <w:bCs/>
        </w:rPr>
      </w:pPr>
    </w:p>
    <w:p w:rsidR="00723E2E" w:rsidRDefault="00723E2E">
      <w:pPr>
        <w:keepNext/>
        <w:keepLines/>
        <w:rPr>
          <w:b/>
          <w:bCs/>
          <w:sz w:val="26"/>
          <w:szCs w:val="26"/>
        </w:rPr>
      </w:pPr>
    </w:p>
    <w:p w:rsidR="00723E2E" w:rsidRDefault="00723E2E">
      <w:pPr>
        <w:keepNext/>
        <w:keepLines/>
        <w:rPr>
          <w:b/>
          <w:bCs/>
          <w:sz w:val="26"/>
          <w:szCs w:val="26"/>
        </w:rPr>
      </w:pPr>
    </w:p>
    <w:p w:rsidR="00723E2E" w:rsidRDefault="00723E2E">
      <w:pPr>
        <w:keepNext/>
        <w:keepLines/>
        <w:rPr>
          <w:b/>
          <w:bCs/>
          <w:sz w:val="26"/>
          <w:szCs w:val="26"/>
        </w:rPr>
      </w:pPr>
    </w:p>
    <w:p w:rsidR="00723E2E" w:rsidRDefault="00723E2E">
      <w:pPr>
        <w:keepNext/>
        <w:keepLines/>
        <w:rPr>
          <w:b/>
          <w:bCs/>
          <w:sz w:val="26"/>
          <w:szCs w:val="26"/>
        </w:rPr>
      </w:pPr>
    </w:p>
    <w:p w:rsidR="00723E2E" w:rsidRDefault="00723E2E">
      <w:pPr>
        <w:keepNext/>
        <w:keepLines/>
        <w:rPr>
          <w:b/>
          <w:bCs/>
          <w:sz w:val="26"/>
          <w:szCs w:val="26"/>
        </w:rPr>
      </w:pPr>
    </w:p>
    <w:p w:rsidR="00723E2E" w:rsidRDefault="00723E2E">
      <w:pPr>
        <w:keepNext/>
        <w:keepLines/>
        <w:rPr>
          <w:b/>
          <w:bCs/>
          <w:sz w:val="26"/>
          <w:szCs w:val="26"/>
        </w:rPr>
      </w:pPr>
    </w:p>
    <w:p w:rsidR="00723E2E" w:rsidRDefault="00723E2E">
      <w:pPr>
        <w:keepNext/>
        <w:keepLines/>
        <w:rPr>
          <w:b/>
          <w:bCs/>
          <w:sz w:val="26"/>
          <w:szCs w:val="26"/>
        </w:rPr>
      </w:pPr>
    </w:p>
    <w:p w:rsidR="00723E2E" w:rsidRDefault="00723E2E">
      <w:pPr>
        <w:keepNext/>
        <w:keepLines/>
        <w:rPr>
          <w:b/>
          <w:bCs/>
          <w:sz w:val="26"/>
          <w:szCs w:val="26"/>
        </w:rPr>
      </w:pPr>
    </w:p>
    <w:p w:rsidR="00723E2E" w:rsidRDefault="00723E2E">
      <w:pPr>
        <w:keepNext/>
        <w:keepLines/>
        <w:rPr>
          <w:b/>
          <w:bCs/>
          <w:sz w:val="26"/>
          <w:szCs w:val="26"/>
        </w:rPr>
      </w:pPr>
    </w:p>
    <w:p w:rsidR="00723E2E" w:rsidRDefault="00723E2E">
      <w:pPr>
        <w:keepNext/>
        <w:keepLines/>
        <w:rPr>
          <w:b/>
          <w:bCs/>
          <w:sz w:val="26"/>
          <w:szCs w:val="26"/>
        </w:rPr>
      </w:pPr>
    </w:p>
    <w:p w:rsidR="00723E2E" w:rsidRDefault="00723E2E">
      <w:pPr>
        <w:keepNext/>
        <w:keepLines/>
        <w:rPr>
          <w:sz w:val="26"/>
          <w:szCs w:val="26"/>
        </w:rPr>
      </w:pPr>
    </w:p>
    <w:p w:rsidR="00723E2E" w:rsidRDefault="00723E2E">
      <w:pPr>
        <w:keepNext/>
        <w:keepLines/>
        <w:rPr>
          <w:sz w:val="26"/>
          <w:szCs w:val="26"/>
        </w:rPr>
      </w:pPr>
    </w:p>
    <w:p w:rsidR="00723E2E" w:rsidRDefault="00723E2E">
      <w:pPr>
        <w:keepNext/>
        <w:keepLines/>
        <w:rPr>
          <w:sz w:val="26"/>
          <w:szCs w:val="26"/>
        </w:rPr>
      </w:pPr>
      <w:bookmarkStart w:id="0" w:name="_GoBack"/>
      <w:bookmarkEnd w:id="0"/>
    </w:p>
    <w:p w:rsidR="00723E2E" w:rsidRDefault="00723E2E">
      <w:pPr>
        <w:keepNext/>
        <w:keepLines/>
        <w:rPr>
          <w:sz w:val="26"/>
          <w:szCs w:val="26"/>
        </w:rPr>
      </w:pPr>
    </w:p>
    <w:p w:rsidR="00723E2E" w:rsidRDefault="00723E2E">
      <w:pPr>
        <w:keepNext/>
        <w:keepLines/>
        <w:rPr>
          <w:sz w:val="26"/>
          <w:szCs w:val="26"/>
        </w:rPr>
      </w:pPr>
    </w:p>
    <w:p w:rsidR="00723E2E" w:rsidRDefault="00723E2E">
      <w:pPr>
        <w:keepNext/>
        <w:keepLines/>
        <w:rPr>
          <w:sz w:val="26"/>
          <w:szCs w:val="26"/>
        </w:rPr>
      </w:pPr>
    </w:p>
    <w:p w:rsidR="00723E2E" w:rsidRDefault="0053527C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 w:rsidR="00723E2E" w:rsidRDefault="0053527C">
      <w:pPr>
        <w:jc w:val="center"/>
        <w:sectPr w:rsidR="00723E2E">
          <w:headerReference w:type="default" r:id="rId8"/>
          <w:pgSz w:w="11906" w:h="16838"/>
          <w:pgMar w:top="1134" w:right="851" w:bottom="992" w:left="1134" w:header="680" w:footer="0" w:gutter="0"/>
          <w:cols w:space="720"/>
          <w:formProt w:val="0"/>
          <w:docGrid w:linePitch="360"/>
        </w:sectPr>
      </w:pPr>
      <w:r>
        <w:rPr>
          <w:rFonts w:eastAsia="Calibri"/>
          <w:lang w:eastAsia="x-none"/>
        </w:rPr>
        <w:t>Поставка  масляного насоса типа НШ 10М-3 для системы автоматического управления турбины САУ-МП-6,3-12-0,05-220(Гидромеханическая часть) Черекской ГЭС филиала ПАО «РусГидро» – «Кабардино-Балкарский филиал».</w:t>
      </w:r>
    </w:p>
    <w:p w:rsidR="00723E2E" w:rsidRDefault="0053527C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966774471"/>
        <w:docPartObj>
          <w:docPartGallery w:val="Table of Contents"/>
          <w:docPartUnique/>
        </w:docPartObj>
      </w:sdtPr>
      <w:sdtEndPr/>
      <w:sdtContent>
        <w:p w:rsidR="00723E2E" w:rsidRDefault="0053527C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webHidden/>
            </w:rPr>
            <w:instrText xml:space="preserve"> TOC \z \o "1-4" \u \h</w:instrText>
          </w:r>
          <w:r>
            <w:rPr>
              <w:rStyle w:val="affc"/>
            </w:rPr>
            <w:fldChar w:fldCharType="separate"/>
          </w:r>
          <w:hyperlink w:anchor="_Toc198203031">
            <w:r>
              <w:rPr>
                <w:rStyle w:val="affc"/>
                <w:webHidden/>
              </w:rPr>
              <w:t>1.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_Toc198203031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>Общие сведения</w:t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723E2E" w:rsidRDefault="001934D8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8203032">
            <w:r w:rsidR="0053527C">
              <w:rPr>
                <w:rStyle w:val="affc"/>
                <w:iCs/>
                <w:webHidden/>
              </w:rPr>
              <w:t>1.1.</w:t>
            </w:r>
            <w:r w:rsidR="0053527C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53527C">
              <w:rPr>
                <w:webHidden/>
              </w:rPr>
              <w:fldChar w:fldCharType="begin"/>
            </w:r>
            <w:r w:rsidR="0053527C">
              <w:rPr>
                <w:webHidden/>
              </w:rPr>
              <w:instrText>PAGEREF _Toc198203032 \h</w:instrText>
            </w:r>
            <w:r w:rsidR="0053527C">
              <w:rPr>
                <w:webHidden/>
              </w:rPr>
            </w:r>
            <w:r w:rsidR="0053527C">
              <w:rPr>
                <w:webHidden/>
              </w:rPr>
              <w:fldChar w:fldCharType="separate"/>
            </w:r>
            <w:r w:rsidR="0053527C">
              <w:rPr>
                <w:rStyle w:val="affc"/>
              </w:rPr>
              <w:t>Обозначения и сокращения</w:t>
            </w:r>
            <w:r w:rsidR="0053527C">
              <w:rPr>
                <w:rStyle w:val="affc"/>
              </w:rPr>
              <w:tab/>
              <w:t>3</w:t>
            </w:r>
            <w:r w:rsidR="0053527C">
              <w:rPr>
                <w:webHidden/>
              </w:rPr>
              <w:fldChar w:fldCharType="end"/>
            </w:r>
          </w:hyperlink>
        </w:p>
        <w:p w:rsidR="00723E2E" w:rsidRDefault="001934D8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8203033">
            <w:r w:rsidR="0053527C">
              <w:rPr>
                <w:rStyle w:val="affc"/>
                <w:iCs/>
                <w:webHidden/>
              </w:rPr>
              <w:t>1.2.</w:t>
            </w:r>
            <w:r w:rsidR="0053527C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53527C">
              <w:rPr>
                <w:webHidden/>
              </w:rPr>
              <w:fldChar w:fldCharType="begin"/>
            </w:r>
            <w:r w:rsidR="0053527C">
              <w:rPr>
                <w:webHidden/>
              </w:rPr>
              <w:instrText>PAGEREF _Toc198203033 \h</w:instrText>
            </w:r>
            <w:r w:rsidR="0053527C">
              <w:rPr>
                <w:webHidden/>
              </w:rPr>
            </w:r>
            <w:r w:rsidR="0053527C">
              <w:rPr>
                <w:webHidden/>
              </w:rPr>
              <w:fldChar w:fldCharType="separate"/>
            </w:r>
            <w:r w:rsidR="0053527C">
              <w:rPr>
                <w:rStyle w:val="affc"/>
              </w:rPr>
              <w:t>Наименование закупаемой продукции</w:t>
            </w:r>
            <w:r w:rsidR="0053527C">
              <w:rPr>
                <w:rStyle w:val="affc"/>
              </w:rPr>
              <w:tab/>
              <w:t>4</w:t>
            </w:r>
            <w:r w:rsidR="0053527C">
              <w:rPr>
                <w:webHidden/>
              </w:rPr>
              <w:fldChar w:fldCharType="end"/>
            </w:r>
          </w:hyperlink>
        </w:p>
        <w:p w:rsidR="00723E2E" w:rsidRDefault="001934D8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8203034">
            <w:r w:rsidR="0053527C">
              <w:rPr>
                <w:rStyle w:val="affc"/>
                <w:iCs/>
                <w:webHidden/>
              </w:rPr>
              <w:t>1.3.</w:t>
            </w:r>
            <w:r w:rsidR="0053527C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53527C">
              <w:rPr>
                <w:webHidden/>
              </w:rPr>
              <w:fldChar w:fldCharType="begin"/>
            </w:r>
            <w:r w:rsidR="0053527C">
              <w:rPr>
                <w:webHidden/>
              </w:rPr>
              <w:instrText>PAGEREF _Toc198203034 \h</w:instrText>
            </w:r>
            <w:r w:rsidR="0053527C">
              <w:rPr>
                <w:webHidden/>
              </w:rPr>
            </w:r>
            <w:r w:rsidR="0053527C">
              <w:rPr>
                <w:webHidden/>
              </w:rPr>
              <w:fldChar w:fldCharType="separate"/>
            </w:r>
            <w:r w:rsidR="0053527C">
              <w:rPr>
                <w:rStyle w:val="affc"/>
              </w:rPr>
              <w:t>Цель использования закупаемой продукции</w:t>
            </w:r>
            <w:r w:rsidR="0053527C">
              <w:rPr>
                <w:rStyle w:val="affc"/>
              </w:rPr>
              <w:tab/>
              <w:t>4</w:t>
            </w:r>
            <w:r w:rsidR="0053527C">
              <w:rPr>
                <w:webHidden/>
              </w:rPr>
              <w:fldChar w:fldCharType="end"/>
            </w:r>
          </w:hyperlink>
        </w:p>
        <w:p w:rsidR="00723E2E" w:rsidRDefault="001934D8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8203035">
            <w:r w:rsidR="0053527C">
              <w:rPr>
                <w:rStyle w:val="affc"/>
                <w:iCs/>
                <w:webHidden/>
              </w:rPr>
              <w:t>1.4.</w:t>
            </w:r>
            <w:r w:rsidR="0053527C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53527C">
              <w:rPr>
                <w:webHidden/>
              </w:rPr>
              <w:fldChar w:fldCharType="begin"/>
            </w:r>
            <w:r w:rsidR="0053527C">
              <w:rPr>
                <w:webHidden/>
              </w:rPr>
              <w:instrText>PAGEREF _Toc198203035 \h</w:instrText>
            </w:r>
            <w:r w:rsidR="0053527C">
              <w:rPr>
                <w:webHidden/>
              </w:rPr>
            </w:r>
            <w:r w:rsidR="0053527C">
              <w:rPr>
                <w:webHidden/>
              </w:rPr>
              <w:fldChar w:fldCharType="separate"/>
            </w:r>
            <w:r w:rsidR="0053527C">
              <w:rPr>
                <w:rStyle w:val="affc"/>
              </w:rPr>
              <w:t>Существующее положение</w:t>
            </w:r>
            <w:r w:rsidR="0053527C">
              <w:rPr>
                <w:rStyle w:val="affc"/>
              </w:rPr>
              <w:tab/>
              <w:t>4</w:t>
            </w:r>
            <w:r w:rsidR="0053527C">
              <w:rPr>
                <w:webHidden/>
              </w:rPr>
              <w:fldChar w:fldCharType="end"/>
            </w:r>
          </w:hyperlink>
        </w:p>
        <w:p w:rsidR="00723E2E" w:rsidRDefault="001934D8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98203036">
            <w:r w:rsidR="0053527C">
              <w:rPr>
                <w:rStyle w:val="affc"/>
                <w:webHidden/>
              </w:rPr>
              <w:t>2.</w:t>
            </w:r>
            <w:r w:rsidR="0053527C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53527C">
              <w:rPr>
                <w:rStyle w:val="affc"/>
                <w:iCs/>
              </w:rPr>
              <w:t>Требования к продукции</w:t>
            </w:r>
            <w:r w:rsidR="0053527C">
              <w:rPr>
                <w:webHidden/>
              </w:rPr>
              <w:fldChar w:fldCharType="begin"/>
            </w:r>
            <w:r w:rsidR="0053527C">
              <w:rPr>
                <w:webHidden/>
              </w:rPr>
              <w:instrText>PAGEREF _Toc198203036 \h</w:instrText>
            </w:r>
            <w:r w:rsidR="0053527C">
              <w:rPr>
                <w:webHidden/>
              </w:rPr>
            </w:r>
            <w:r w:rsidR="0053527C">
              <w:rPr>
                <w:webHidden/>
              </w:rPr>
              <w:fldChar w:fldCharType="separate"/>
            </w:r>
            <w:r w:rsidR="0053527C">
              <w:rPr>
                <w:rStyle w:val="affc"/>
              </w:rPr>
              <w:tab/>
              <w:t>4</w:t>
            </w:r>
            <w:r w:rsidR="0053527C">
              <w:rPr>
                <w:webHidden/>
              </w:rPr>
              <w:fldChar w:fldCharType="end"/>
            </w:r>
          </w:hyperlink>
        </w:p>
        <w:p w:rsidR="00723E2E" w:rsidRDefault="001934D8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8203037">
            <w:r w:rsidR="0053527C">
              <w:rPr>
                <w:rStyle w:val="affc"/>
                <w:iCs/>
                <w:webHidden/>
              </w:rPr>
              <w:t>2.1.</w:t>
            </w:r>
            <w:r w:rsidR="0053527C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53527C">
              <w:rPr>
                <w:webHidden/>
              </w:rPr>
              <w:fldChar w:fldCharType="begin"/>
            </w:r>
            <w:r w:rsidR="0053527C">
              <w:rPr>
                <w:webHidden/>
              </w:rPr>
              <w:instrText>PAGEREF _Toc198203037 \h</w:instrText>
            </w:r>
            <w:r w:rsidR="0053527C">
              <w:rPr>
                <w:webHidden/>
              </w:rPr>
            </w:r>
            <w:r w:rsidR="0053527C">
              <w:rPr>
                <w:webHidden/>
              </w:rPr>
              <w:fldChar w:fldCharType="separate"/>
            </w:r>
            <w:r w:rsidR="0053527C">
              <w:rPr>
                <w:rStyle w:val="affc"/>
              </w:rPr>
              <w:t>Требования к объемам и срокам поставки</w:t>
            </w:r>
            <w:r w:rsidR="0053527C">
              <w:rPr>
                <w:rStyle w:val="affc"/>
              </w:rPr>
              <w:tab/>
              <w:t>4</w:t>
            </w:r>
            <w:r w:rsidR="0053527C">
              <w:rPr>
                <w:webHidden/>
              </w:rPr>
              <w:fldChar w:fldCharType="end"/>
            </w:r>
          </w:hyperlink>
        </w:p>
        <w:p w:rsidR="00723E2E" w:rsidRDefault="0053527C">
          <w:pPr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rPr>
              <w:rFonts w:asciiTheme="minorHAnsi" w:eastAsiaTheme="minorEastAsia" w:hAnsiTheme="minorHAnsi" w:cstheme="minorBidi"/>
              <w:sz w:val="22"/>
              <w:szCs w:val="22"/>
            </w:rPr>
            <w:t xml:space="preserve">            2.1.1 </w:t>
          </w:r>
          <w:r>
            <w:rPr>
              <w:rFonts w:eastAsiaTheme="minorEastAsia" w:cstheme="minorBidi"/>
              <w:sz w:val="20"/>
              <w:szCs w:val="20"/>
            </w:rPr>
            <w:t xml:space="preserve">Перечень и объем закупаемой продукции </w:t>
          </w:r>
          <w:r>
            <w:rPr>
              <w:rFonts w:eastAsiaTheme="minorEastAsia" w:cstheme="minorBidi"/>
              <w:b/>
              <w:bCs/>
              <w:sz w:val="20"/>
              <w:szCs w:val="20"/>
            </w:rPr>
            <w:t>……………………………………………………………….….4</w:t>
          </w:r>
        </w:p>
        <w:p w:rsidR="00723E2E" w:rsidRDefault="001934D8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98203038">
            <w:r w:rsidR="0053527C">
              <w:rPr>
                <w:rStyle w:val="affc"/>
                <w:webHidden/>
              </w:rPr>
              <w:t>Таблица 1.2 Перечень и объем закупаемых сопутствующих услуг</w:t>
            </w:r>
            <w:r w:rsidR="0053527C">
              <w:rPr>
                <w:webHidden/>
              </w:rPr>
              <w:fldChar w:fldCharType="begin"/>
            </w:r>
            <w:r w:rsidR="0053527C">
              <w:rPr>
                <w:webHidden/>
              </w:rPr>
              <w:instrText>PAGEREF _Toc198203038 \h</w:instrText>
            </w:r>
            <w:r w:rsidR="0053527C">
              <w:rPr>
                <w:webHidden/>
              </w:rPr>
            </w:r>
            <w:r w:rsidR="0053527C">
              <w:rPr>
                <w:webHidden/>
              </w:rPr>
              <w:fldChar w:fldCharType="separate"/>
            </w:r>
            <w:r w:rsidR="0053527C">
              <w:rPr>
                <w:rStyle w:val="affc"/>
              </w:rPr>
              <w:tab/>
              <w:t>4</w:t>
            </w:r>
            <w:r w:rsidR="0053527C">
              <w:rPr>
                <w:webHidden/>
              </w:rPr>
              <w:fldChar w:fldCharType="end"/>
            </w:r>
          </w:hyperlink>
        </w:p>
        <w:p w:rsidR="00723E2E" w:rsidRDefault="001934D8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8203039">
            <w:r w:rsidR="0053527C">
              <w:rPr>
                <w:rStyle w:val="affc"/>
                <w:webHidden/>
              </w:rPr>
              <w:t>2.1.2.</w:t>
            </w:r>
            <w:r w:rsidR="0053527C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53527C">
              <w:rPr>
                <w:webHidden/>
              </w:rPr>
              <w:fldChar w:fldCharType="begin"/>
            </w:r>
            <w:r w:rsidR="0053527C">
              <w:rPr>
                <w:webHidden/>
              </w:rPr>
              <w:instrText>PAGEREF _Toc198203039 \h</w:instrText>
            </w:r>
            <w:r w:rsidR="0053527C">
              <w:rPr>
                <w:webHidden/>
              </w:rPr>
            </w:r>
            <w:r w:rsidR="0053527C">
              <w:rPr>
                <w:webHidden/>
              </w:rPr>
              <w:fldChar w:fldCharType="separate"/>
            </w:r>
            <w:r w:rsidR="0053527C">
              <w:rPr>
                <w:rStyle w:val="affc"/>
              </w:rPr>
              <w:t>Требования к срокам поставки продукции и оказания сопутствующих услуг</w:t>
            </w:r>
            <w:r w:rsidR="0053527C">
              <w:rPr>
                <w:rStyle w:val="affc"/>
              </w:rPr>
              <w:tab/>
              <w:t>5</w:t>
            </w:r>
            <w:r w:rsidR="0053527C">
              <w:rPr>
                <w:webHidden/>
              </w:rPr>
              <w:fldChar w:fldCharType="end"/>
            </w:r>
          </w:hyperlink>
        </w:p>
        <w:p w:rsidR="00723E2E" w:rsidRDefault="001934D8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98203040">
            <w:r w:rsidR="0053527C">
              <w:rPr>
                <w:rStyle w:val="affc"/>
                <w:webHidden/>
              </w:rPr>
              <w:t>Таблица 2.1 Требования по срокам поставки продукции</w:t>
            </w:r>
            <w:r w:rsidR="0053527C">
              <w:rPr>
                <w:webHidden/>
              </w:rPr>
              <w:fldChar w:fldCharType="begin"/>
            </w:r>
            <w:r w:rsidR="0053527C">
              <w:rPr>
                <w:webHidden/>
              </w:rPr>
              <w:instrText>PAGEREF _Toc198203040 \h</w:instrText>
            </w:r>
            <w:r w:rsidR="0053527C">
              <w:rPr>
                <w:webHidden/>
              </w:rPr>
            </w:r>
            <w:r w:rsidR="0053527C">
              <w:rPr>
                <w:webHidden/>
              </w:rPr>
              <w:fldChar w:fldCharType="separate"/>
            </w:r>
            <w:r w:rsidR="0053527C">
              <w:rPr>
                <w:rStyle w:val="affc"/>
              </w:rPr>
              <w:tab/>
              <w:t>5</w:t>
            </w:r>
            <w:r w:rsidR="0053527C">
              <w:rPr>
                <w:webHidden/>
              </w:rPr>
              <w:fldChar w:fldCharType="end"/>
            </w:r>
          </w:hyperlink>
        </w:p>
        <w:p w:rsidR="00723E2E" w:rsidRDefault="001934D8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8203041">
            <w:r w:rsidR="0053527C">
              <w:rPr>
                <w:rStyle w:val="affc"/>
                <w:iCs/>
                <w:webHidden/>
              </w:rPr>
              <w:t>2.2.</w:t>
            </w:r>
            <w:r w:rsidR="0053527C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53527C">
              <w:rPr>
                <w:webHidden/>
              </w:rPr>
              <w:fldChar w:fldCharType="begin"/>
            </w:r>
            <w:r w:rsidR="0053527C">
              <w:rPr>
                <w:webHidden/>
              </w:rPr>
              <w:instrText>PAGEREF _Toc198203041 \h</w:instrText>
            </w:r>
            <w:r w:rsidR="0053527C">
              <w:rPr>
                <w:webHidden/>
              </w:rPr>
            </w:r>
            <w:r w:rsidR="0053527C">
              <w:rPr>
                <w:webHidden/>
              </w:rPr>
              <w:fldChar w:fldCharType="separate"/>
            </w:r>
            <w:r w:rsidR="0053527C">
              <w:rPr>
                <w:rStyle w:val="affc"/>
              </w:rPr>
              <w:t>Требования к качеству продукции</w:t>
            </w:r>
            <w:r w:rsidR="0053527C">
              <w:rPr>
                <w:rStyle w:val="affc"/>
              </w:rPr>
              <w:tab/>
              <w:t>6</w:t>
            </w:r>
            <w:r w:rsidR="0053527C">
              <w:rPr>
                <w:webHidden/>
              </w:rPr>
              <w:fldChar w:fldCharType="end"/>
            </w:r>
          </w:hyperlink>
        </w:p>
        <w:p w:rsidR="00723E2E" w:rsidRDefault="001934D8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98203042">
            <w:r w:rsidR="0053527C">
              <w:rPr>
                <w:rStyle w:val="affc"/>
                <w:webHidden/>
              </w:rPr>
              <w:t>Таблица 3. Требования к продукции</w:t>
            </w:r>
            <w:r w:rsidR="0053527C">
              <w:rPr>
                <w:webHidden/>
              </w:rPr>
              <w:fldChar w:fldCharType="begin"/>
            </w:r>
            <w:r w:rsidR="0053527C">
              <w:rPr>
                <w:webHidden/>
              </w:rPr>
              <w:instrText>PAGEREF _Toc198203042 \h</w:instrText>
            </w:r>
            <w:r w:rsidR="0053527C">
              <w:rPr>
                <w:webHidden/>
              </w:rPr>
            </w:r>
            <w:r w:rsidR="0053527C">
              <w:rPr>
                <w:webHidden/>
              </w:rPr>
              <w:fldChar w:fldCharType="separate"/>
            </w:r>
            <w:r w:rsidR="0053527C">
              <w:rPr>
                <w:rStyle w:val="affc"/>
              </w:rPr>
              <w:tab/>
              <w:t>6</w:t>
            </w:r>
            <w:r w:rsidR="0053527C">
              <w:rPr>
                <w:webHidden/>
              </w:rPr>
              <w:fldChar w:fldCharType="end"/>
            </w:r>
          </w:hyperlink>
        </w:p>
        <w:p w:rsidR="00723E2E" w:rsidRDefault="001934D8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98203043">
            <w:r w:rsidR="0053527C">
              <w:rPr>
                <w:rStyle w:val="affc"/>
                <w:webHidden/>
              </w:rPr>
              <w:t>3.</w:t>
            </w:r>
            <w:r w:rsidR="0053527C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53527C">
              <w:rPr>
                <w:webHidden/>
              </w:rPr>
              <w:fldChar w:fldCharType="begin"/>
            </w:r>
            <w:r w:rsidR="0053527C">
              <w:rPr>
                <w:webHidden/>
              </w:rPr>
              <w:instrText>PAGEREF _Toc198203043 \h</w:instrText>
            </w:r>
            <w:r w:rsidR="0053527C">
              <w:rPr>
                <w:webHidden/>
              </w:rPr>
            </w:r>
            <w:r w:rsidR="0053527C">
              <w:rPr>
                <w:webHidden/>
              </w:rPr>
              <w:fldChar w:fldCharType="separate"/>
            </w:r>
            <w:r w:rsidR="0053527C">
              <w:rPr>
                <w:rStyle w:val="affc"/>
              </w:rPr>
              <w:t>Требования к документации по ценообразованию на этапе заключения (исполнения) договора</w:t>
            </w:r>
            <w:r w:rsidR="0053527C">
              <w:rPr>
                <w:rStyle w:val="affc"/>
              </w:rPr>
              <w:tab/>
              <w:t>11</w:t>
            </w:r>
            <w:r w:rsidR="0053527C">
              <w:rPr>
                <w:webHidden/>
              </w:rPr>
              <w:fldChar w:fldCharType="end"/>
            </w:r>
          </w:hyperlink>
          <w:r w:rsidR="0053527C">
            <w:rPr>
              <w:rStyle w:val="affc"/>
            </w:rPr>
            <w:fldChar w:fldCharType="end"/>
          </w:r>
        </w:p>
      </w:sdtContent>
    </w:sdt>
    <w:p w:rsidR="00723E2E" w:rsidRDefault="00723E2E">
      <w:pPr>
        <w:pStyle w:val="18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</w:p>
    <w:p w:rsidR="00723E2E" w:rsidRDefault="00723E2E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723E2E" w:rsidRDefault="0053527C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723E2E" w:rsidRDefault="0053527C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" w:name="_Toc51339692"/>
      <w:bookmarkStart w:id="2" w:name="_Toc198203031"/>
      <w:r>
        <w:rPr>
          <w:lang w:val="ru-RU"/>
        </w:rPr>
        <w:lastRenderedPageBreak/>
        <w:t>Общие сведения</w:t>
      </w:r>
      <w:bookmarkEnd w:id="1"/>
      <w:bookmarkEnd w:id="2"/>
    </w:p>
    <w:p w:rsidR="00723E2E" w:rsidRDefault="0053527C">
      <w:pPr>
        <w:pStyle w:val="4"/>
        <w:numPr>
          <w:ilvl w:val="1"/>
          <w:numId w:val="3"/>
        </w:numPr>
      </w:pPr>
      <w:bookmarkStart w:id="3" w:name="_Toc46743505"/>
      <w:bookmarkStart w:id="4" w:name="_Toc198203032"/>
      <w:r>
        <w:t>Обозначения и сокращения</w:t>
      </w:r>
      <w:bookmarkEnd w:id="3"/>
      <w:bookmarkEnd w:id="4"/>
    </w:p>
    <w:tbl>
      <w:tblPr>
        <w:tblW w:w="9763" w:type="dxa"/>
        <w:jc w:val="center"/>
        <w:tblLayout w:type="fixed"/>
        <w:tblLook w:val="04A0" w:firstRow="1" w:lastRow="0" w:firstColumn="1" w:lastColumn="0" w:noHBand="0" w:noVBand="1"/>
      </w:tblPr>
      <w:tblGrid>
        <w:gridCol w:w="2666"/>
        <w:gridCol w:w="7097"/>
      </w:tblGrid>
      <w:tr w:rsidR="00723E2E">
        <w:trPr>
          <w:cantSplit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2E" w:rsidRDefault="0053527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ТТ</w:t>
            </w:r>
          </w:p>
        </w:tc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2E" w:rsidRDefault="0053527C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технические требования</w:t>
            </w:r>
          </w:p>
        </w:tc>
      </w:tr>
      <w:tr w:rsidR="00723E2E">
        <w:trPr>
          <w:cantSplit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2E" w:rsidRDefault="0053527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СТО</w:t>
            </w:r>
          </w:p>
        </w:tc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2E" w:rsidRDefault="0053527C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стандарт отраслевой</w:t>
            </w:r>
          </w:p>
        </w:tc>
      </w:tr>
      <w:tr w:rsidR="00723E2E">
        <w:trPr>
          <w:cantSplit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2E" w:rsidRDefault="0053527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ГЭС</w:t>
            </w:r>
          </w:p>
        </w:tc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2E" w:rsidRDefault="0053527C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гидравлическая электростанция</w:t>
            </w:r>
          </w:p>
        </w:tc>
      </w:tr>
      <w:tr w:rsidR="00723E2E">
        <w:trPr>
          <w:cantSplit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2E" w:rsidRDefault="0053527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ПАО «РусГидро»</w:t>
            </w:r>
          </w:p>
        </w:tc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2E" w:rsidRDefault="0053527C">
            <w:pPr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публичное акционерное общество «Федеральная гидрогенерирующая компания - РусГидро»</w:t>
            </w:r>
          </w:p>
        </w:tc>
      </w:tr>
      <w:tr w:rsidR="00723E2E">
        <w:trPr>
          <w:cantSplit/>
          <w:trHeight w:val="465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2E" w:rsidRDefault="0053527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НМЦ</w:t>
            </w:r>
          </w:p>
        </w:tc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2E" w:rsidRDefault="0053527C">
            <w:pPr>
              <w:keepNext/>
              <w:keepLines/>
              <w:widowControl w:val="0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начальная максимальная цена</w:t>
            </w:r>
          </w:p>
        </w:tc>
      </w:tr>
      <w:tr w:rsidR="00723E2E">
        <w:trPr>
          <w:cantSplit/>
          <w:trHeight w:val="465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2E" w:rsidRDefault="0053527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НДС</w:t>
            </w:r>
          </w:p>
        </w:tc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2E" w:rsidRDefault="0053527C">
            <w:pPr>
              <w:keepNext/>
              <w:keepLines/>
              <w:widowControl w:val="0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налог на добавленную стоимость</w:t>
            </w:r>
          </w:p>
        </w:tc>
      </w:tr>
      <w:tr w:rsidR="00723E2E">
        <w:trPr>
          <w:cantSplit/>
          <w:trHeight w:val="465"/>
          <w:jc w:val="center"/>
        </w:trPr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2E" w:rsidRDefault="0053527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ТВС</w:t>
            </w:r>
          </w:p>
        </w:tc>
        <w:tc>
          <w:tcPr>
            <w:tcW w:w="7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2E" w:rsidRDefault="0053527C">
            <w:pPr>
              <w:keepNext/>
              <w:keepLines/>
              <w:widowControl w:val="0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Техническое водоснабжение</w:t>
            </w:r>
          </w:p>
        </w:tc>
      </w:tr>
    </w:tbl>
    <w:p w:rsidR="00723E2E" w:rsidRDefault="00723E2E">
      <w:pPr>
        <w:keepNext/>
        <w:keepLines/>
        <w:jc w:val="both"/>
        <w:rPr>
          <w:sz w:val="24"/>
          <w:szCs w:val="24"/>
        </w:rPr>
      </w:pPr>
    </w:p>
    <w:p w:rsidR="00723E2E" w:rsidRDefault="0053527C">
      <w:pPr>
        <w:keepNext/>
        <w:keepLines/>
      </w:pPr>
      <w:r>
        <w:br w:type="page"/>
      </w:r>
    </w:p>
    <w:p w:rsidR="00723E2E" w:rsidRDefault="00723E2E">
      <w:pPr>
        <w:keepNext/>
        <w:keepLines/>
        <w:rPr>
          <w:sz w:val="24"/>
          <w:szCs w:val="24"/>
        </w:rPr>
      </w:pPr>
    </w:p>
    <w:p w:rsidR="00723E2E" w:rsidRDefault="0053527C">
      <w:pPr>
        <w:pStyle w:val="4"/>
        <w:numPr>
          <w:ilvl w:val="1"/>
          <w:numId w:val="3"/>
        </w:numPr>
      </w:pPr>
      <w:bookmarkStart w:id="5" w:name="_Toc46743506"/>
      <w:bookmarkStart w:id="6" w:name="_Toc198203033"/>
      <w:r>
        <w:t>Наименование закупаемой продукции</w:t>
      </w:r>
      <w:bookmarkEnd w:id="5"/>
      <w:bookmarkEnd w:id="6"/>
    </w:p>
    <w:p w:rsidR="00723E2E" w:rsidRDefault="0053527C">
      <w:pPr>
        <w:widowControl w:val="0"/>
        <w:tabs>
          <w:tab w:val="left" w:pos="426"/>
        </w:tabs>
        <w:spacing w:before="120" w:after="120"/>
        <w:jc w:val="both"/>
        <w:rPr>
          <w:sz w:val="24"/>
          <w:szCs w:val="24"/>
        </w:rPr>
      </w:pPr>
      <w:r>
        <w:rPr>
          <w:rFonts w:eastAsia="Calibri"/>
          <w:i/>
          <w:sz w:val="24"/>
          <w:szCs w:val="24"/>
          <w:lang w:eastAsia="x-none"/>
        </w:rPr>
        <w:t xml:space="preserve">Поставка  </w:t>
      </w:r>
      <w:r>
        <w:rPr>
          <w:rFonts w:eastAsia="Calibri"/>
          <w:i/>
          <w:iCs/>
          <w:sz w:val="24"/>
          <w:szCs w:val="24"/>
          <w:lang w:eastAsia="x-none"/>
        </w:rPr>
        <w:t>масляного насоса типа НШ 10М-3</w:t>
      </w:r>
      <w:r>
        <w:rPr>
          <w:rFonts w:eastAsia="Calibri"/>
          <w:i/>
          <w:sz w:val="24"/>
          <w:szCs w:val="24"/>
          <w:lang w:eastAsia="x-none"/>
        </w:rPr>
        <w:t xml:space="preserve"> для системы автоматического управлекния турбины САУ-МП-6,3-12-0,05-220(Гидромеханическая часть)Черекской ГЭС филиала ПАО «РусГидро» – «Кабардино-Балкарский филиал»</w:t>
      </w:r>
      <w:r>
        <w:rPr>
          <w:rFonts w:eastAsia="Calibri"/>
          <w:i/>
          <w:lang w:eastAsia="x-none"/>
        </w:rPr>
        <w:t>.</w:t>
      </w:r>
      <w:r>
        <w:rPr>
          <w:rFonts w:eastAsia="Calibri"/>
          <w:i/>
          <w:sz w:val="24"/>
          <w:szCs w:val="24"/>
          <w:lang w:eastAsia="x-none"/>
        </w:rPr>
        <w:t xml:space="preserve"> (далее – Филиал).</w:t>
      </w:r>
    </w:p>
    <w:p w:rsidR="00723E2E" w:rsidRDefault="00723E2E">
      <w:pPr>
        <w:widowControl w:val="0"/>
        <w:tabs>
          <w:tab w:val="left" w:pos="426"/>
        </w:tabs>
        <w:spacing w:before="120" w:after="120"/>
        <w:jc w:val="both"/>
        <w:rPr>
          <w:sz w:val="12"/>
          <w:szCs w:val="12"/>
        </w:rPr>
      </w:pPr>
    </w:p>
    <w:p w:rsidR="00723E2E" w:rsidRDefault="0053527C">
      <w:pPr>
        <w:pStyle w:val="4"/>
        <w:numPr>
          <w:ilvl w:val="1"/>
          <w:numId w:val="3"/>
        </w:numPr>
      </w:pPr>
      <w:bookmarkStart w:id="7" w:name="_Toc46743507"/>
      <w:bookmarkStart w:id="8" w:name="_Toc198203034"/>
      <w:r>
        <w:t xml:space="preserve">Цель </w:t>
      </w:r>
      <w:bookmarkEnd w:id="7"/>
      <w:r>
        <w:t>использования закупаемой продукции</w:t>
      </w:r>
      <w:bookmarkEnd w:id="8"/>
      <w:r>
        <w:t xml:space="preserve"> </w:t>
      </w:r>
    </w:p>
    <w:p w:rsidR="00723E2E" w:rsidRDefault="0053527C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i/>
          <w:sz w:val="24"/>
          <w:szCs w:val="24"/>
          <w:lang w:eastAsia="x-none"/>
        </w:rPr>
      </w:pPr>
      <w:r>
        <w:rPr>
          <w:rFonts w:eastAsia="Calibri"/>
          <w:i/>
          <w:sz w:val="24"/>
          <w:szCs w:val="24"/>
          <w:lang w:eastAsia="x-none"/>
        </w:rPr>
        <w:t>Замена масляных насосов на МНУ №1,2,3.гидроагрегатах Черекской  ГЭС  Филиала.</w:t>
      </w:r>
    </w:p>
    <w:p w:rsidR="00723E2E" w:rsidRDefault="00723E2E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i/>
          <w:sz w:val="12"/>
          <w:szCs w:val="12"/>
          <w:lang w:eastAsia="x-none"/>
        </w:rPr>
      </w:pPr>
    </w:p>
    <w:p w:rsidR="00723E2E" w:rsidRDefault="0053527C">
      <w:pPr>
        <w:pStyle w:val="4"/>
        <w:numPr>
          <w:ilvl w:val="1"/>
          <w:numId w:val="3"/>
        </w:numPr>
      </w:pPr>
      <w:bookmarkStart w:id="9" w:name="_Toc46743508"/>
      <w:bookmarkStart w:id="10" w:name="_Toc198203035"/>
      <w:r>
        <w:t>Существующее положение</w:t>
      </w:r>
      <w:bookmarkEnd w:id="9"/>
      <w:bookmarkEnd w:id="10"/>
    </w:p>
    <w:p w:rsidR="00723E2E" w:rsidRDefault="0053527C">
      <w:pPr>
        <w:pStyle w:val="aff0"/>
        <w:widowControl w:val="0"/>
        <w:tabs>
          <w:tab w:val="left" w:pos="426"/>
        </w:tabs>
        <w:spacing w:before="120" w:after="120"/>
        <w:ind w:left="0"/>
        <w:jc w:val="both"/>
      </w:pPr>
      <w:r>
        <w:t xml:space="preserve">     </w:t>
      </w:r>
      <w:r>
        <w:rPr>
          <w:i/>
          <w:iCs/>
        </w:rPr>
        <w:t>В процессе эксплуатации системы а</w:t>
      </w:r>
      <w:r>
        <w:rPr>
          <w:i/>
          <w:iCs/>
          <w:lang w:eastAsia="x-none"/>
        </w:rPr>
        <w:t>втоматического управления турбины САУ-МП-6,3-12-0,05-220(Гидромеханическая часть)</w:t>
      </w:r>
      <w:r>
        <w:rPr>
          <w:i/>
          <w:iCs/>
        </w:rPr>
        <w:t xml:space="preserve"> гидроагрегатов установленных на гидроэлектростанции ЧГЭС филиала ПАО «РусГидро» – «Кабардино-Балкарский филиал» происходит попадание воды в сливные баки </w:t>
      </w:r>
      <w:r>
        <w:rPr>
          <w:i/>
          <w:iCs/>
          <w:lang w:eastAsia="x-none"/>
        </w:rPr>
        <w:t>МНУ №1,2,3</w:t>
      </w:r>
      <w:r>
        <w:rPr>
          <w:i/>
          <w:iCs/>
        </w:rPr>
        <w:t xml:space="preserve"> через лекажные агрегаты, это приводит к тому, что масляные насосы работают в водно-масляной смеси, что вызывает их преждевременный износ и выход из строя.</w:t>
      </w:r>
    </w:p>
    <w:p w:rsidR="00723E2E" w:rsidRDefault="0053527C">
      <w:pPr>
        <w:pStyle w:val="aff0"/>
        <w:widowControl w:val="0"/>
        <w:tabs>
          <w:tab w:val="left" w:pos="426"/>
        </w:tabs>
        <w:spacing w:before="120" w:after="120"/>
        <w:jc w:val="both"/>
        <w:rPr>
          <w:i/>
          <w:lang w:eastAsia="x-none"/>
        </w:rPr>
      </w:pPr>
      <w:r>
        <w:rPr>
          <w:i/>
          <w:lang w:eastAsia="x-none"/>
        </w:rPr>
        <w:t xml:space="preserve"> </w:t>
      </w:r>
    </w:p>
    <w:p w:rsidR="00723E2E" w:rsidRDefault="0053527C">
      <w:pPr>
        <w:jc w:val="both"/>
        <w:rPr>
          <w:rFonts w:eastAsia="Calibri"/>
          <w:i/>
          <w:sz w:val="24"/>
          <w:szCs w:val="24"/>
        </w:rPr>
      </w:pPr>
      <w:r>
        <w:rPr>
          <w:b/>
          <w:i/>
          <w:lang w:eastAsia="x-none"/>
        </w:rPr>
        <w:t xml:space="preserve">     Основание на закупку:</w:t>
      </w:r>
      <w:r>
        <w:rPr>
          <w:i/>
          <w:lang w:eastAsia="x-none"/>
        </w:rPr>
        <w:t xml:space="preserve"> </w:t>
      </w:r>
      <w:r>
        <w:rPr>
          <w:rFonts w:eastAsia="Calibri"/>
          <w:i/>
          <w:sz w:val="24"/>
          <w:szCs w:val="24"/>
        </w:rPr>
        <w:t xml:space="preserve"> Среднесрочная Производственная программа ТО 2026-2030 гг. Филиала.</w:t>
      </w:r>
    </w:p>
    <w:p w:rsidR="00723E2E" w:rsidRDefault="00723E2E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i/>
          <w:sz w:val="12"/>
          <w:szCs w:val="12"/>
          <w:lang w:eastAsia="x-none"/>
        </w:rPr>
      </w:pPr>
    </w:p>
    <w:p w:rsidR="00723E2E" w:rsidRDefault="0053527C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</w:rPr>
      </w:pPr>
      <w:bookmarkStart w:id="11" w:name="_Toc46743510"/>
      <w:bookmarkStart w:id="12" w:name="_Toc50125126"/>
      <w:bookmarkStart w:id="13" w:name="_Toc51339693"/>
      <w:bookmarkStart w:id="14" w:name="_Toc198203036"/>
      <w:bookmarkEnd w:id="11"/>
      <w:bookmarkEnd w:id="12"/>
      <w:r>
        <w:rPr>
          <w:iCs/>
        </w:rPr>
        <w:t>Требования к продукции</w:t>
      </w:r>
      <w:bookmarkEnd w:id="13"/>
      <w:bookmarkEnd w:id="14"/>
    </w:p>
    <w:p w:rsidR="00723E2E" w:rsidRDefault="00723E2E">
      <w:pPr>
        <w:rPr>
          <w:sz w:val="12"/>
          <w:szCs w:val="12"/>
          <w:lang w:val="x-none" w:eastAsia="x-none"/>
        </w:rPr>
      </w:pPr>
    </w:p>
    <w:p w:rsidR="00723E2E" w:rsidRDefault="0053527C">
      <w:pPr>
        <w:pStyle w:val="4"/>
        <w:numPr>
          <w:ilvl w:val="1"/>
          <w:numId w:val="3"/>
        </w:numPr>
      </w:pPr>
      <w:bookmarkStart w:id="15" w:name="_Toc198203037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5"/>
    </w:p>
    <w:p w:rsidR="00723E2E" w:rsidRDefault="0053527C">
      <w:pPr>
        <w:numPr>
          <w:ilvl w:val="2"/>
          <w:numId w:val="3"/>
        </w:numPr>
        <w:rPr>
          <w:b/>
          <w:bCs/>
        </w:rPr>
      </w:pPr>
      <w:r>
        <w:rPr>
          <w:b/>
          <w:bCs/>
          <w:sz w:val="24"/>
          <w:szCs w:val="24"/>
        </w:rPr>
        <w:t>Перечень и объем закупаемой продукции</w:t>
      </w:r>
    </w:p>
    <w:p w:rsidR="00723E2E" w:rsidRDefault="00723E2E">
      <w:pPr>
        <w:ind w:left="1224"/>
        <w:rPr>
          <w:sz w:val="24"/>
          <w:szCs w:val="24"/>
        </w:rPr>
      </w:pPr>
    </w:p>
    <w:p w:rsidR="00723E2E" w:rsidRDefault="0053527C">
      <w:pPr>
        <w:rPr>
          <w:sz w:val="24"/>
          <w:szCs w:val="24"/>
        </w:rPr>
      </w:pPr>
      <w:bookmarkStart w:id="16" w:name="_Toc51339695"/>
      <w:r>
        <w:rPr>
          <w:sz w:val="24"/>
          <w:szCs w:val="24"/>
        </w:rPr>
        <w:t xml:space="preserve">   Таблица 1.1 Перечень </w:t>
      </w:r>
      <w:bookmarkEnd w:id="16"/>
      <w:r>
        <w:rPr>
          <w:sz w:val="24"/>
          <w:szCs w:val="24"/>
        </w:rPr>
        <w:t>и объем закупаемой продукции</w:t>
      </w:r>
    </w:p>
    <w:tbl>
      <w:tblPr>
        <w:tblW w:w="10132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755"/>
        <w:gridCol w:w="4733"/>
        <w:gridCol w:w="1309"/>
        <w:gridCol w:w="1868"/>
        <w:gridCol w:w="1467"/>
      </w:tblGrid>
      <w:tr w:rsidR="00723E2E">
        <w:trPr>
          <w:trHeight w:val="411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2E" w:rsidRDefault="0053527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23E2E" w:rsidRDefault="0053527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2E" w:rsidRDefault="0053527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3E2E" w:rsidRDefault="0053527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2E" w:rsidRDefault="0053527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2E" w:rsidRDefault="0053527C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723E2E">
        <w:trPr>
          <w:trHeight w:val="198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2E" w:rsidRDefault="0053527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2E" w:rsidRDefault="0053527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3E2E" w:rsidRDefault="0053527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2E" w:rsidRDefault="0053527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2E" w:rsidRDefault="0053527C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723E2E">
        <w:trPr>
          <w:trHeight w:val="214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2E" w:rsidRDefault="0053527C">
            <w:pPr>
              <w:pStyle w:val="aff0"/>
              <w:widowControl w:val="0"/>
              <w:ind w:left="0"/>
              <w:jc w:val="center"/>
            </w:pPr>
            <w:r>
              <w:rPr>
                <w:lang w:val="en-US"/>
              </w:rPr>
              <w:t xml:space="preserve">  </w:t>
            </w:r>
            <w:r>
              <w:t>1.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3E2E" w:rsidRDefault="0053527C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Fonts w:eastAsia="Calibri"/>
                <w:sz w:val="24"/>
                <w:szCs w:val="24"/>
                <w:lang w:eastAsia="x-none"/>
              </w:rPr>
              <w:t>Масляный  насос типа НШ 10М-3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3E2E" w:rsidRDefault="0053527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шт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2E" w:rsidRDefault="0053527C">
            <w:pPr>
              <w:widowControl w:val="0"/>
              <w:jc w:val="center"/>
            </w:pPr>
            <w:r>
              <w:rPr>
                <w:sz w:val="24"/>
                <w:szCs w:val="24"/>
              </w:rPr>
              <w:t>Преимущество Российской продукции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2E" w:rsidRDefault="0053527C">
            <w:pPr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</w:tbl>
    <w:p w:rsidR="00723E2E" w:rsidRDefault="00723E2E">
      <w:pPr>
        <w:pStyle w:val="1"/>
        <w:keepLines/>
        <w:tabs>
          <w:tab w:val="clear" w:pos="0"/>
        </w:tabs>
        <w:spacing w:before="240"/>
        <w:ind w:firstLine="0"/>
        <w:rPr>
          <w:sz w:val="12"/>
          <w:szCs w:val="12"/>
        </w:rPr>
      </w:pPr>
      <w:bookmarkStart w:id="17" w:name="_Toc198203038"/>
      <w:bookmarkEnd w:id="17"/>
    </w:p>
    <w:p w:rsidR="00723E2E" w:rsidRDefault="0053527C">
      <w:pPr>
        <w:pStyle w:val="31"/>
        <w:numPr>
          <w:ilvl w:val="2"/>
          <w:numId w:val="3"/>
        </w:numPr>
        <w:rPr>
          <w:lang w:val="ru-RU"/>
        </w:rPr>
      </w:pPr>
      <w:r>
        <w:rPr>
          <w:lang w:val="ru-RU"/>
        </w:rPr>
        <w:t>Требования к срокам поставки продукции и оказания сопутствующих услуг</w:t>
      </w:r>
    </w:p>
    <w:p w:rsidR="00723E2E" w:rsidRDefault="0053527C">
      <w:pPr>
        <w:pStyle w:val="1"/>
        <w:keepLines/>
        <w:tabs>
          <w:tab w:val="clear" w:pos="0"/>
        </w:tabs>
        <w:spacing w:before="240"/>
        <w:ind w:left="142" w:firstLine="0"/>
        <w:rPr>
          <w:sz w:val="24"/>
          <w:szCs w:val="24"/>
          <w:lang w:val="ru-RU"/>
        </w:rPr>
      </w:pPr>
      <w:bookmarkStart w:id="18" w:name="_Toc501251261"/>
      <w:bookmarkStart w:id="19" w:name="_Toc51339697"/>
      <w:bookmarkStart w:id="20" w:name="_Toc50125127"/>
      <w:bookmarkStart w:id="21" w:name="_Toc198203040"/>
      <w:bookmarkEnd w:id="1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2" w:name="_Hlk50465284"/>
      <w:r>
        <w:rPr>
          <w:sz w:val="24"/>
          <w:szCs w:val="24"/>
        </w:rPr>
        <w:t xml:space="preserve">Требования по срокам </w:t>
      </w:r>
      <w:bookmarkEnd w:id="19"/>
      <w:bookmarkEnd w:id="20"/>
      <w:bookmarkEnd w:id="22"/>
      <w:r>
        <w:rPr>
          <w:sz w:val="24"/>
          <w:szCs w:val="24"/>
          <w:lang w:val="ru-RU"/>
        </w:rPr>
        <w:t>поставки продукции</w:t>
      </w:r>
      <w:bookmarkEnd w:id="21"/>
      <w:r>
        <w:rPr>
          <w:sz w:val="24"/>
          <w:szCs w:val="24"/>
          <w:lang w:val="ru-RU"/>
        </w:rPr>
        <w:t xml:space="preserve"> </w:t>
      </w:r>
    </w:p>
    <w:tbl>
      <w:tblPr>
        <w:tblW w:w="992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6"/>
        <w:gridCol w:w="4535"/>
        <w:gridCol w:w="2175"/>
        <w:gridCol w:w="2496"/>
      </w:tblGrid>
      <w:tr w:rsidR="00723E2E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23E2E" w:rsidRDefault="005352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2E" w:rsidRDefault="005352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2E" w:rsidRDefault="005352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723E2E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E2E" w:rsidRDefault="005352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E2E" w:rsidRDefault="005352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2E" w:rsidRDefault="0053527C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2E" w:rsidRDefault="0053527C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23E2E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E2E" w:rsidRDefault="00723E2E">
            <w:pPr>
              <w:pStyle w:val="aff0"/>
              <w:widowControl w:val="0"/>
              <w:numPr>
                <w:ilvl w:val="0"/>
                <w:numId w:val="7"/>
              </w:numPr>
              <w:ind w:right="-244"/>
              <w:jc w:val="center"/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23E2E" w:rsidRDefault="0053527C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Fonts w:eastAsia="Calibri"/>
                <w:sz w:val="24"/>
                <w:szCs w:val="24"/>
                <w:lang w:eastAsia="x-none"/>
              </w:rPr>
              <w:t>Масляный  насос типа НШ 10М-3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2E" w:rsidRDefault="0053527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 даты подписания договора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E2E" w:rsidRDefault="00AD67CB">
            <w:pPr>
              <w:widowControl w:val="0"/>
              <w:jc w:val="center"/>
            </w:pPr>
            <w:r>
              <w:rPr>
                <w:color w:val="000000" w:themeColor="text1"/>
                <w:sz w:val="24"/>
                <w:szCs w:val="24"/>
              </w:rPr>
              <w:t>по</w:t>
            </w:r>
            <w:r w:rsidRPr="00AD67CB">
              <w:rPr>
                <w:color w:val="000000" w:themeColor="text1"/>
                <w:sz w:val="24"/>
                <w:szCs w:val="24"/>
              </w:rPr>
              <w:t xml:space="preserve"> 15</w:t>
            </w:r>
            <w:r w:rsidR="0053527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09</w:t>
            </w:r>
            <w:r w:rsidR="0053527C">
              <w:rPr>
                <w:color w:val="000000"/>
                <w:sz w:val="24"/>
                <w:szCs w:val="24"/>
              </w:rPr>
              <w:t>.2026г</w:t>
            </w:r>
          </w:p>
        </w:tc>
      </w:tr>
    </w:tbl>
    <w:p w:rsidR="00723E2E" w:rsidRDefault="00723E2E">
      <w:pPr>
        <w:sectPr w:rsidR="00723E2E">
          <w:headerReference w:type="even" r:id="rId9"/>
          <w:headerReference w:type="default" r:id="rId10"/>
          <w:headerReference w:type="first" r:id="rId11"/>
          <w:pgSz w:w="11906" w:h="16838"/>
          <w:pgMar w:top="1024" w:right="851" w:bottom="992" w:left="1134" w:header="680" w:footer="0" w:gutter="0"/>
          <w:cols w:space="720"/>
          <w:formProt w:val="0"/>
          <w:docGrid w:linePitch="360"/>
        </w:sectPr>
      </w:pPr>
    </w:p>
    <w:p w:rsidR="00723E2E" w:rsidRDefault="00723E2E">
      <w:pPr>
        <w:pStyle w:val="4"/>
        <w:tabs>
          <w:tab w:val="clear" w:pos="0"/>
        </w:tabs>
        <w:ind w:left="432" w:firstLine="0"/>
      </w:pPr>
      <w:bookmarkStart w:id="23" w:name="_Toc754465801"/>
      <w:bookmarkStart w:id="24" w:name="_Toc198203041"/>
      <w:bookmarkStart w:id="25" w:name="_Toc51339698"/>
      <w:bookmarkEnd w:id="23"/>
    </w:p>
    <w:p w:rsidR="00723E2E" w:rsidRDefault="0053527C">
      <w:pPr>
        <w:pStyle w:val="4"/>
        <w:numPr>
          <w:ilvl w:val="1"/>
          <w:numId w:val="3"/>
        </w:numPr>
      </w:pPr>
      <w:bookmarkStart w:id="26" w:name="_Toc46743511"/>
      <w:r>
        <w:t xml:space="preserve">Требования к </w:t>
      </w:r>
      <w:bookmarkEnd w:id="26"/>
      <w:r>
        <w:rPr>
          <w:lang w:val="ru-RU"/>
        </w:rPr>
        <w:t>качеству продукции</w:t>
      </w:r>
      <w:bookmarkEnd w:id="24"/>
    </w:p>
    <w:p w:rsidR="00723E2E" w:rsidRDefault="0053527C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7" w:name="_Toc19820304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7"/>
      <w:r>
        <w:rPr>
          <w:sz w:val="24"/>
          <w:szCs w:val="24"/>
        </w:rPr>
        <w:t xml:space="preserve"> </w:t>
      </w:r>
      <w:bookmarkEnd w:id="25"/>
    </w:p>
    <w:p w:rsidR="00723E2E" w:rsidRDefault="00723E2E">
      <w:pPr>
        <w:rPr>
          <w:sz w:val="12"/>
          <w:szCs w:val="12"/>
        </w:rPr>
      </w:pPr>
    </w:p>
    <w:tbl>
      <w:tblPr>
        <w:tblStyle w:val="affff7"/>
        <w:tblW w:w="1514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7"/>
        <w:gridCol w:w="3953"/>
        <w:gridCol w:w="6"/>
        <w:gridCol w:w="3089"/>
        <w:gridCol w:w="2638"/>
        <w:gridCol w:w="2268"/>
        <w:gridCol w:w="2271"/>
      </w:tblGrid>
      <w:tr w:rsidR="00723E2E">
        <w:tc>
          <w:tcPr>
            <w:tcW w:w="916" w:type="dxa"/>
            <w:vMerge w:val="restart"/>
            <w:tcBorders>
              <w:right w:val="nil"/>
            </w:tcBorders>
            <w:vAlign w:val="center"/>
          </w:tcPr>
          <w:p w:rsidR="00723E2E" w:rsidRDefault="0053527C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953" w:type="dxa"/>
            <w:vMerge w:val="restart"/>
            <w:tcBorders>
              <w:right w:val="nil"/>
            </w:tcBorders>
            <w:vAlign w:val="center"/>
          </w:tcPr>
          <w:p w:rsidR="00723E2E" w:rsidRDefault="0053527C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3095" w:type="dxa"/>
            <w:gridSpan w:val="2"/>
            <w:vMerge w:val="restart"/>
            <w:tcBorders>
              <w:right w:val="nil"/>
            </w:tcBorders>
            <w:vAlign w:val="center"/>
          </w:tcPr>
          <w:p w:rsidR="00723E2E" w:rsidRDefault="0053527C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Требование заказчика</w:t>
            </w:r>
          </w:p>
        </w:tc>
        <w:tc>
          <w:tcPr>
            <w:tcW w:w="4906" w:type="dxa"/>
            <w:gridSpan w:val="2"/>
            <w:tcBorders>
              <w:right w:val="nil"/>
            </w:tcBorders>
            <w:vAlign w:val="center"/>
          </w:tcPr>
          <w:p w:rsidR="00723E2E" w:rsidRDefault="0053527C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71" w:type="dxa"/>
            <w:vMerge w:val="restart"/>
            <w:vAlign w:val="center"/>
          </w:tcPr>
          <w:p w:rsidR="00723E2E" w:rsidRDefault="0053527C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723E2E">
        <w:tc>
          <w:tcPr>
            <w:tcW w:w="916" w:type="dxa"/>
            <w:vMerge/>
            <w:tcBorders>
              <w:top w:val="nil"/>
              <w:right w:val="nil"/>
            </w:tcBorders>
            <w:vAlign w:val="center"/>
          </w:tcPr>
          <w:p w:rsidR="00723E2E" w:rsidRDefault="00723E2E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53" w:type="dxa"/>
            <w:vMerge/>
            <w:tcBorders>
              <w:top w:val="nil"/>
              <w:right w:val="nil"/>
            </w:tcBorders>
            <w:vAlign w:val="center"/>
          </w:tcPr>
          <w:p w:rsidR="00723E2E" w:rsidRDefault="00723E2E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95" w:type="dxa"/>
            <w:gridSpan w:val="2"/>
            <w:vMerge/>
            <w:tcBorders>
              <w:top w:val="nil"/>
              <w:right w:val="nil"/>
            </w:tcBorders>
            <w:vAlign w:val="center"/>
          </w:tcPr>
          <w:p w:rsidR="00723E2E" w:rsidRDefault="00723E2E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right w:val="nil"/>
            </w:tcBorders>
            <w:vAlign w:val="center"/>
          </w:tcPr>
          <w:p w:rsidR="00723E2E" w:rsidRDefault="0053527C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tcBorders>
              <w:top w:val="nil"/>
              <w:right w:val="nil"/>
            </w:tcBorders>
            <w:vAlign w:val="center"/>
          </w:tcPr>
          <w:p w:rsidR="00723E2E" w:rsidRDefault="0053527C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71" w:type="dxa"/>
            <w:vMerge/>
            <w:tcBorders>
              <w:top w:val="nil"/>
            </w:tcBorders>
            <w:vAlign w:val="center"/>
          </w:tcPr>
          <w:p w:rsidR="00723E2E" w:rsidRDefault="00723E2E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723E2E">
        <w:tc>
          <w:tcPr>
            <w:tcW w:w="916" w:type="dxa"/>
            <w:tcBorders>
              <w:top w:val="nil"/>
              <w:right w:val="nil"/>
            </w:tcBorders>
            <w:vAlign w:val="center"/>
          </w:tcPr>
          <w:p w:rsidR="00723E2E" w:rsidRDefault="0053527C">
            <w:pPr>
              <w:widowControl w:val="0"/>
              <w:spacing w:before="60" w:after="60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953" w:type="dxa"/>
            <w:tcBorders>
              <w:top w:val="nil"/>
              <w:right w:val="nil"/>
            </w:tcBorders>
            <w:vAlign w:val="center"/>
          </w:tcPr>
          <w:p w:rsidR="00723E2E" w:rsidRDefault="0053527C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095" w:type="dxa"/>
            <w:gridSpan w:val="2"/>
            <w:tcBorders>
              <w:top w:val="nil"/>
              <w:right w:val="nil"/>
            </w:tcBorders>
            <w:vAlign w:val="center"/>
          </w:tcPr>
          <w:p w:rsidR="00723E2E" w:rsidRDefault="0053527C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638" w:type="dxa"/>
            <w:tcBorders>
              <w:top w:val="nil"/>
              <w:right w:val="nil"/>
            </w:tcBorders>
            <w:vAlign w:val="center"/>
          </w:tcPr>
          <w:p w:rsidR="00723E2E" w:rsidRDefault="0053527C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right w:val="nil"/>
            </w:tcBorders>
            <w:vAlign w:val="center"/>
          </w:tcPr>
          <w:p w:rsidR="00723E2E" w:rsidRDefault="0053527C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271" w:type="dxa"/>
            <w:tcBorders>
              <w:top w:val="nil"/>
            </w:tcBorders>
            <w:vAlign w:val="center"/>
          </w:tcPr>
          <w:p w:rsidR="00723E2E" w:rsidRDefault="0053527C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723E2E">
        <w:tc>
          <w:tcPr>
            <w:tcW w:w="916" w:type="dxa"/>
            <w:tcBorders>
              <w:top w:val="nil"/>
              <w:right w:val="nil"/>
            </w:tcBorders>
            <w:vAlign w:val="center"/>
          </w:tcPr>
          <w:p w:rsidR="00723E2E" w:rsidRDefault="00723E2E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rPr>
                <w:lang w:eastAsia="x-none"/>
              </w:rPr>
            </w:pPr>
          </w:p>
        </w:tc>
        <w:tc>
          <w:tcPr>
            <w:tcW w:w="7048" w:type="dxa"/>
            <w:gridSpan w:val="3"/>
            <w:tcBorders>
              <w:top w:val="nil"/>
              <w:right w:val="nil"/>
            </w:tcBorders>
            <w:vAlign w:val="center"/>
          </w:tcPr>
          <w:p w:rsidR="00723E2E" w:rsidRDefault="0053527C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638" w:type="dxa"/>
            <w:tcBorders>
              <w:top w:val="nil"/>
              <w:right w:val="nil"/>
            </w:tcBorders>
          </w:tcPr>
          <w:p w:rsidR="00723E2E" w:rsidRDefault="0053527C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nil"/>
              <w:right w:val="nil"/>
            </w:tcBorders>
          </w:tcPr>
          <w:p w:rsidR="00723E2E" w:rsidRDefault="0053527C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271" w:type="dxa"/>
            <w:tcBorders>
              <w:top w:val="nil"/>
            </w:tcBorders>
          </w:tcPr>
          <w:p w:rsidR="00723E2E" w:rsidRDefault="0053527C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-//-</w:t>
            </w:r>
          </w:p>
        </w:tc>
      </w:tr>
      <w:tr w:rsidR="00723E2E">
        <w:tc>
          <w:tcPr>
            <w:tcW w:w="916" w:type="dxa"/>
            <w:tcBorders>
              <w:top w:val="nil"/>
              <w:right w:val="nil"/>
            </w:tcBorders>
            <w:vAlign w:val="center"/>
          </w:tcPr>
          <w:p w:rsidR="00723E2E" w:rsidRDefault="00723E2E">
            <w:pPr>
              <w:pStyle w:val="aff0"/>
              <w:widowControl w:val="0"/>
              <w:numPr>
                <w:ilvl w:val="1"/>
                <w:numId w:val="10"/>
              </w:numPr>
              <w:tabs>
                <w:tab w:val="left" w:pos="360"/>
              </w:tabs>
              <w:spacing w:before="60" w:after="60"/>
              <w:ind w:left="459" w:hanging="567"/>
              <w:rPr>
                <w:lang w:eastAsia="x-none"/>
              </w:rPr>
            </w:pPr>
          </w:p>
        </w:tc>
        <w:tc>
          <w:tcPr>
            <w:tcW w:w="3959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Шестеренный масляный насос </w:t>
            </w:r>
          </w:p>
        </w:tc>
        <w:tc>
          <w:tcPr>
            <w:tcW w:w="30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НШ 10М-3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63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nil"/>
              <w:right w:val="nil"/>
            </w:tcBorders>
            <w:shd w:val="clear" w:color="auto" w:fill="auto"/>
          </w:tcPr>
          <w:p w:rsidR="00723E2E" w:rsidRDefault="00723E2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</w:tcBorders>
            <w:shd w:val="clear" w:color="auto" w:fill="auto"/>
          </w:tcPr>
          <w:p w:rsidR="00723E2E" w:rsidRDefault="00723E2E">
            <w:pPr>
              <w:widowControl w:val="0"/>
              <w:rPr>
                <w:sz w:val="24"/>
                <w:szCs w:val="24"/>
              </w:rPr>
            </w:pPr>
          </w:p>
          <w:p w:rsidR="00723E2E" w:rsidRDefault="00723E2E">
            <w:pPr>
              <w:widowControl w:val="0"/>
              <w:rPr>
                <w:sz w:val="24"/>
                <w:szCs w:val="24"/>
              </w:rPr>
            </w:pPr>
          </w:p>
        </w:tc>
      </w:tr>
      <w:tr w:rsidR="00723E2E">
        <w:tc>
          <w:tcPr>
            <w:tcW w:w="916" w:type="dxa"/>
            <w:tcBorders>
              <w:top w:val="nil"/>
              <w:right w:val="nil"/>
            </w:tcBorders>
            <w:vAlign w:val="center"/>
          </w:tcPr>
          <w:p w:rsidR="00723E2E" w:rsidRDefault="0053527C">
            <w:pPr>
              <w:pStyle w:val="aff0"/>
              <w:widowControl w:val="0"/>
              <w:tabs>
                <w:tab w:val="left" w:pos="360"/>
              </w:tabs>
              <w:spacing w:before="60" w:after="60"/>
              <w:ind w:left="0"/>
              <w:rPr>
                <w:lang w:eastAsia="x-none"/>
              </w:rPr>
            </w:pPr>
            <w:r>
              <w:rPr>
                <w:rFonts w:ascii="Liberation Serif" w:hAnsi="Liberation Serif"/>
                <w:color w:val="000000"/>
                <w:lang w:eastAsia="x-none"/>
              </w:rPr>
              <w:t>1.1.1</w:t>
            </w:r>
          </w:p>
        </w:tc>
        <w:tc>
          <w:tcPr>
            <w:tcW w:w="395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Материал корпуса</w:t>
            </w:r>
          </w:p>
        </w:tc>
        <w:tc>
          <w:tcPr>
            <w:tcW w:w="30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723E2E" w:rsidRDefault="0053527C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Высокопрочный алюминиевый сплав</w:t>
            </w:r>
          </w:p>
        </w:tc>
        <w:tc>
          <w:tcPr>
            <w:tcW w:w="263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nil"/>
              <w:right w:val="nil"/>
            </w:tcBorders>
            <w:shd w:val="clear" w:color="auto" w:fill="auto"/>
          </w:tcPr>
          <w:p w:rsidR="00723E2E" w:rsidRDefault="00723E2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</w:tcBorders>
            <w:shd w:val="clear" w:color="auto" w:fill="auto"/>
          </w:tcPr>
          <w:p w:rsidR="00723E2E" w:rsidRDefault="00723E2E">
            <w:pPr>
              <w:widowControl w:val="0"/>
              <w:rPr>
                <w:sz w:val="24"/>
                <w:szCs w:val="24"/>
              </w:rPr>
            </w:pPr>
          </w:p>
        </w:tc>
      </w:tr>
      <w:tr w:rsidR="00723E2E">
        <w:tc>
          <w:tcPr>
            <w:tcW w:w="916" w:type="dxa"/>
            <w:tcBorders>
              <w:top w:val="nil"/>
              <w:right w:val="nil"/>
            </w:tcBorders>
            <w:vAlign w:val="center"/>
          </w:tcPr>
          <w:p w:rsidR="00723E2E" w:rsidRDefault="0053527C">
            <w:pPr>
              <w:pStyle w:val="aff0"/>
              <w:widowControl w:val="0"/>
              <w:tabs>
                <w:tab w:val="left" w:pos="360"/>
              </w:tabs>
              <w:spacing w:before="60" w:after="60"/>
              <w:ind w:left="0"/>
              <w:rPr>
                <w:lang w:eastAsia="x-none"/>
              </w:rPr>
            </w:pPr>
            <w:r>
              <w:rPr>
                <w:rFonts w:ascii="Liberation Serif" w:hAnsi="Liberation Serif"/>
                <w:color w:val="000000"/>
                <w:lang w:eastAsia="x-none"/>
              </w:rPr>
              <w:t>1.1.2</w:t>
            </w:r>
          </w:p>
        </w:tc>
        <w:tc>
          <w:tcPr>
            <w:tcW w:w="395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Объект применения</w:t>
            </w:r>
          </w:p>
        </w:tc>
        <w:tc>
          <w:tcPr>
            <w:tcW w:w="30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723E2E" w:rsidRDefault="0053527C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Для перекачки масла</w:t>
            </w:r>
          </w:p>
        </w:tc>
        <w:tc>
          <w:tcPr>
            <w:tcW w:w="263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nil"/>
              <w:right w:val="nil"/>
            </w:tcBorders>
            <w:shd w:val="clear" w:color="auto" w:fill="auto"/>
          </w:tcPr>
          <w:p w:rsidR="00723E2E" w:rsidRDefault="00723E2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</w:tcBorders>
            <w:shd w:val="clear" w:color="auto" w:fill="auto"/>
          </w:tcPr>
          <w:p w:rsidR="00723E2E" w:rsidRDefault="00723E2E">
            <w:pPr>
              <w:widowControl w:val="0"/>
              <w:rPr>
                <w:sz w:val="24"/>
                <w:szCs w:val="24"/>
              </w:rPr>
            </w:pPr>
          </w:p>
        </w:tc>
      </w:tr>
      <w:tr w:rsidR="00723E2E">
        <w:tc>
          <w:tcPr>
            <w:tcW w:w="916" w:type="dxa"/>
            <w:tcBorders>
              <w:top w:val="nil"/>
              <w:right w:val="nil"/>
            </w:tcBorders>
            <w:vAlign w:val="center"/>
          </w:tcPr>
          <w:p w:rsidR="00723E2E" w:rsidRDefault="0053527C">
            <w:pPr>
              <w:pStyle w:val="aff0"/>
              <w:widowControl w:val="0"/>
              <w:tabs>
                <w:tab w:val="left" w:pos="360"/>
              </w:tabs>
              <w:spacing w:before="60" w:after="60"/>
              <w:ind w:left="0"/>
              <w:rPr>
                <w:lang w:eastAsia="x-none"/>
              </w:rPr>
            </w:pPr>
            <w:r>
              <w:rPr>
                <w:rFonts w:ascii="Liberation Serif" w:hAnsi="Liberation Serif"/>
                <w:color w:val="000000"/>
                <w:lang w:eastAsia="x-none"/>
              </w:rPr>
              <w:t>1.1.3</w:t>
            </w:r>
          </w:p>
        </w:tc>
        <w:tc>
          <w:tcPr>
            <w:tcW w:w="395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Подача,м3/ч,не меннее</w:t>
            </w:r>
          </w:p>
        </w:tc>
        <w:tc>
          <w:tcPr>
            <w:tcW w:w="30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723E2E" w:rsidRDefault="0053527C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0,8</w:t>
            </w:r>
          </w:p>
        </w:tc>
        <w:tc>
          <w:tcPr>
            <w:tcW w:w="263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nil"/>
              <w:right w:val="nil"/>
            </w:tcBorders>
            <w:shd w:val="clear" w:color="auto" w:fill="auto"/>
          </w:tcPr>
          <w:p w:rsidR="00723E2E" w:rsidRDefault="00723E2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</w:tcBorders>
            <w:shd w:val="clear" w:color="auto" w:fill="auto"/>
          </w:tcPr>
          <w:p w:rsidR="00723E2E" w:rsidRDefault="00723E2E">
            <w:pPr>
              <w:widowControl w:val="0"/>
              <w:rPr>
                <w:sz w:val="24"/>
                <w:szCs w:val="24"/>
              </w:rPr>
            </w:pPr>
          </w:p>
        </w:tc>
      </w:tr>
      <w:tr w:rsidR="00723E2E">
        <w:tc>
          <w:tcPr>
            <w:tcW w:w="916" w:type="dxa"/>
            <w:tcBorders>
              <w:top w:val="nil"/>
              <w:right w:val="nil"/>
            </w:tcBorders>
            <w:vAlign w:val="center"/>
          </w:tcPr>
          <w:p w:rsidR="00723E2E" w:rsidRDefault="0053527C">
            <w:pPr>
              <w:pStyle w:val="aff0"/>
              <w:widowControl w:val="0"/>
              <w:tabs>
                <w:tab w:val="left" w:pos="360"/>
              </w:tabs>
              <w:spacing w:before="60" w:after="60"/>
              <w:ind w:left="0"/>
              <w:rPr>
                <w:lang w:eastAsia="x-none"/>
              </w:rPr>
            </w:pPr>
            <w:r>
              <w:rPr>
                <w:rFonts w:ascii="Liberation Serif" w:hAnsi="Liberation Serif"/>
                <w:color w:val="000000"/>
                <w:lang w:eastAsia="x-none"/>
              </w:rPr>
              <w:t>1.1.4</w:t>
            </w:r>
          </w:p>
        </w:tc>
        <w:tc>
          <w:tcPr>
            <w:tcW w:w="395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Давление на выходе из насоса, кгс/см2 не более</w:t>
            </w:r>
          </w:p>
        </w:tc>
        <w:tc>
          <w:tcPr>
            <w:tcW w:w="30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723E2E" w:rsidRDefault="0053527C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160</w:t>
            </w:r>
          </w:p>
        </w:tc>
        <w:tc>
          <w:tcPr>
            <w:tcW w:w="263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nil"/>
              <w:right w:val="nil"/>
            </w:tcBorders>
            <w:shd w:val="clear" w:color="auto" w:fill="auto"/>
          </w:tcPr>
          <w:p w:rsidR="00723E2E" w:rsidRDefault="00723E2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</w:tcBorders>
            <w:shd w:val="clear" w:color="auto" w:fill="auto"/>
          </w:tcPr>
          <w:p w:rsidR="00723E2E" w:rsidRDefault="00723E2E">
            <w:pPr>
              <w:widowControl w:val="0"/>
              <w:rPr>
                <w:sz w:val="24"/>
                <w:szCs w:val="24"/>
              </w:rPr>
            </w:pPr>
          </w:p>
        </w:tc>
      </w:tr>
      <w:tr w:rsidR="00723E2E">
        <w:tc>
          <w:tcPr>
            <w:tcW w:w="916" w:type="dxa"/>
            <w:tcBorders>
              <w:top w:val="nil"/>
              <w:right w:val="nil"/>
            </w:tcBorders>
            <w:vAlign w:val="center"/>
          </w:tcPr>
          <w:p w:rsidR="00723E2E" w:rsidRDefault="0053527C">
            <w:pPr>
              <w:pStyle w:val="aff0"/>
              <w:widowControl w:val="0"/>
              <w:tabs>
                <w:tab w:val="left" w:pos="360"/>
              </w:tabs>
              <w:spacing w:before="60" w:after="60"/>
              <w:ind w:left="0"/>
            </w:pPr>
            <w:r>
              <w:rPr>
                <w:rFonts w:ascii="Liberation Serif" w:hAnsi="Liberation Serif"/>
                <w:color w:val="000000"/>
                <w:lang w:eastAsia="x-none"/>
              </w:rPr>
              <w:t>1.1.5</w:t>
            </w:r>
          </w:p>
        </w:tc>
        <w:tc>
          <w:tcPr>
            <w:tcW w:w="395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Кинематическая вязкость перекачиваемой жидкости,мм2/с,не менее</w:t>
            </w:r>
          </w:p>
        </w:tc>
        <w:tc>
          <w:tcPr>
            <w:tcW w:w="30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723E2E" w:rsidRDefault="0053527C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263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nil"/>
              <w:right w:val="nil"/>
            </w:tcBorders>
            <w:shd w:val="clear" w:color="auto" w:fill="auto"/>
          </w:tcPr>
          <w:p w:rsidR="00723E2E" w:rsidRDefault="00723E2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</w:tcBorders>
            <w:shd w:val="clear" w:color="auto" w:fill="auto"/>
          </w:tcPr>
          <w:p w:rsidR="00723E2E" w:rsidRDefault="00723E2E">
            <w:pPr>
              <w:widowControl w:val="0"/>
              <w:rPr>
                <w:sz w:val="24"/>
                <w:szCs w:val="24"/>
              </w:rPr>
            </w:pPr>
          </w:p>
        </w:tc>
      </w:tr>
      <w:tr w:rsidR="00723E2E">
        <w:tc>
          <w:tcPr>
            <w:tcW w:w="916" w:type="dxa"/>
            <w:tcBorders>
              <w:top w:val="nil"/>
              <w:right w:val="nil"/>
            </w:tcBorders>
            <w:vAlign w:val="center"/>
          </w:tcPr>
          <w:p w:rsidR="00723E2E" w:rsidRDefault="00723E2E">
            <w:pPr>
              <w:pStyle w:val="aff0"/>
              <w:widowControl w:val="0"/>
              <w:numPr>
                <w:ilvl w:val="1"/>
                <w:numId w:val="10"/>
              </w:numPr>
              <w:tabs>
                <w:tab w:val="left" w:pos="360"/>
              </w:tabs>
              <w:spacing w:before="60" w:after="60"/>
              <w:ind w:left="459" w:hanging="567"/>
              <w:jc w:val="center"/>
              <w:rPr>
                <w:lang w:eastAsia="x-none"/>
              </w:rPr>
            </w:pPr>
          </w:p>
        </w:tc>
        <w:tc>
          <w:tcPr>
            <w:tcW w:w="3959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Мощность потребляемая насосом(макс),кВТ                             </w:t>
            </w:r>
          </w:p>
        </w:tc>
        <w:tc>
          <w:tcPr>
            <w:tcW w:w="30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3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nil"/>
              <w:right w:val="nil"/>
            </w:tcBorders>
            <w:shd w:val="clear" w:color="auto" w:fill="auto"/>
          </w:tcPr>
          <w:p w:rsidR="00723E2E" w:rsidRDefault="00723E2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</w:tcBorders>
            <w:shd w:val="clear" w:color="auto" w:fill="auto"/>
          </w:tcPr>
          <w:p w:rsidR="00723E2E" w:rsidRDefault="00723E2E">
            <w:pPr>
              <w:widowControl w:val="0"/>
              <w:rPr>
                <w:sz w:val="24"/>
                <w:szCs w:val="24"/>
              </w:rPr>
            </w:pPr>
          </w:p>
        </w:tc>
      </w:tr>
      <w:tr w:rsidR="00723E2E">
        <w:tc>
          <w:tcPr>
            <w:tcW w:w="916" w:type="dxa"/>
            <w:tcBorders>
              <w:top w:val="nil"/>
              <w:right w:val="nil"/>
            </w:tcBorders>
            <w:vAlign w:val="center"/>
          </w:tcPr>
          <w:p w:rsidR="00723E2E" w:rsidRDefault="0053527C">
            <w:pPr>
              <w:pStyle w:val="aff0"/>
              <w:widowControl w:val="0"/>
              <w:tabs>
                <w:tab w:val="left" w:pos="360"/>
              </w:tabs>
              <w:spacing w:before="60" w:after="60"/>
              <w:ind w:left="82"/>
            </w:pPr>
            <w:r>
              <w:rPr>
                <w:rFonts w:ascii="Liberation Serif" w:hAnsi="Liberation Serif"/>
                <w:color w:val="000000"/>
                <w:lang w:eastAsia="x-none"/>
              </w:rPr>
              <w:t>1.2.1</w:t>
            </w:r>
          </w:p>
        </w:tc>
        <w:tc>
          <w:tcPr>
            <w:tcW w:w="395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Частота вращения, об/мин</w:t>
            </w:r>
          </w:p>
        </w:tc>
        <w:tc>
          <w:tcPr>
            <w:tcW w:w="30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723E2E" w:rsidRDefault="0053527C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 xml:space="preserve"> 500-3600</w:t>
            </w:r>
          </w:p>
        </w:tc>
        <w:tc>
          <w:tcPr>
            <w:tcW w:w="263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nil"/>
              <w:right w:val="nil"/>
            </w:tcBorders>
            <w:shd w:val="clear" w:color="auto" w:fill="auto"/>
          </w:tcPr>
          <w:p w:rsidR="00723E2E" w:rsidRDefault="00723E2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</w:tcBorders>
            <w:shd w:val="clear" w:color="auto" w:fill="auto"/>
          </w:tcPr>
          <w:p w:rsidR="00723E2E" w:rsidRDefault="00723E2E">
            <w:pPr>
              <w:widowControl w:val="0"/>
              <w:rPr>
                <w:sz w:val="24"/>
                <w:szCs w:val="24"/>
              </w:rPr>
            </w:pPr>
          </w:p>
        </w:tc>
      </w:tr>
      <w:tr w:rsidR="00723E2E">
        <w:tc>
          <w:tcPr>
            <w:tcW w:w="916" w:type="dxa"/>
            <w:tcBorders>
              <w:top w:val="nil"/>
              <w:right w:val="nil"/>
            </w:tcBorders>
            <w:vAlign w:val="center"/>
          </w:tcPr>
          <w:p w:rsidR="00723E2E" w:rsidRDefault="0053527C">
            <w:pPr>
              <w:pStyle w:val="aff0"/>
              <w:widowControl w:val="0"/>
              <w:tabs>
                <w:tab w:val="left" w:pos="360"/>
              </w:tabs>
              <w:spacing w:before="60" w:after="60"/>
              <w:ind w:left="82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lang w:eastAsia="x-none"/>
              </w:rPr>
              <w:lastRenderedPageBreak/>
              <w:t>1.2.2</w:t>
            </w:r>
          </w:p>
        </w:tc>
        <w:tc>
          <w:tcPr>
            <w:tcW w:w="395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КПД,%</w:t>
            </w:r>
          </w:p>
        </w:tc>
        <w:tc>
          <w:tcPr>
            <w:tcW w:w="30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723E2E" w:rsidRDefault="0053527C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81</w:t>
            </w:r>
          </w:p>
        </w:tc>
        <w:tc>
          <w:tcPr>
            <w:tcW w:w="263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nil"/>
              <w:right w:val="nil"/>
            </w:tcBorders>
            <w:shd w:val="clear" w:color="auto" w:fill="auto"/>
          </w:tcPr>
          <w:p w:rsidR="00723E2E" w:rsidRDefault="00723E2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</w:tcBorders>
            <w:shd w:val="clear" w:color="auto" w:fill="auto"/>
          </w:tcPr>
          <w:p w:rsidR="00723E2E" w:rsidRDefault="00723E2E">
            <w:pPr>
              <w:widowControl w:val="0"/>
              <w:rPr>
                <w:sz w:val="24"/>
                <w:szCs w:val="24"/>
              </w:rPr>
            </w:pPr>
          </w:p>
        </w:tc>
      </w:tr>
      <w:tr w:rsidR="00723E2E">
        <w:tc>
          <w:tcPr>
            <w:tcW w:w="916" w:type="dxa"/>
            <w:tcBorders>
              <w:top w:val="nil"/>
              <w:right w:val="nil"/>
            </w:tcBorders>
            <w:vAlign w:val="center"/>
          </w:tcPr>
          <w:p w:rsidR="00723E2E" w:rsidRDefault="0053527C">
            <w:pPr>
              <w:pStyle w:val="aff0"/>
              <w:widowControl w:val="0"/>
              <w:tabs>
                <w:tab w:val="left" w:pos="360"/>
              </w:tabs>
              <w:spacing w:before="60" w:after="60"/>
              <w:ind w:left="82"/>
              <w:rPr>
                <w:rFonts w:ascii="Liberation Serif" w:hAnsi="Liberation Serif"/>
                <w:color w:val="000000"/>
                <w:lang w:eastAsia="x-none"/>
              </w:rPr>
            </w:pPr>
            <w:r>
              <w:rPr>
                <w:rFonts w:ascii="Liberation Serif" w:hAnsi="Liberation Serif"/>
                <w:color w:val="000000"/>
                <w:lang w:eastAsia="x-none"/>
              </w:rPr>
              <w:t>1.2.3</w:t>
            </w:r>
          </w:p>
        </w:tc>
        <w:tc>
          <w:tcPr>
            <w:tcW w:w="395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Артикул производителя</w:t>
            </w:r>
          </w:p>
        </w:tc>
        <w:tc>
          <w:tcPr>
            <w:tcW w:w="30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723E2E" w:rsidRDefault="0053527C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636748699</w:t>
            </w:r>
          </w:p>
        </w:tc>
        <w:tc>
          <w:tcPr>
            <w:tcW w:w="263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nil"/>
              <w:right w:val="nil"/>
            </w:tcBorders>
            <w:shd w:val="clear" w:color="auto" w:fill="auto"/>
          </w:tcPr>
          <w:p w:rsidR="00723E2E" w:rsidRDefault="00723E2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</w:tcBorders>
            <w:shd w:val="clear" w:color="auto" w:fill="auto"/>
          </w:tcPr>
          <w:p w:rsidR="00723E2E" w:rsidRDefault="00723E2E">
            <w:pPr>
              <w:widowControl w:val="0"/>
              <w:rPr>
                <w:sz w:val="24"/>
                <w:szCs w:val="24"/>
              </w:rPr>
            </w:pPr>
          </w:p>
        </w:tc>
      </w:tr>
      <w:tr w:rsidR="00723E2E">
        <w:tc>
          <w:tcPr>
            <w:tcW w:w="916" w:type="dxa"/>
            <w:tcBorders>
              <w:top w:val="nil"/>
              <w:right w:val="nil"/>
            </w:tcBorders>
            <w:vAlign w:val="center"/>
          </w:tcPr>
          <w:p w:rsidR="00723E2E" w:rsidRDefault="0053527C">
            <w:pPr>
              <w:pStyle w:val="aff0"/>
              <w:widowControl w:val="0"/>
              <w:tabs>
                <w:tab w:val="left" w:pos="360"/>
              </w:tabs>
              <w:spacing w:before="60" w:after="60"/>
              <w:ind w:left="82"/>
              <w:rPr>
                <w:rFonts w:ascii="Liberation Serif" w:hAnsi="Liberation Serif"/>
                <w:color w:val="000000"/>
                <w:lang w:eastAsia="x-none"/>
              </w:rPr>
            </w:pPr>
            <w:r>
              <w:rPr>
                <w:rFonts w:ascii="Liberation Serif" w:hAnsi="Liberation Serif"/>
                <w:color w:val="000000"/>
                <w:lang w:eastAsia="x-none"/>
              </w:rPr>
              <w:t>1.2.4</w:t>
            </w:r>
          </w:p>
        </w:tc>
        <w:tc>
          <w:tcPr>
            <w:tcW w:w="395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Тип конструкции</w:t>
            </w:r>
          </w:p>
        </w:tc>
        <w:tc>
          <w:tcPr>
            <w:tcW w:w="30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723E2E" w:rsidRDefault="0053527C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Шестеренный</w:t>
            </w:r>
          </w:p>
        </w:tc>
        <w:tc>
          <w:tcPr>
            <w:tcW w:w="263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nil"/>
              <w:right w:val="nil"/>
            </w:tcBorders>
            <w:shd w:val="clear" w:color="auto" w:fill="auto"/>
          </w:tcPr>
          <w:p w:rsidR="00723E2E" w:rsidRDefault="00723E2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</w:tcBorders>
            <w:shd w:val="clear" w:color="auto" w:fill="auto"/>
          </w:tcPr>
          <w:p w:rsidR="00723E2E" w:rsidRDefault="00723E2E">
            <w:pPr>
              <w:widowControl w:val="0"/>
              <w:rPr>
                <w:sz w:val="24"/>
                <w:szCs w:val="24"/>
              </w:rPr>
            </w:pPr>
          </w:p>
        </w:tc>
      </w:tr>
      <w:tr w:rsidR="00723E2E">
        <w:tc>
          <w:tcPr>
            <w:tcW w:w="916" w:type="dxa"/>
            <w:tcBorders>
              <w:top w:val="nil"/>
              <w:right w:val="nil"/>
            </w:tcBorders>
            <w:vAlign w:val="center"/>
          </w:tcPr>
          <w:p w:rsidR="00723E2E" w:rsidRDefault="0053527C">
            <w:pPr>
              <w:pStyle w:val="aff0"/>
              <w:widowControl w:val="0"/>
              <w:tabs>
                <w:tab w:val="left" w:pos="360"/>
              </w:tabs>
              <w:spacing w:before="60" w:after="60"/>
              <w:ind w:left="82"/>
              <w:rPr>
                <w:rFonts w:ascii="Liberation Serif" w:hAnsi="Liberation Serif"/>
                <w:color w:val="000000"/>
                <w:lang w:eastAsia="x-none"/>
              </w:rPr>
            </w:pPr>
            <w:r>
              <w:rPr>
                <w:rFonts w:ascii="Liberation Serif" w:hAnsi="Liberation Serif"/>
                <w:color w:val="000000"/>
                <w:lang w:eastAsia="x-none"/>
              </w:rPr>
              <w:t>1.2.5</w:t>
            </w:r>
          </w:p>
        </w:tc>
        <w:tc>
          <w:tcPr>
            <w:tcW w:w="395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Перекачиваемая среда</w:t>
            </w:r>
          </w:p>
        </w:tc>
        <w:tc>
          <w:tcPr>
            <w:tcW w:w="30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723E2E" w:rsidRDefault="0053527C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масло</w:t>
            </w:r>
          </w:p>
        </w:tc>
        <w:tc>
          <w:tcPr>
            <w:tcW w:w="263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nil"/>
              <w:right w:val="nil"/>
            </w:tcBorders>
            <w:shd w:val="clear" w:color="auto" w:fill="auto"/>
          </w:tcPr>
          <w:p w:rsidR="00723E2E" w:rsidRDefault="00723E2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</w:tcBorders>
            <w:shd w:val="clear" w:color="auto" w:fill="auto"/>
          </w:tcPr>
          <w:p w:rsidR="00723E2E" w:rsidRDefault="00723E2E">
            <w:pPr>
              <w:widowControl w:val="0"/>
              <w:rPr>
                <w:sz w:val="24"/>
                <w:szCs w:val="24"/>
              </w:rPr>
            </w:pPr>
          </w:p>
        </w:tc>
      </w:tr>
      <w:tr w:rsidR="00723E2E">
        <w:tc>
          <w:tcPr>
            <w:tcW w:w="916" w:type="dxa"/>
            <w:tcBorders>
              <w:top w:val="nil"/>
              <w:right w:val="nil"/>
            </w:tcBorders>
            <w:vAlign w:val="center"/>
          </w:tcPr>
          <w:p w:rsidR="00723E2E" w:rsidRDefault="0053527C">
            <w:pPr>
              <w:pStyle w:val="aff0"/>
              <w:widowControl w:val="0"/>
              <w:tabs>
                <w:tab w:val="left" w:pos="360"/>
              </w:tabs>
              <w:spacing w:before="60" w:after="60"/>
              <w:ind w:left="82"/>
              <w:rPr>
                <w:rFonts w:ascii="Liberation Serif" w:hAnsi="Liberation Serif"/>
                <w:color w:val="000000"/>
                <w:lang w:eastAsia="x-none"/>
              </w:rPr>
            </w:pPr>
            <w:r>
              <w:rPr>
                <w:rFonts w:ascii="Liberation Serif" w:hAnsi="Liberation Serif"/>
                <w:color w:val="000000"/>
                <w:lang w:eastAsia="x-none"/>
              </w:rPr>
              <w:t>1.3</w:t>
            </w:r>
          </w:p>
        </w:tc>
        <w:tc>
          <w:tcPr>
            <w:tcW w:w="3959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Масса, кг    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30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263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nil"/>
              <w:right w:val="nil"/>
            </w:tcBorders>
            <w:shd w:val="clear" w:color="auto" w:fill="auto"/>
          </w:tcPr>
          <w:p w:rsidR="00723E2E" w:rsidRDefault="00723E2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</w:tcBorders>
            <w:shd w:val="clear" w:color="auto" w:fill="auto"/>
          </w:tcPr>
          <w:p w:rsidR="00723E2E" w:rsidRDefault="00723E2E">
            <w:pPr>
              <w:widowControl w:val="0"/>
              <w:rPr>
                <w:sz w:val="24"/>
                <w:szCs w:val="24"/>
              </w:rPr>
            </w:pPr>
          </w:p>
        </w:tc>
      </w:tr>
      <w:tr w:rsidR="00723E2E">
        <w:tc>
          <w:tcPr>
            <w:tcW w:w="916" w:type="dxa"/>
            <w:tcBorders>
              <w:top w:val="nil"/>
              <w:right w:val="nil"/>
            </w:tcBorders>
            <w:vAlign w:val="center"/>
          </w:tcPr>
          <w:p w:rsidR="00723E2E" w:rsidRDefault="0053527C">
            <w:pPr>
              <w:pStyle w:val="aff0"/>
              <w:widowControl w:val="0"/>
              <w:tabs>
                <w:tab w:val="left" w:pos="360"/>
              </w:tabs>
              <w:spacing w:before="60" w:after="60"/>
              <w:ind w:left="82"/>
            </w:pPr>
            <w:r>
              <w:t>1.3.1</w:t>
            </w:r>
          </w:p>
        </w:tc>
        <w:tc>
          <w:tcPr>
            <w:tcW w:w="3959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:rsidR="00723E2E" w:rsidRDefault="0053527C">
            <w:pPr>
              <w:pStyle w:val="Standard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 эксплуатации, лет, не менее</w:t>
            </w:r>
          </w:p>
        </w:tc>
        <w:tc>
          <w:tcPr>
            <w:tcW w:w="30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723E2E" w:rsidRDefault="0053527C">
            <w:pPr>
              <w:pStyle w:val="Standard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3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nil"/>
              <w:right w:val="nil"/>
            </w:tcBorders>
            <w:shd w:val="clear" w:color="auto" w:fill="auto"/>
          </w:tcPr>
          <w:p w:rsidR="00723E2E" w:rsidRDefault="00723E2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</w:tcBorders>
            <w:shd w:val="clear" w:color="auto" w:fill="auto"/>
          </w:tcPr>
          <w:p w:rsidR="00723E2E" w:rsidRDefault="00723E2E">
            <w:pPr>
              <w:widowControl w:val="0"/>
              <w:rPr>
                <w:sz w:val="24"/>
                <w:szCs w:val="24"/>
              </w:rPr>
            </w:pPr>
          </w:p>
        </w:tc>
      </w:tr>
      <w:tr w:rsidR="00723E2E">
        <w:tc>
          <w:tcPr>
            <w:tcW w:w="916" w:type="dxa"/>
            <w:tcBorders>
              <w:top w:val="nil"/>
              <w:right w:val="nil"/>
            </w:tcBorders>
            <w:vAlign w:val="center"/>
          </w:tcPr>
          <w:p w:rsidR="00723E2E" w:rsidRDefault="0053527C">
            <w:pPr>
              <w:pStyle w:val="aff0"/>
              <w:widowControl w:val="0"/>
              <w:tabs>
                <w:tab w:val="left" w:pos="360"/>
              </w:tabs>
              <w:spacing w:before="60" w:after="60"/>
              <w:ind w:left="82"/>
            </w:pPr>
            <w:r>
              <w:t>1.3.2</w:t>
            </w:r>
          </w:p>
        </w:tc>
        <w:tc>
          <w:tcPr>
            <w:tcW w:w="3959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:rsidR="00723E2E" w:rsidRDefault="0053527C">
            <w:pPr>
              <w:pStyle w:val="Standard"/>
              <w:widowControl w:val="0"/>
              <w:jc w:val="both"/>
            </w:pPr>
            <w:r>
              <w:rPr>
                <w:sz w:val="24"/>
                <w:szCs w:val="24"/>
              </w:rPr>
              <w:t>Срок службы , лет, не менее</w:t>
            </w:r>
          </w:p>
        </w:tc>
        <w:tc>
          <w:tcPr>
            <w:tcW w:w="30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723E2E" w:rsidRDefault="0053527C">
            <w:pPr>
              <w:pStyle w:val="Standard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3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nil"/>
              <w:right w:val="nil"/>
            </w:tcBorders>
            <w:shd w:val="clear" w:color="auto" w:fill="auto"/>
          </w:tcPr>
          <w:p w:rsidR="00723E2E" w:rsidRDefault="00723E2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</w:tcBorders>
            <w:shd w:val="clear" w:color="auto" w:fill="auto"/>
          </w:tcPr>
          <w:p w:rsidR="00723E2E" w:rsidRDefault="00723E2E">
            <w:pPr>
              <w:widowControl w:val="0"/>
              <w:rPr>
                <w:sz w:val="24"/>
                <w:szCs w:val="24"/>
              </w:rPr>
            </w:pPr>
          </w:p>
        </w:tc>
      </w:tr>
      <w:tr w:rsidR="00723E2E">
        <w:tc>
          <w:tcPr>
            <w:tcW w:w="916" w:type="dxa"/>
            <w:tcBorders>
              <w:top w:val="nil"/>
              <w:right w:val="nil"/>
            </w:tcBorders>
            <w:vAlign w:val="center"/>
          </w:tcPr>
          <w:p w:rsidR="00723E2E" w:rsidRDefault="0053527C">
            <w:pPr>
              <w:pStyle w:val="aff0"/>
              <w:widowControl w:val="0"/>
              <w:tabs>
                <w:tab w:val="left" w:pos="360"/>
              </w:tabs>
              <w:spacing w:before="60" w:after="60"/>
              <w:ind w:left="82"/>
            </w:pPr>
            <w:r>
              <w:t>1.3.3</w:t>
            </w:r>
          </w:p>
        </w:tc>
        <w:tc>
          <w:tcPr>
            <w:tcW w:w="3959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:rsidR="00723E2E" w:rsidRDefault="0053527C">
            <w:pPr>
              <w:pStyle w:val="Standard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вращение</w:t>
            </w:r>
          </w:p>
        </w:tc>
        <w:tc>
          <w:tcPr>
            <w:tcW w:w="30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723E2E" w:rsidRDefault="0053527C">
            <w:pPr>
              <w:pStyle w:val="Standard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правое</w:t>
            </w:r>
          </w:p>
        </w:tc>
        <w:tc>
          <w:tcPr>
            <w:tcW w:w="263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nil"/>
              <w:right w:val="nil"/>
            </w:tcBorders>
            <w:shd w:val="clear" w:color="auto" w:fill="auto"/>
          </w:tcPr>
          <w:p w:rsidR="00723E2E" w:rsidRDefault="00723E2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</w:tcBorders>
            <w:shd w:val="clear" w:color="auto" w:fill="auto"/>
          </w:tcPr>
          <w:p w:rsidR="00723E2E" w:rsidRDefault="00723E2E">
            <w:pPr>
              <w:widowControl w:val="0"/>
              <w:rPr>
                <w:sz w:val="24"/>
                <w:szCs w:val="24"/>
              </w:rPr>
            </w:pPr>
          </w:p>
        </w:tc>
      </w:tr>
      <w:tr w:rsidR="00723E2E">
        <w:tc>
          <w:tcPr>
            <w:tcW w:w="916" w:type="dxa"/>
            <w:tcBorders>
              <w:top w:val="nil"/>
              <w:right w:val="nil"/>
            </w:tcBorders>
            <w:vAlign w:val="center"/>
          </w:tcPr>
          <w:p w:rsidR="00723E2E" w:rsidRDefault="0053527C">
            <w:pPr>
              <w:pStyle w:val="aff0"/>
              <w:widowControl w:val="0"/>
              <w:tabs>
                <w:tab w:val="left" w:pos="360"/>
              </w:tabs>
              <w:spacing w:before="60" w:after="60"/>
              <w:ind w:left="82"/>
            </w:pPr>
            <w:r>
              <w:t>1.3.4</w:t>
            </w:r>
          </w:p>
        </w:tc>
        <w:tc>
          <w:tcPr>
            <w:tcW w:w="3959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:rsidR="00723E2E" w:rsidRDefault="0053527C">
            <w:pPr>
              <w:pStyle w:val="Standard"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шлицов</w:t>
            </w:r>
          </w:p>
        </w:tc>
        <w:tc>
          <w:tcPr>
            <w:tcW w:w="30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723E2E" w:rsidRDefault="0053527C">
            <w:pPr>
              <w:pStyle w:val="Standard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3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nil"/>
              <w:right w:val="nil"/>
            </w:tcBorders>
            <w:shd w:val="clear" w:color="auto" w:fill="auto"/>
          </w:tcPr>
          <w:p w:rsidR="00723E2E" w:rsidRDefault="00723E2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</w:tcBorders>
            <w:shd w:val="clear" w:color="auto" w:fill="auto"/>
          </w:tcPr>
          <w:p w:rsidR="00723E2E" w:rsidRDefault="00723E2E">
            <w:pPr>
              <w:widowControl w:val="0"/>
              <w:rPr>
                <w:sz w:val="24"/>
                <w:szCs w:val="24"/>
              </w:rPr>
            </w:pPr>
          </w:p>
        </w:tc>
      </w:tr>
      <w:tr w:rsidR="00723E2E">
        <w:tc>
          <w:tcPr>
            <w:tcW w:w="916" w:type="dxa"/>
            <w:tcBorders>
              <w:top w:val="nil"/>
              <w:right w:val="nil"/>
            </w:tcBorders>
            <w:vAlign w:val="center"/>
          </w:tcPr>
          <w:p w:rsidR="00723E2E" w:rsidRDefault="0053527C">
            <w:pPr>
              <w:pStyle w:val="aff0"/>
              <w:widowControl w:val="0"/>
              <w:spacing w:before="60" w:after="60"/>
              <w:ind w:left="113"/>
              <w:rPr>
                <w:b/>
                <w:bCs/>
                <w:lang w:eastAsia="x-none"/>
              </w:rPr>
            </w:pPr>
            <w:r>
              <w:rPr>
                <w:rFonts w:ascii="Liberation Serif" w:hAnsi="Liberation Serif"/>
                <w:b/>
                <w:bCs/>
                <w:color w:val="000000"/>
                <w:lang w:eastAsia="x-none"/>
              </w:rPr>
              <w:t>2.</w:t>
            </w:r>
          </w:p>
        </w:tc>
        <w:tc>
          <w:tcPr>
            <w:tcW w:w="7048" w:type="dxa"/>
            <w:gridSpan w:val="3"/>
            <w:tcBorders>
              <w:top w:val="nil"/>
              <w:right w:val="nil"/>
            </w:tcBorders>
            <w:vAlign w:val="center"/>
          </w:tcPr>
          <w:p w:rsidR="00723E2E" w:rsidRDefault="0053527C">
            <w:pPr>
              <w:widowControl w:val="0"/>
              <w:spacing w:before="60" w:after="60"/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00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638" w:type="dxa"/>
            <w:tcBorders>
              <w:top w:val="nil"/>
              <w:right w:val="nil"/>
            </w:tcBorders>
          </w:tcPr>
          <w:p w:rsidR="00723E2E" w:rsidRDefault="0053527C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nil"/>
              <w:right w:val="nil"/>
            </w:tcBorders>
          </w:tcPr>
          <w:p w:rsidR="00723E2E" w:rsidRDefault="0053527C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271" w:type="dxa"/>
            <w:tcBorders>
              <w:top w:val="nil"/>
            </w:tcBorders>
          </w:tcPr>
          <w:p w:rsidR="00723E2E" w:rsidRDefault="0053527C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-//-</w:t>
            </w:r>
          </w:p>
        </w:tc>
      </w:tr>
      <w:tr w:rsidR="00723E2E">
        <w:tc>
          <w:tcPr>
            <w:tcW w:w="916" w:type="dxa"/>
            <w:tcBorders>
              <w:top w:val="nil"/>
              <w:right w:val="nil"/>
            </w:tcBorders>
            <w:vAlign w:val="center"/>
          </w:tcPr>
          <w:p w:rsidR="00723E2E" w:rsidRDefault="0053527C">
            <w:pPr>
              <w:pStyle w:val="aff0"/>
              <w:widowControl w:val="0"/>
              <w:spacing w:before="60" w:after="60"/>
              <w:ind w:left="-117" w:firstLine="142"/>
              <w:rPr>
                <w:lang w:eastAsia="x-none"/>
              </w:rPr>
            </w:pPr>
            <w:r>
              <w:rPr>
                <w:rFonts w:ascii="Liberation Serif" w:hAnsi="Liberation Serif"/>
                <w:color w:val="000000"/>
                <w:lang w:eastAsia="x-none"/>
              </w:rPr>
              <w:t>2.1</w:t>
            </w:r>
          </w:p>
        </w:tc>
        <w:tc>
          <w:tcPr>
            <w:tcW w:w="3953" w:type="dxa"/>
            <w:tcBorders>
              <w:top w:val="nil"/>
              <w:right w:val="nil"/>
            </w:tcBorders>
            <w:vAlign w:val="center"/>
          </w:tcPr>
          <w:p w:rsidR="00723E2E" w:rsidRDefault="0053527C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Документы, передаваемые вместе с поставляемой продукцией</w:t>
            </w:r>
          </w:p>
        </w:tc>
        <w:tc>
          <w:tcPr>
            <w:tcW w:w="3095" w:type="dxa"/>
            <w:gridSpan w:val="2"/>
            <w:tcBorders>
              <w:top w:val="nil"/>
              <w:right w:val="nil"/>
            </w:tcBorders>
            <w:vAlign w:val="center"/>
          </w:tcPr>
          <w:p w:rsidR="00723E2E" w:rsidRDefault="00723E2E">
            <w:pPr>
              <w:pStyle w:val="afe"/>
              <w:widowContro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:rsidR="00723E2E" w:rsidRDefault="0053527C">
            <w:pPr>
              <w:pStyle w:val="afe"/>
              <w:widowControl w:val="0"/>
              <w:numPr>
                <w:ilvl w:val="0"/>
                <w:numId w:val="8"/>
              </w:num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Акты приемки продукции ОТК завода-изготовителя;</w:t>
            </w:r>
          </w:p>
          <w:p w:rsidR="00723E2E" w:rsidRDefault="0053527C">
            <w:pPr>
              <w:pStyle w:val="aff0"/>
              <w:widowControl w:val="0"/>
              <w:numPr>
                <w:ilvl w:val="0"/>
                <w:numId w:val="8"/>
              </w:numPr>
              <w:ind w:left="316" w:hanging="316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Паспорта на изделие, сертификаты на использованные материалы (бумажный вид, электронный вид) – 1 экз.</w:t>
            </w:r>
          </w:p>
        </w:tc>
        <w:tc>
          <w:tcPr>
            <w:tcW w:w="2638" w:type="dxa"/>
            <w:tcBorders>
              <w:top w:val="nil"/>
              <w:right w:val="nil"/>
            </w:tcBorders>
            <w:vAlign w:val="center"/>
          </w:tcPr>
          <w:p w:rsidR="00723E2E" w:rsidRDefault="0053527C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nil"/>
              <w:right w:val="nil"/>
            </w:tcBorders>
          </w:tcPr>
          <w:p w:rsidR="00723E2E" w:rsidRDefault="00723E2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723E2E" w:rsidRDefault="00723E2E">
            <w:pPr>
              <w:widowControl w:val="0"/>
              <w:rPr>
                <w:sz w:val="24"/>
                <w:szCs w:val="24"/>
              </w:rPr>
            </w:pPr>
          </w:p>
        </w:tc>
      </w:tr>
      <w:tr w:rsidR="00723E2E">
        <w:tc>
          <w:tcPr>
            <w:tcW w:w="916" w:type="dxa"/>
            <w:tcBorders>
              <w:top w:val="nil"/>
              <w:right w:val="nil"/>
            </w:tcBorders>
            <w:vAlign w:val="center"/>
          </w:tcPr>
          <w:p w:rsidR="00723E2E" w:rsidRDefault="0053527C">
            <w:pPr>
              <w:pStyle w:val="aff0"/>
              <w:widowControl w:val="0"/>
              <w:spacing w:before="60" w:after="60"/>
              <w:ind w:left="113"/>
              <w:rPr>
                <w:b/>
                <w:bCs/>
                <w:lang w:eastAsia="x-none"/>
              </w:rPr>
            </w:pPr>
            <w:r>
              <w:rPr>
                <w:rFonts w:ascii="Liberation Serif" w:hAnsi="Liberation Serif"/>
                <w:b/>
                <w:bCs/>
                <w:color w:val="000000"/>
                <w:lang w:eastAsia="x-none"/>
              </w:rPr>
              <w:t>3.</w:t>
            </w:r>
          </w:p>
        </w:tc>
        <w:tc>
          <w:tcPr>
            <w:tcW w:w="7048" w:type="dxa"/>
            <w:gridSpan w:val="3"/>
            <w:tcBorders>
              <w:top w:val="nil"/>
              <w:right w:val="nil"/>
            </w:tcBorders>
            <w:vAlign w:val="center"/>
          </w:tcPr>
          <w:p w:rsidR="00723E2E" w:rsidRDefault="0053527C">
            <w:pPr>
              <w:widowControl w:val="0"/>
              <w:spacing w:before="60" w:after="60"/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00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638" w:type="dxa"/>
            <w:tcBorders>
              <w:top w:val="nil"/>
              <w:right w:val="nil"/>
            </w:tcBorders>
          </w:tcPr>
          <w:p w:rsidR="00723E2E" w:rsidRDefault="0053527C">
            <w:pPr>
              <w:widowControl w:val="0"/>
              <w:spacing w:before="60" w:after="60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nil"/>
              <w:right w:val="nil"/>
            </w:tcBorders>
          </w:tcPr>
          <w:p w:rsidR="00723E2E" w:rsidRDefault="0053527C">
            <w:pPr>
              <w:widowControl w:val="0"/>
              <w:spacing w:before="60" w:after="60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271" w:type="dxa"/>
            <w:tcBorders>
              <w:top w:val="nil"/>
            </w:tcBorders>
          </w:tcPr>
          <w:p w:rsidR="00723E2E" w:rsidRDefault="0053527C">
            <w:pPr>
              <w:widowControl w:val="0"/>
              <w:spacing w:before="60" w:after="60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-//-</w:t>
            </w:r>
          </w:p>
        </w:tc>
      </w:tr>
      <w:tr w:rsidR="00723E2E">
        <w:tc>
          <w:tcPr>
            <w:tcW w:w="916" w:type="dxa"/>
            <w:tcBorders>
              <w:top w:val="nil"/>
              <w:right w:val="nil"/>
            </w:tcBorders>
            <w:vAlign w:val="center"/>
          </w:tcPr>
          <w:p w:rsidR="00723E2E" w:rsidRDefault="0053527C">
            <w:pPr>
              <w:pStyle w:val="aff0"/>
              <w:widowControl w:val="0"/>
              <w:spacing w:before="60" w:after="60"/>
              <w:ind w:left="0"/>
              <w:rPr>
                <w:lang w:eastAsia="x-none"/>
              </w:rPr>
            </w:pPr>
            <w:r>
              <w:rPr>
                <w:rFonts w:ascii="Liberation Serif" w:hAnsi="Liberation Serif"/>
                <w:color w:val="000000"/>
                <w:lang w:eastAsia="x-none"/>
              </w:rPr>
              <w:lastRenderedPageBreak/>
              <w:t>3.1.</w:t>
            </w:r>
          </w:p>
        </w:tc>
        <w:tc>
          <w:tcPr>
            <w:tcW w:w="3953" w:type="dxa"/>
            <w:tcBorders>
              <w:top w:val="nil"/>
              <w:right w:val="nil"/>
            </w:tcBorders>
            <w:vAlign w:val="center"/>
          </w:tcPr>
          <w:p w:rsidR="00723E2E" w:rsidRDefault="0053527C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Место поставки</w:t>
            </w:r>
          </w:p>
          <w:p w:rsidR="00723E2E" w:rsidRDefault="0053527C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(склад Заказчика)</w:t>
            </w:r>
          </w:p>
        </w:tc>
        <w:tc>
          <w:tcPr>
            <w:tcW w:w="3095" w:type="dxa"/>
            <w:gridSpan w:val="2"/>
            <w:tcBorders>
              <w:top w:val="nil"/>
              <w:right w:val="nil"/>
            </w:tcBorders>
            <w:vAlign w:val="center"/>
          </w:tcPr>
          <w:p w:rsidR="00723E2E" w:rsidRDefault="0053527C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КБР, Чегемский район, 9 км ж/д станции «Нартан», Производственно-строительная база филиала ПАО «РусГидро» – «Кабардино-Балкарский филиал».</w:t>
            </w:r>
          </w:p>
        </w:tc>
        <w:tc>
          <w:tcPr>
            <w:tcW w:w="2638" w:type="dxa"/>
            <w:tcBorders>
              <w:top w:val="nil"/>
              <w:right w:val="nil"/>
            </w:tcBorders>
          </w:tcPr>
          <w:p w:rsidR="00723E2E" w:rsidRDefault="00723E2E">
            <w:pPr>
              <w:widowControl w:val="0"/>
              <w:spacing w:before="60" w:after="60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tcBorders>
              <w:top w:val="nil"/>
              <w:right w:val="nil"/>
            </w:tcBorders>
          </w:tcPr>
          <w:p w:rsidR="00723E2E" w:rsidRDefault="00723E2E">
            <w:pPr>
              <w:widowControl w:val="0"/>
              <w:spacing w:before="60" w:after="60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723E2E" w:rsidRDefault="00723E2E">
            <w:pPr>
              <w:widowControl w:val="0"/>
              <w:spacing w:before="60" w:after="60"/>
              <w:rPr>
                <w:rFonts w:eastAsia="Calibri"/>
                <w:sz w:val="24"/>
                <w:szCs w:val="24"/>
                <w:lang w:eastAsia="x-none"/>
              </w:rPr>
            </w:pPr>
          </w:p>
        </w:tc>
      </w:tr>
      <w:tr w:rsidR="00723E2E">
        <w:tc>
          <w:tcPr>
            <w:tcW w:w="916" w:type="dxa"/>
            <w:tcBorders>
              <w:top w:val="nil"/>
              <w:right w:val="nil"/>
            </w:tcBorders>
            <w:vAlign w:val="center"/>
          </w:tcPr>
          <w:p w:rsidR="00723E2E" w:rsidRDefault="0053527C">
            <w:pPr>
              <w:pStyle w:val="aff0"/>
              <w:widowControl w:val="0"/>
              <w:spacing w:before="60" w:after="60"/>
              <w:ind w:left="0"/>
              <w:rPr>
                <w:lang w:eastAsia="x-none"/>
              </w:rPr>
            </w:pPr>
            <w:r>
              <w:rPr>
                <w:rFonts w:ascii="Liberation Serif" w:hAnsi="Liberation Serif"/>
                <w:color w:val="000000"/>
                <w:lang w:eastAsia="x-none"/>
              </w:rPr>
              <w:t>3.2.</w:t>
            </w:r>
          </w:p>
        </w:tc>
        <w:tc>
          <w:tcPr>
            <w:tcW w:w="3953" w:type="dxa"/>
            <w:tcBorders>
              <w:top w:val="nil"/>
              <w:right w:val="nil"/>
            </w:tcBorders>
            <w:vAlign w:val="center"/>
          </w:tcPr>
          <w:p w:rsidR="00723E2E" w:rsidRDefault="0053527C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Требование к упаковке и доставке</w:t>
            </w:r>
          </w:p>
        </w:tc>
        <w:tc>
          <w:tcPr>
            <w:tcW w:w="3095" w:type="dxa"/>
            <w:gridSpan w:val="2"/>
            <w:tcBorders>
              <w:top w:val="nil"/>
              <w:right w:val="nil"/>
            </w:tcBorders>
            <w:vAlign w:val="center"/>
          </w:tcPr>
          <w:p w:rsidR="00723E2E" w:rsidRDefault="0053527C">
            <w:pPr>
              <w:pStyle w:val="aff0"/>
              <w:widowControl w:val="0"/>
              <w:numPr>
                <w:ilvl w:val="0"/>
                <w:numId w:val="9"/>
              </w:numPr>
              <w:tabs>
                <w:tab w:val="left" w:pos="311"/>
              </w:tabs>
              <w:ind w:left="113" w:firstLine="227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Поставляемая продукция должна быть  упакована и защищена надлежащим образом для транспортировки. Способ упаковки продукции должен гарантировать, что   продукция не будет повреждена, деформирована или утеряна во время транспортировки.</w:t>
            </w:r>
          </w:p>
          <w:p w:rsidR="00723E2E" w:rsidRDefault="0053527C">
            <w:pPr>
              <w:pStyle w:val="aff0"/>
              <w:widowControl w:val="0"/>
              <w:numPr>
                <w:ilvl w:val="0"/>
                <w:numId w:val="9"/>
              </w:numPr>
              <w:tabs>
                <w:tab w:val="left" w:pos="311"/>
              </w:tabs>
              <w:ind w:left="113" w:firstLine="227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Упаковка продукции должна соответствовать способу транспортировки и выдерживать, без каких-либо ограничений, интенсивную подъёмно-транспортную обработку и воздействие экстремальных температур, осадков во время транспортировки, а также открытого хранения. Поставщик несёт ответственность за качество упаковки.</w:t>
            </w:r>
          </w:p>
          <w:p w:rsidR="00723E2E" w:rsidRDefault="0053527C">
            <w:pPr>
              <w:pStyle w:val="aff0"/>
              <w:widowControl w:val="0"/>
              <w:numPr>
                <w:ilvl w:val="0"/>
                <w:numId w:val="9"/>
              </w:numPr>
              <w:tabs>
                <w:tab w:val="left" w:pos="311"/>
              </w:tabs>
              <w:ind w:left="113" w:firstLine="113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Поставляемая продукция должна быть доставлена в </w:t>
            </w:r>
            <w:r>
              <w:rPr>
                <w:rFonts w:ascii="Liberation Serif" w:hAnsi="Liberation Serif"/>
                <w:color w:val="000000"/>
              </w:rPr>
              <w:lastRenderedPageBreak/>
              <w:t>промаркированных ящиках, способных выдержать длительное хранение (в соответствии с требованиями ГОСТ 9.014-78 и ГОСТ 15150-69).</w:t>
            </w:r>
          </w:p>
          <w:p w:rsidR="00723E2E" w:rsidRDefault="0053527C">
            <w:pPr>
              <w:pStyle w:val="aff0"/>
              <w:widowControl w:val="0"/>
              <w:numPr>
                <w:ilvl w:val="0"/>
                <w:numId w:val="9"/>
              </w:numPr>
              <w:tabs>
                <w:tab w:val="left" w:pos="118"/>
              </w:tabs>
              <w:ind w:left="113" w:firstLine="283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Поставщик должен обеспечить поставку продукции собственными силами и средствами, а при необходимости привлекать для исполнения своих обязательств третьих лиц. При привлечении третьих лиц (соисполнителей) Поставщик несет ответственность перед Заказчиком за неисполнение или ненадлежащее исполнение обязательств привлеченными к исполнению договора третьими лицами.</w:t>
            </w:r>
          </w:p>
          <w:p w:rsidR="00723E2E" w:rsidRDefault="0053527C">
            <w:pPr>
              <w:pStyle w:val="aff0"/>
              <w:widowControl w:val="0"/>
              <w:numPr>
                <w:ilvl w:val="0"/>
                <w:numId w:val="9"/>
              </w:numPr>
              <w:tabs>
                <w:tab w:val="left" w:pos="118"/>
              </w:tabs>
              <w:ind w:left="113" w:firstLine="283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Поставка производится на склад Заказчика.</w:t>
            </w:r>
          </w:p>
          <w:p w:rsidR="00723E2E" w:rsidRDefault="0053527C">
            <w:pPr>
              <w:widowControl w:val="0"/>
              <w:numPr>
                <w:ilvl w:val="0"/>
                <w:numId w:val="9"/>
              </w:numPr>
              <w:tabs>
                <w:tab w:val="left" w:pos="118"/>
              </w:tabs>
              <w:ind w:left="113" w:firstLine="28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Стоимость тары и упаковки включена в Цену Договора. Тара и упаковка возврату не подлежат.</w:t>
            </w:r>
          </w:p>
          <w:p w:rsidR="00723E2E" w:rsidRDefault="0053527C">
            <w:pPr>
              <w:pStyle w:val="aff0"/>
              <w:widowControl w:val="0"/>
              <w:numPr>
                <w:ilvl w:val="0"/>
                <w:numId w:val="9"/>
              </w:numPr>
              <w:tabs>
                <w:tab w:val="left" w:pos="118"/>
              </w:tabs>
              <w:ind w:left="113" w:firstLine="397"/>
              <w:contextualSpacing w:val="0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eastAsia="Times New Roman" w:hAnsi="Liberation Serif"/>
                <w:color w:val="000000"/>
              </w:rPr>
              <w:t>Поставляемая продукция должна быть новой и ранее не использованной.</w:t>
            </w:r>
          </w:p>
          <w:p w:rsidR="00723E2E" w:rsidRDefault="0053527C">
            <w:pPr>
              <w:pStyle w:val="afe"/>
              <w:widowControl w:val="0"/>
              <w:numPr>
                <w:ilvl w:val="0"/>
                <w:numId w:val="9"/>
              </w:num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Наличие страховки грузов до места доставки всего 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lastRenderedPageBreak/>
              <w:t xml:space="preserve">поставляемого оборудования от утери, от порчи. 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x-none"/>
              </w:rPr>
              <w:t>Поставляемые материалы должны быть укомплектованы следующей документацией: Документы о качестве(сертификаты, паспорта) примененных материалов и оборудования; Акты приемки продукций ОТК завода-изготовителя. Срок гарантии поставщика не менее 12месяцев.</w:t>
            </w:r>
          </w:p>
          <w:p w:rsidR="00723E2E" w:rsidRDefault="0053527C">
            <w:pPr>
              <w:pStyle w:val="aff0"/>
              <w:widowControl w:val="0"/>
              <w:numPr>
                <w:ilvl w:val="0"/>
                <w:numId w:val="9"/>
              </w:numPr>
              <w:tabs>
                <w:tab w:val="left" w:pos="118"/>
              </w:tabs>
              <w:ind w:left="57" w:firstLine="454"/>
              <w:contextualSpacing w:val="0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eastAsia="Times New Roman" w:hAnsi="Liberation Serif"/>
                <w:color w:val="000000"/>
              </w:rPr>
              <w:t>Поставщик гарантирует замену утерянного, поврежденного при транспортировке или выбракованного при первичном осмотре оборудования. Стоимость страховки грузов до места</w:t>
            </w:r>
          </w:p>
        </w:tc>
        <w:tc>
          <w:tcPr>
            <w:tcW w:w="2638" w:type="dxa"/>
            <w:tcBorders>
              <w:top w:val="nil"/>
              <w:right w:val="nil"/>
            </w:tcBorders>
          </w:tcPr>
          <w:p w:rsidR="00723E2E" w:rsidRDefault="00723E2E">
            <w:pPr>
              <w:widowControl w:val="0"/>
              <w:spacing w:before="60" w:after="60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tcBorders>
              <w:top w:val="nil"/>
              <w:right w:val="nil"/>
            </w:tcBorders>
          </w:tcPr>
          <w:p w:rsidR="00723E2E" w:rsidRDefault="00723E2E">
            <w:pPr>
              <w:widowControl w:val="0"/>
              <w:spacing w:before="60" w:after="60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723E2E" w:rsidRDefault="00723E2E">
            <w:pPr>
              <w:widowControl w:val="0"/>
              <w:spacing w:before="60" w:after="60"/>
              <w:rPr>
                <w:rFonts w:eastAsia="Calibri"/>
                <w:sz w:val="24"/>
                <w:szCs w:val="24"/>
                <w:lang w:eastAsia="x-none"/>
              </w:rPr>
            </w:pPr>
          </w:p>
        </w:tc>
      </w:tr>
      <w:tr w:rsidR="00723E2E">
        <w:tc>
          <w:tcPr>
            <w:tcW w:w="916" w:type="dxa"/>
            <w:tcBorders>
              <w:top w:val="nil"/>
              <w:right w:val="nil"/>
            </w:tcBorders>
            <w:vAlign w:val="center"/>
          </w:tcPr>
          <w:p w:rsidR="00723E2E" w:rsidRDefault="0053527C">
            <w:pPr>
              <w:pStyle w:val="aff0"/>
              <w:widowControl w:val="0"/>
              <w:spacing w:before="60" w:after="60"/>
              <w:ind w:left="0"/>
              <w:rPr>
                <w:b/>
                <w:bCs/>
                <w:lang w:eastAsia="x-none"/>
              </w:rPr>
            </w:pPr>
            <w:r>
              <w:rPr>
                <w:rFonts w:ascii="Liberation Serif" w:hAnsi="Liberation Serif"/>
                <w:b/>
                <w:bCs/>
                <w:color w:val="000000"/>
                <w:lang w:eastAsia="x-none"/>
              </w:rPr>
              <w:lastRenderedPageBreak/>
              <w:t>4.</w:t>
            </w:r>
          </w:p>
        </w:tc>
        <w:tc>
          <w:tcPr>
            <w:tcW w:w="7048" w:type="dxa"/>
            <w:gridSpan w:val="3"/>
            <w:tcBorders>
              <w:top w:val="nil"/>
              <w:right w:val="nil"/>
            </w:tcBorders>
            <w:vAlign w:val="center"/>
          </w:tcPr>
          <w:p w:rsidR="00723E2E" w:rsidRDefault="0053527C">
            <w:pPr>
              <w:widowControl w:val="0"/>
              <w:spacing w:before="60" w:after="6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2638" w:type="dxa"/>
            <w:tcBorders>
              <w:top w:val="nil"/>
              <w:right w:val="nil"/>
            </w:tcBorders>
          </w:tcPr>
          <w:p w:rsidR="00723E2E" w:rsidRDefault="00723E2E">
            <w:pPr>
              <w:widowControl w:val="0"/>
              <w:spacing w:before="60" w:after="60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tcBorders>
              <w:top w:val="nil"/>
              <w:right w:val="nil"/>
            </w:tcBorders>
          </w:tcPr>
          <w:p w:rsidR="00723E2E" w:rsidRDefault="00723E2E">
            <w:pPr>
              <w:widowControl w:val="0"/>
              <w:spacing w:before="60" w:after="60"/>
              <w:rPr>
                <w:rFonts w:eastAsia="Calibri"/>
                <w:sz w:val="24"/>
                <w:szCs w:val="24"/>
                <w:lang w:eastAsia="x-none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723E2E" w:rsidRDefault="00723E2E">
            <w:pPr>
              <w:widowControl w:val="0"/>
              <w:spacing w:before="60" w:after="60"/>
              <w:rPr>
                <w:rFonts w:eastAsia="Calibri"/>
                <w:sz w:val="24"/>
                <w:szCs w:val="24"/>
                <w:lang w:eastAsia="x-none"/>
              </w:rPr>
            </w:pPr>
          </w:p>
        </w:tc>
      </w:tr>
      <w:tr w:rsidR="00723E2E">
        <w:tc>
          <w:tcPr>
            <w:tcW w:w="916" w:type="dxa"/>
            <w:tcBorders>
              <w:top w:val="nil"/>
              <w:right w:val="nil"/>
            </w:tcBorders>
            <w:vAlign w:val="center"/>
          </w:tcPr>
          <w:p w:rsidR="00723E2E" w:rsidRDefault="0053527C">
            <w:pPr>
              <w:pStyle w:val="aff0"/>
              <w:widowControl w:val="0"/>
              <w:spacing w:before="60" w:after="60"/>
              <w:ind w:left="-117"/>
              <w:rPr>
                <w:lang w:eastAsia="x-none"/>
              </w:rPr>
            </w:pPr>
            <w:r>
              <w:rPr>
                <w:rFonts w:ascii="Liberation Serif" w:hAnsi="Liberation Serif"/>
                <w:color w:val="000000"/>
                <w:lang w:eastAsia="x-none"/>
              </w:rPr>
              <w:t>4.1</w:t>
            </w:r>
          </w:p>
        </w:tc>
        <w:tc>
          <w:tcPr>
            <w:tcW w:w="3953" w:type="dxa"/>
            <w:tcBorders>
              <w:top w:val="nil"/>
              <w:right w:val="nil"/>
            </w:tcBorders>
            <w:vAlign w:val="center"/>
          </w:tcPr>
          <w:p w:rsidR="00723E2E" w:rsidRDefault="0053527C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Общие требования к участникам закупки</w:t>
            </w:r>
          </w:p>
        </w:tc>
        <w:tc>
          <w:tcPr>
            <w:tcW w:w="3095" w:type="dxa"/>
            <w:gridSpan w:val="2"/>
            <w:tcBorders>
              <w:top w:val="nil"/>
              <w:right w:val="nil"/>
            </w:tcBorders>
          </w:tcPr>
          <w:p w:rsidR="00723E2E" w:rsidRDefault="0053527C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Участвовать в закупке может юридическое / физическое лицо, в том числе индивидуальный предприниматель, или несколько юридических / физических лиц, в том числе несколько индивидуальных предпринимателей, выступающих на стороне одного участника закупки,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независимо от их организационно-правовой формы, формы собственности, места нахождения и места происхождения капитала, за исключением юридического / физического лица, являющегося иностранным агентом в соответствии с Федеральным законом от 14 июля 2022 года № 255-ФЗ  «О контроле за деятельностью лиц, находящихся под иностранным влиянием».</w:t>
            </w:r>
          </w:p>
        </w:tc>
        <w:tc>
          <w:tcPr>
            <w:tcW w:w="2638" w:type="dxa"/>
            <w:tcBorders>
              <w:top w:val="nil"/>
              <w:right w:val="nil"/>
            </w:tcBorders>
            <w:vAlign w:val="center"/>
          </w:tcPr>
          <w:p w:rsidR="00723E2E" w:rsidRDefault="0053527C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8" w:type="dxa"/>
            <w:tcBorders>
              <w:top w:val="nil"/>
              <w:right w:val="nil"/>
            </w:tcBorders>
          </w:tcPr>
          <w:p w:rsidR="00723E2E" w:rsidRDefault="00723E2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723E2E" w:rsidRDefault="00723E2E">
            <w:pPr>
              <w:widowControl w:val="0"/>
              <w:rPr>
                <w:sz w:val="24"/>
                <w:szCs w:val="24"/>
              </w:rPr>
            </w:pPr>
          </w:p>
        </w:tc>
      </w:tr>
      <w:tr w:rsidR="00723E2E">
        <w:tc>
          <w:tcPr>
            <w:tcW w:w="916" w:type="dxa"/>
            <w:tcBorders>
              <w:top w:val="nil"/>
              <w:right w:val="nil"/>
            </w:tcBorders>
            <w:vAlign w:val="center"/>
          </w:tcPr>
          <w:p w:rsidR="00723E2E" w:rsidRDefault="0053527C">
            <w:pPr>
              <w:pStyle w:val="aff0"/>
              <w:widowControl w:val="0"/>
              <w:spacing w:before="60" w:after="60"/>
              <w:ind w:left="-117"/>
              <w:rPr>
                <w:lang w:eastAsia="x-none"/>
              </w:rPr>
            </w:pPr>
            <w:r>
              <w:rPr>
                <w:rFonts w:ascii="Liberation Serif" w:hAnsi="Liberation Serif"/>
                <w:color w:val="000000"/>
                <w:lang w:eastAsia="x-none"/>
              </w:rPr>
              <w:t>4.2</w:t>
            </w:r>
          </w:p>
        </w:tc>
        <w:tc>
          <w:tcPr>
            <w:tcW w:w="3953" w:type="dxa"/>
            <w:tcBorders>
              <w:top w:val="nil"/>
              <w:right w:val="nil"/>
            </w:tcBorders>
            <w:vAlign w:val="center"/>
          </w:tcPr>
          <w:p w:rsidR="00723E2E" w:rsidRDefault="0053527C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Требования к происхождению поставляемой продукции</w:t>
            </w:r>
          </w:p>
        </w:tc>
        <w:tc>
          <w:tcPr>
            <w:tcW w:w="3095" w:type="dxa"/>
            <w:gridSpan w:val="2"/>
            <w:tcBorders>
              <w:top w:val="nil"/>
              <w:right w:val="nil"/>
            </w:tcBorders>
          </w:tcPr>
          <w:p w:rsidR="00723E2E" w:rsidRDefault="0053527C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Для продукции, в отношении которой подлежит применению законодательство о национальном режиме в соответствии с требованием столбца 4 Таблицы 1.1. «Перечень и объем закупаемой продукции» настоящих технических требований, информацией и документами, подтверждающими страну происхождения, являются:</w:t>
            </w:r>
          </w:p>
          <w:p w:rsidR="00723E2E" w:rsidRDefault="0053527C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номер реестровой записи из реестра российской промышленной продукции, предусмотренного статьей 17.1 Федерального закона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"О промышленной политике в Российской Федерации";</w:t>
            </w:r>
          </w:p>
          <w:p w:rsidR="00723E2E" w:rsidRDefault="0053527C">
            <w:pPr>
              <w:widowControl w:val="0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номер реестровой записи из евразийского реестра промышленных товаров государств-членов Евразийского экономического союза, порядок формирования и ведения которого устанавливается правом Евразийского экономического союза.</w:t>
            </w:r>
          </w:p>
        </w:tc>
        <w:tc>
          <w:tcPr>
            <w:tcW w:w="2638" w:type="dxa"/>
            <w:tcBorders>
              <w:top w:val="nil"/>
              <w:right w:val="nil"/>
            </w:tcBorders>
            <w:vAlign w:val="center"/>
          </w:tcPr>
          <w:p w:rsidR="00723E2E" w:rsidRDefault="0053527C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8" w:type="dxa"/>
            <w:tcBorders>
              <w:top w:val="nil"/>
              <w:right w:val="nil"/>
            </w:tcBorders>
          </w:tcPr>
          <w:p w:rsidR="00723E2E" w:rsidRDefault="00723E2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723E2E" w:rsidRDefault="00723E2E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723E2E" w:rsidRDefault="00723E2E">
      <w:pPr>
        <w:sectPr w:rsidR="00723E2E">
          <w:headerReference w:type="default" r:id="rId12"/>
          <w:headerReference w:type="first" r:id="rId13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723E2E" w:rsidRDefault="0053527C">
      <w:pPr>
        <w:pStyle w:val="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28" w:name="_Toc51339699"/>
      <w:bookmarkStart w:id="29" w:name="_Toc46743519"/>
      <w:bookmarkStart w:id="30" w:name="_Toc198203043"/>
      <w:bookmarkEnd w:id="28"/>
      <w:bookmarkEnd w:id="29"/>
      <w:r>
        <w:rPr>
          <w:lang w:val="ru-RU"/>
        </w:rPr>
        <w:lastRenderedPageBreak/>
        <w:t>Требования к документации по ценообразованию на этапе заключения (исполнения) договора</w:t>
      </w:r>
      <w:bookmarkEnd w:id="30"/>
    </w:p>
    <w:p w:rsidR="00723E2E" w:rsidRDefault="0053527C">
      <w:pPr>
        <w:ind w:left="142" w:firstLine="284"/>
        <w:jc w:val="both"/>
        <w:rPr>
          <w:sz w:val="24"/>
          <w:szCs w:val="24"/>
        </w:rPr>
      </w:pPr>
      <w:r>
        <w:rPr>
          <w:sz w:val="24"/>
          <w:szCs w:val="24"/>
        </w:rPr>
        <w:t>Поставщик должен предоставить технико-коммерческое предложение, спецификацию поставляемого оборудования соответствующее следующей форме:</w:t>
      </w:r>
    </w:p>
    <w:p w:rsidR="00723E2E" w:rsidRDefault="00723E2E">
      <w:pPr>
        <w:jc w:val="both"/>
        <w:rPr>
          <w:sz w:val="24"/>
          <w:szCs w:val="24"/>
        </w:rPr>
      </w:pPr>
      <w:bookmarkStart w:id="31" w:name="_Toc513396991"/>
      <w:bookmarkStart w:id="32" w:name="_Toc467435191"/>
      <w:bookmarkEnd w:id="31"/>
      <w:bookmarkEnd w:id="32"/>
    </w:p>
    <w:p w:rsidR="00723E2E" w:rsidRDefault="00723E2E">
      <w:pPr>
        <w:jc w:val="center"/>
        <w:rPr>
          <w:rFonts w:eastAsia="Calibri"/>
          <w:b/>
          <w:sz w:val="22"/>
          <w:szCs w:val="22"/>
        </w:rPr>
      </w:pPr>
    </w:p>
    <w:tbl>
      <w:tblPr>
        <w:tblW w:w="15047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506"/>
        <w:gridCol w:w="1508"/>
        <w:gridCol w:w="993"/>
        <w:gridCol w:w="1416"/>
        <w:gridCol w:w="1276"/>
        <w:gridCol w:w="1703"/>
        <w:gridCol w:w="1133"/>
        <w:gridCol w:w="1276"/>
        <w:gridCol w:w="1276"/>
        <w:gridCol w:w="1276"/>
        <w:gridCol w:w="1133"/>
        <w:gridCol w:w="1551"/>
      </w:tblGrid>
      <w:tr w:rsidR="00723E2E">
        <w:trPr>
          <w:trHeight w:val="100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№</w:t>
            </w:r>
          </w:p>
          <w:p w:rsidR="00723E2E" w:rsidRDefault="0053527C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п/п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Наименование оборудования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Тип, марка, артикул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Изготовитель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2E" w:rsidRDefault="0053527C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Страна происхождения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Технические характеристики (описание)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Стоимость ед. (руб. без НДС) </w:t>
            </w:r>
            <w:r>
              <w:rPr>
                <w:b/>
                <w:color w:val="000000"/>
                <w:sz w:val="20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Общая стоимость (руб. без НДС)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Срок поставки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2E" w:rsidRDefault="0053527C">
            <w:pPr>
              <w:widowControl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Перечень документов, подтверждающих качество Оборудования</w:t>
            </w:r>
          </w:p>
        </w:tc>
      </w:tr>
      <w:tr w:rsidR="00723E2E">
        <w:trPr>
          <w:trHeight w:val="24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3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2E" w:rsidRDefault="0053527C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ind w:left="430" w:hanging="43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6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3E2E" w:rsidRDefault="0053527C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11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</w:tcPr>
          <w:p w:rsidR="00723E2E" w:rsidRDefault="0053527C">
            <w:pPr>
              <w:widowControl w:val="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12</w:t>
            </w:r>
          </w:p>
        </w:tc>
      </w:tr>
      <w:tr w:rsidR="00723E2E">
        <w:trPr>
          <w:trHeight w:val="22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3E2E" w:rsidRDefault="00723E2E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3E2E" w:rsidRDefault="00723E2E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3E2E" w:rsidRDefault="00723E2E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3E2E" w:rsidRDefault="00723E2E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2E" w:rsidRDefault="00723E2E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3E2E" w:rsidRDefault="00723E2E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3E2E" w:rsidRDefault="00723E2E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3E2E" w:rsidRDefault="00723E2E">
            <w:pPr>
              <w:widowControl w:val="0"/>
              <w:jc w:val="right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3E2E" w:rsidRDefault="00723E2E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3E2E" w:rsidRDefault="00723E2E">
            <w:pPr>
              <w:widowControl w:val="0"/>
              <w:jc w:val="right"/>
              <w:rPr>
                <w:color w:val="000000"/>
                <w:sz w:val="20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3E2E" w:rsidRDefault="00723E2E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2E" w:rsidRDefault="00723E2E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</w:tr>
      <w:tr w:rsidR="00723E2E">
        <w:trPr>
          <w:trHeight w:val="22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3E2E" w:rsidRDefault="00723E2E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3E2E" w:rsidRDefault="00723E2E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3E2E" w:rsidRDefault="00723E2E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3E2E" w:rsidRDefault="00723E2E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2E" w:rsidRDefault="00723E2E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3E2E" w:rsidRDefault="00723E2E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3E2E" w:rsidRDefault="00723E2E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3E2E" w:rsidRDefault="00723E2E">
            <w:pPr>
              <w:widowControl w:val="0"/>
              <w:jc w:val="right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3E2E" w:rsidRDefault="00723E2E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3E2E" w:rsidRDefault="00723E2E">
            <w:pPr>
              <w:widowControl w:val="0"/>
              <w:jc w:val="right"/>
              <w:rPr>
                <w:color w:val="000000"/>
                <w:sz w:val="20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3E2E" w:rsidRDefault="00723E2E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2E" w:rsidRDefault="00723E2E">
            <w:pPr>
              <w:widowControl w:val="0"/>
              <w:rPr>
                <w:color w:val="000000"/>
                <w:sz w:val="20"/>
                <w:szCs w:val="22"/>
              </w:rPr>
            </w:pPr>
          </w:p>
        </w:tc>
      </w:tr>
    </w:tbl>
    <w:p w:rsidR="00723E2E" w:rsidRDefault="00723E2E">
      <w:pPr>
        <w:jc w:val="both"/>
        <w:rPr>
          <w:sz w:val="22"/>
          <w:szCs w:val="22"/>
        </w:rPr>
      </w:pPr>
    </w:p>
    <w:p w:rsidR="00723E2E" w:rsidRDefault="0053527C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Примечание</w:t>
      </w:r>
      <w:r>
        <w:rPr>
          <w:sz w:val="22"/>
          <w:szCs w:val="22"/>
        </w:rPr>
        <w:t>: в случае закупки оборудования (материалов) комплектом, в спецификации необходимо разбить его на позиции (ценообразующие и являющиеся оборудованием) с указанием полного наименования (тип, марка, артикул) каждой составляющей и стоимости за единицу.</w:t>
      </w:r>
    </w:p>
    <w:p w:rsidR="00723E2E" w:rsidRDefault="0053527C">
      <w:pPr>
        <w:rPr>
          <w:sz w:val="22"/>
          <w:szCs w:val="22"/>
        </w:rPr>
        <w:sectPr w:rsidR="00723E2E">
          <w:headerReference w:type="default" r:id="rId14"/>
          <w:headerReference w:type="first" r:id="rId15"/>
          <w:pgSz w:w="16838" w:h="11906" w:orient="landscape"/>
          <w:pgMar w:top="1304" w:right="539" w:bottom="924" w:left="1134" w:header="709" w:footer="0" w:gutter="0"/>
          <w:cols w:space="720"/>
          <w:formProt w:val="0"/>
          <w:docGrid w:linePitch="360"/>
        </w:sect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>В случае включения в спецификацию стоимости за единицу оборудования, МТР с учетом доставки, указать данное условие</w:t>
      </w:r>
    </w:p>
    <w:p w:rsidR="00723E2E" w:rsidRDefault="00723E2E">
      <w:pPr>
        <w:tabs>
          <w:tab w:val="left" w:pos="5923"/>
        </w:tabs>
        <w:rPr>
          <w:sz w:val="24"/>
          <w:szCs w:val="24"/>
        </w:rPr>
      </w:pPr>
    </w:p>
    <w:p w:rsidR="00723E2E" w:rsidRDefault="00723E2E">
      <w:pPr>
        <w:tabs>
          <w:tab w:val="left" w:pos="5923"/>
        </w:tabs>
        <w:spacing w:line="360" w:lineRule="auto"/>
        <w:ind w:left="851"/>
      </w:pPr>
    </w:p>
    <w:sectPr w:rsidR="00723E2E">
      <w:headerReference w:type="default" r:id="rId16"/>
      <w:headerReference w:type="first" r:id="rId17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01B" w:rsidRDefault="0053527C">
      <w:r>
        <w:separator/>
      </w:r>
    </w:p>
  </w:endnote>
  <w:endnote w:type="continuationSeparator" w:id="0">
    <w:p w:rsidR="009D301B" w:rsidRDefault="00535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01B" w:rsidRDefault="0053527C">
      <w:r>
        <w:separator/>
      </w:r>
    </w:p>
  </w:footnote>
  <w:footnote w:type="continuationSeparator" w:id="0">
    <w:p w:rsidR="009D301B" w:rsidRDefault="00535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E2E" w:rsidRDefault="00723E2E">
    <w:pPr>
      <w:pStyle w:val="aff5"/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E2E" w:rsidRDefault="00723E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E2E" w:rsidRDefault="0053527C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3E2E" w:rsidRDefault="0053527C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E2E" w:rsidRDefault="0053527C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1934D8">
      <w:rPr>
        <w:noProof/>
      </w:rPr>
      <w:t>4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E2E" w:rsidRDefault="0053527C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E2E" w:rsidRDefault="0053527C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1934D8">
      <w:rPr>
        <w:noProof/>
      </w:rPr>
      <w:t>11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E2E" w:rsidRDefault="0053527C">
    <w:pPr>
      <w:pStyle w:val="aff5"/>
      <w:jc w:val="center"/>
    </w:pPr>
    <w:r>
      <w:t>6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E2E" w:rsidRDefault="0053527C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1934D8">
      <w:rPr>
        <w:noProof/>
      </w:rPr>
      <w:t>12</w:t>
    </w:r>
    <w: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E2E" w:rsidRDefault="00723E2E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E2E" w:rsidRDefault="0053527C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1D67"/>
    <w:multiLevelType w:val="multilevel"/>
    <w:tmpl w:val="41A271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2A3843"/>
    <w:multiLevelType w:val="multilevel"/>
    <w:tmpl w:val="47B2E77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0547258"/>
    <w:multiLevelType w:val="multilevel"/>
    <w:tmpl w:val="F1B2CE76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2659529A"/>
    <w:multiLevelType w:val="multilevel"/>
    <w:tmpl w:val="5944ED1A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2DA08A2"/>
    <w:multiLevelType w:val="multilevel"/>
    <w:tmpl w:val="B1F23D9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5" w15:restartNumberingAfterBreak="0">
    <w:nsid w:val="3DB74ECD"/>
    <w:multiLevelType w:val="multilevel"/>
    <w:tmpl w:val="8988B4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1C410E6"/>
    <w:multiLevelType w:val="multilevel"/>
    <w:tmpl w:val="085C224E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587F5535"/>
    <w:multiLevelType w:val="multilevel"/>
    <w:tmpl w:val="57D063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07666F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66AE5E13"/>
    <w:multiLevelType w:val="multilevel"/>
    <w:tmpl w:val="AA1C9C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0" w15:restartNumberingAfterBreak="0">
    <w:nsid w:val="6A09243C"/>
    <w:multiLevelType w:val="multilevel"/>
    <w:tmpl w:val="B12EDE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E2E"/>
    <w:rsid w:val="001934D8"/>
    <w:rsid w:val="0053527C"/>
    <w:rsid w:val="00723E2E"/>
    <w:rsid w:val="009D301B"/>
    <w:rsid w:val="00AD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C82D1"/>
  <w15:docId w15:val="{AAA2C8A0-188F-46C0-88E4-8F31FA80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c">
    <w:name w:val="Ссылка указателя"/>
    <w:qFormat/>
  </w:style>
  <w:style w:type="character" w:customStyle="1" w:styleId="Bodytext">
    <w:name w:val="Body text_"/>
    <w:basedOn w:val="a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9"/>
      <w:sz w:val="21"/>
      <w:szCs w:val="21"/>
      <w:u w:val="none"/>
    </w:rPr>
  </w:style>
  <w:style w:type="character" w:customStyle="1" w:styleId="28">
    <w:name w:val="Основной текст2"/>
    <w:basedOn w:val="Bodytex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9"/>
      <w:w w:val="100"/>
      <w:sz w:val="21"/>
      <w:szCs w:val="21"/>
      <w:u w:val="none"/>
      <w:lang w:val="ru-RU"/>
    </w:rPr>
  </w:style>
  <w:style w:type="character" w:customStyle="1" w:styleId="Bodytext75ptSmallCaps">
    <w:name w:val="Body text + 7;5 pt;Small Caps"/>
    <w:basedOn w:val="Bodytex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/>
      <w:strike w:val="0"/>
      <w:dstrike w:val="0"/>
      <w:color w:val="000000"/>
      <w:spacing w:val="9"/>
      <w:w w:val="100"/>
      <w:sz w:val="15"/>
      <w:szCs w:val="15"/>
      <w:u w:val="none"/>
      <w:lang w:val="en-US"/>
    </w:rPr>
  </w:style>
  <w:style w:type="character" w:customStyle="1" w:styleId="WW8Num9z0">
    <w:name w:val="WW8Num9z0"/>
    <w:qFormat/>
    <w:rPr>
      <w:rFonts w:ascii="Symbol" w:hAnsi="Symbol" w:cs="Symbol"/>
    </w:rPr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</w:style>
  <w:style w:type="paragraph" w:styleId="afff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d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d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d"/>
    <w:qFormat/>
  </w:style>
  <w:style w:type="paragraph" w:customStyle="1" w:styleId="caption1111">
    <w:name w:val="caption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fd"/>
    <w:qFormat/>
  </w:style>
  <w:style w:type="paragraph" w:customStyle="1" w:styleId="16">
    <w:name w:val="Заголовок1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customStyle="1" w:styleId="caption11111">
    <w:name w:val="caption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">
    <w:name w:val="index heading11111"/>
    <w:basedOn w:val="16"/>
    <w:qFormat/>
  </w:style>
  <w:style w:type="paragraph" w:customStyle="1" w:styleId="caption111111">
    <w:name w:val="caption1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">
    <w:name w:val="index heading111111"/>
    <w:basedOn w:val="16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9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a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b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c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d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1111">
    <w:name w:val="caption111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paragraph" w:customStyle="1" w:styleId="affff5">
    <w:name w:val="Содержимое таблицы"/>
    <w:basedOn w:val="a3"/>
    <w:qFormat/>
    <w:pPr>
      <w:widowControl w:val="0"/>
      <w:suppressLineNumbers/>
    </w:pPr>
  </w:style>
  <w:style w:type="paragraph" w:customStyle="1" w:styleId="affff6">
    <w:name w:val="Заголовок таблицы"/>
    <w:basedOn w:val="affff5"/>
    <w:qFormat/>
    <w:pPr>
      <w:jc w:val="center"/>
    </w:pPr>
    <w:rPr>
      <w:b/>
      <w:bCs/>
    </w:rPr>
  </w:style>
  <w:style w:type="paragraph" w:customStyle="1" w:styleId="43">
    <w:name w:val="Основной текст4"/>
    <w:basedOn w:val="a3"/>
    <w:qFormat/>
    <w:pPr>
      <w:shd w:val="clear" w:color="auto" w:fill="FFFFFF"/>
      <w:spacing w:before="60" w:after="240" w:line="274" w:lineRule="exact"/>
      <w:ind w:hanging="260"/>
      <w:jc w:val="right"/>
    </w:pPr>
    <w:rPr>
      <w:spacing w:val="9"/>
      <w:sz w:val="21"/>
      <w:szCs w:val="21"/>
    </w:rPr>
  </w:style>
  <w:style w:type="paragraph" w:customStyle="1" w:styleId="1c">
    <w:name w:val="Без интервала1"/>
    <w:basedOn w:val="a3"/>
    <w:qFormat/>
    <w:pPr>
      <w:spacing w:line="100" w:lineRule="atLeast"/>
    </w:pPr>
    <w:rPr>
      <w:rFonts w:eastAsia="Calibri"/>
      <w:szCs w:val="24"/>
    </w:rPr>
  </w:style>
  <w:style w:type="paragraph" w:customStyle="1" w:styleId="Standard">
    <w:name w:val="Standard"/>
    <w:qFormat/>
    <w:pPr>
      <w:textAlignment w:val="baseline"/>
    </w:pPr>
    <w:rPr>
      <w:sz w:val="28"/>
      <w:szCs w:val="28"/>
    </w:rPr>
  </w:style>
  <w:style w:type="numbering" w:customStyle="1" w:styleId="1d">
    <w:name w:val="Стиль1"/>
    <w:uiPriority w:val="99"/>
    <w:qFormat/>
    <w:rsid w:val="00F001E4"/>
  </w:style>
  <w:style w:type="numbering" w:customStyle="1" w:styleId="2e">
    <w:name w:val="Стиль2"/>
    <w:uiPriority w:val="99"/>
    <w:qFormat/>
    <w:rsid w:val="006629C9"/>
  </w:style>
  <w:style w:type="numbering" w:customStyle="1" w:styleId="WW8Num9">
    <w:name w:val="WW8Num9"/>
    <w:qFormat/>
  </w:style>
  <w:style w:type="table" w:styleId="affff7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BF7A3-B930-4C03-98D2-261C0E5F0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13</Pages>
  <Words>1551</Words>
  <Characters>8843</Characters>
  <Application>Microsoft Office Word</Application>
  <DocSecurity>0</DocSecurity>
  <Lines>73</Lines>
  <Paragraphs>20</Paragraphs>
  <ScaleCrop>false</ScaleCrop>
  <Company>Microsoft</Company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Толгуров Бекмурза Ануарович</cp:lastModifiedBy>
  <cp:revision>91</cp:revision>
  <cp:lastPrinted>2025-08-20T13:47:00Z</cp:lastPrinted>
  <dcterms:created xsi:type="dcterms:W3CDTF">2025-05-15T09:18:00Z</dcterms:created>
  <dcterms:modified xsi:type="dcterms:W3CDTF">2026-07-20T12:15:00Z</dcterms:modified>
  <dc:language>ru-RU</dc:language>
</cp:coreProperties>
</file>