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Приложение № 1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 xml:space="preserve">     к договору от __________ № ________/ХЭС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Liberation Serif" w:hAnsi="Liberation Serif"/>
        </w:rPr>
      </w:pPr>
      <w:r>
        <w:rPr>
          <w:rFonts w:eastAsia="Calibri" w:ascii="Liberation Serif" w:hAnsi="Liberation Serif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ascii="Liberation Serif" w:hAnsi="Liberation Serif" w:eastAsia="Calibri"/>
          <w:b/>
          <w:sz w:val="26"/>
          <w:szCs w:val="26"/>
        </w:rPr>
      </w:pPr>
      <w:r>
        <w:rPr>
          <w:rFonts w:eastAsia="Calibri" w:ascii="Liberation Serif" w:hAnsi="Liberation Serif"/>
          <w:b/>
          <w:sz w:val="26"/>
          <w:szCs w:val="26"/>
        </w:rPr>
      </w:r>
    </w:p>
    <w:p>
      <w:pPr>
        <w:pStyle w:val="Normal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  <w:szCs w:val="24"/>
        </w:rPr>
        <w:t>О</w:t>
      </w:r>
      <w:r>
        <w:rPr>
          <w:b/>
          <w:bCs/>
          <w:i/>
          <w:iCs/>
        </w:rPr>
        <w:t>КПД2 71.12.35.110. Выполнение кадастровых работ для целей оформления прав землепользования и установления охранных зон электросетевых объектов ПС/ВЛ-0,4-110 кВ в Хабаровском крае</w:t>
      </w:r>
    </w:p>
    <w:p>
      <w:pPr>
        <w:pStyle w:val="Normal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Liberation Serif" w:hAnsi="Liberation Serif"/>
          <w:b/>
          <w:szCs w:val="26"/>
        </w:rPr>
      </w:pPr>
      <w:r>
        <w:rPr>
          <w:rFonts w:ascii="Liberation Serif" w:hAnsi="Liberation Serif"/>
          <w:b/>
          <w:szCs w:val="26"/>
        </w:rPr>
      </w:r>
    </w:p>
    <w:p>
      <w:pPr>
        <w:pStyle w:val="Normal"/>
        <w:keepNext w:val="true"/>
        <w:keepLines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i/>
          <w:szCs w:val="24"/>
        </w:rPr>
        <w:t xml:space="preserve">Лот № </w:t>
      </w:r>
      <w:r>
        <w:rPr>
          <w:rFonts w:ascii="Liberation Serif" w:hAnsi="Liberation Serif"/>
          <w:b/>
          <w:bCs/>
          <w:i/>
          <w:iCs/>
          <w:sz w:val="23"/>
          <w:szCs w:val="24"/>
        </w:rPr>
        <w:t>___________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keepNext w:val="true"/>
        <w:keepLines/>
        <w:jc w:val="both"/>
        <w:rPr>
          <w:rFonts w:ascii="Liberation Serif" w:hAnsi="Liberation Serif" w:eastAsia="Calibri"/>
          <w:b/>
          <w:i/>
          <w:i/>
          <w:sz w:val="26"/>
          <w:szCs w:val="26"/>
        </w:rPr>
      </w:pPr>
      <w:r>
        <w:rPr>
          <w:rFonts w:eastAsia="Calibri" w:ascii="Liberation Serif" w:hAnsi="Liberation Serif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  <w:rFonts w:ascii="Liberation Serif" w:hAnsi="Liberation Serif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ascii="Liberation Serif" w:hAnsi="Liberation Serif"/>
            </w:rPr>
            <w:fldChar w:fldCharType="separate"/>
          </w:r>
          <w:hyperlink w:anchor="_Toc137820507">
            <w:r>
              <w:rPr>
                <w:webHidden/>
                <w:rStyle w:val="Style14"/>
                <w:rFonts w:ascii="Liberation Serif" w:hAnsi="Liberation Serif"/>
                <w:vanish w:val="false"/>
              </w:rPr>
              <w:t>1.</w:t>
            </w:r>
            <w:r>
              <w:rPr>
                <w:rStyle w:val="Style14"/>
                <w:rFonts w:eastAsia="" w:cs="" w:ascii="Liberation Serif" w:hAnsi="Liberation Serif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ascii="Liberation Serif" w:hAnsi="Liberation Serif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37820508">
            <w:r>
              <w:rPr>
                <w:webHidden/>
                <w:rStyle w:val="Style14"/>
                <w:rFonts w:ascii="Liberation Serif" w:hAnsi="Liberation Serif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Liberation Serif" w:hAnsi="Liberation Serif" w:cstheme="minorBidi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ascii="Liberation Serif" w:hAnsi="Liberation Serif"/>
              </w:rPr>
              <w:t>Наименование закупаемой продукции.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37820509">
            <w:r>
              <w:rPr>
                <w:webHidden/>
                <w:rStyle w:val="Style14"/>
                <w:rFonts w:ascii="Liberation Serif" w:hAnsi="Liberation Serif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Liberation Serif" w:hAnsi="Liberation Serif" w:cstheme="minorBidi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ascii="Liberation Serif" w:hAnsi="Liberation Serif"/>
              </w:rPr>
              <w:t>Цель выполнения работ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911" w:leader="dot"/>
            </w:tabs>
            <w:rPr/>
          </w:pPr>
          <w:r>
            <w:rPr/>
            <w:t xml:space="preserve"> </w:t>
          </w:r>
          <w:hyperlink w:anchor="_Toc137820510">
            <w:r>
              <w:rPr>
                <w:webHidden/>
                <w:rStyle w:val="Style14"/>
                <w:rFonts w:ascii="Liberation Serif" w:hAnsi="Liberation Serif"/>
                <w:vanish w:val="false"/>
              </w:rPr>
              <w:t xml:space="preserve">оформление прав землепользования и установления охранных зон электросетевых объектов </w:t>
            </w:r>
          </w:hyperlink>
          <w:hyperlink w:anchor="_Toc1378205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_Toc137820510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Liberation Serif" w:hAnsi="Liberation Serif"/>
                <w:vanish w:val="false"/>
              </w:rPr>
              <w:t>ПС/ВЛ-0,4-110 кВ в Хабаровском крае.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378205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_Toc137820511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Liberation Serif" w:hAnsi="Liberation Serif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37820512">
            <w:r>
              <w:rPr>
                <w:webHidden/>
                <w:rStyle w:val="Style14"/>
                <w:rFonts w:ascii="Liberation Serif" w:hAnsi="Liberation Serif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Liberation Serif" w:hAnsi="Liberation Serif" w:cstheme="minorBidi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ascii="Liberation Serif" w:hAnsi="Liberation Serif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37820513">
            <w:r>
              <w:rPr>
                <w:webHidden/>
                <w:rStyle w:val="Style14"/>
                <w:rFonts w:ascii="Liberation Serif" w:hAnsi="Liberation Serif"/>
                <w:vanish w:val="false"/>
              </w:rPr>
              <w:t>2.</w:t>
            </w:r>
            <w:r>
              <w:rPr>
                <w:rStyle w:val="Style14"/>
                <w:rFonts w:eastAsia="" w:cs="" w:ascii="Liberation Serif" w:hAnsi="Liberation Serif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ascii="Liberation Serif" w:hAnsi="Liberation Serif"/>
              </w:rPr>
              <w:t>Требования к продукции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37820514">
            <w:r>
              <w:rPr>
                <w:webHidden/>
                <w:rStyle w:val="Style14"/>
                <w:rFonts w:ascii="Liberation Serif" w:hAnsi="Liberation Serif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Liberation Serif" w:hAnsi="Liberation Serif" w:cstheme="minorBidi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ascii="Liberation Serif" w:hAnsi="Liberation Serif"/>
              </w:rPr>
              <w:t>Требования к объемам и срокам выполнения работ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r>
            <w:rPr>
              <w:rFonts w:ascii="Liberation Serif" w:hAnsi="Liberation Serif"/>
            </w:rPr>
            <w:t xml:space="preserve">     </w:t>
          </w:r>
          <w:hyperlink w:anchor="_Toc137820515">
            <w:r>
              <w:rPr>
                <w:webHidden/>
                <w:rStyle w:val="Style14"/>
                <w:rFonts w:ascii="Liberation Serif" w:hAnsi="Liberation Serif"/>
                <w:vanish w:val="false"/>
              </w:rPr>
              <w:t>2.1.1.</w:t>
            </w:r>
            <w:r>
              <w:rPr>
                <w:rStyle w:val="Style14"/>
                <w:rFonts w:eastAsia="" w:cs="" w:ascii="Liberation Serif" w:hAnsi="Liberation Serif" w:cstheme="minorBidi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ascii="Liberation Serif" w:hAnsi="Liberation Serif"/>
              </w:rPr>
              <w:t>Требования к видам и объемам работ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378205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_Toc137820516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Liberation Serif" w:hAnsi="Liberation Serif"/>
                <w:vanish w:val="false"/>
              </w:rPr>
              <w:t>Таблица 2. Перечень и объем выполняемых работ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r>
            <w:rPr>
              <w:rFonts w:ascii="Liberation Serif" w:hAnsi="Liberation Serif"/>
            </w:rPr>
            <w:t xml:space="preserve">     </w:t>
          </w:r>
          <w:hyperlink w:anchor="_Toc137820517">
            <w:r>
              <w:rPr>
                <w:webHidden/>
                <w:rStyle w:val="Style14"/>
                <w:rFonts w:ascii="Liberation Serif" w:hAnsi="Liberation Serif"/>
                <w:vanish w:val="false"/>
              </w:rPr>
              <w:t>2.1.2.</w:t>
            </w:r>
            <w:r>
              <w:rPr>
                <w:rStyle w:val="Style14"/>
                <w:rFonts w:eastAsia="" w:cs="" w:ascii="Liberation Serif" w:hAnsi="Liberation Serif" w:cstheme="minorBidi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ascii="Liberation Serif" w:hAnsi="Liberation Serif"/>
              </w:rPr>
              <w:t>Требования к срокам выполнения работ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3782051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_Toc137820518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Liberation Serif" w:hAnsi="Liberation Serif"/>
                <w:vanish w:val="false"/>
              </w:rPr>
              <w:t>Таблица 3. Требования по срокам выполнения работ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37820519">
            <w:r>
              <w:rPr>
                <w:webHidden/>
                <w:rStyle w:val="Style14"/>
                <w:rFonts w:ascii="Liberation Serif" w:hAnsi="Liberation Serif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Liberation Serif" w:hAnsi="Liberation Serif" w:cstheme="minorBidi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ascii="Liberation Serif" w:hAnsi="Liberation Serif"/>
              </w:rPr>
              <w:t>Требования к качеству работ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378205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_Toc137820520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ascii="Liberation Serif" w:hAnsi="Liberation Serif"/>
                <w:vanish w:val="false"/>
              </w:rPr>
              <w:t>Таблица 4. Требования к качеству работ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37820521">
            <w:r>
              <w:rPr>
                <w:webHidden/>
                <w:rStyle w:val="Style14"/>
                <w:rFonts w:ascii="Liberation Serif" w:hAnsi="Liberation Serif"/>
                <w:vanish w:val="false"/>
              </w:rPr>
              <w:t>3.</w:t>
            </w:r>
            <w:r>
              <w:rPr>
                <w:rStyle w:val="Style14"/>
                <w:rFonts w:eastAsia="" w:cs="" w:ascii="Liberation Serif" w:hAnsi="Liberation Serif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ascii="Liberation Serif" w:hAnsi="Liberation Serif"/>
              </w:rPr>
              <w:t>Требования к документации по ценообразованию на этапе закупки</w:t>
              <w:tab/>
              <w:t>2</w:t>
            </w:r>
          </w:hyperlink>
          <w:r>
            <w:rPr>
              <w:rFonts w:ascii="Liberation Serif" w:hAnsi="Liberation Serif"/>
            </w:rPr>
            <w:t>1</w:t>
          </w:r>
          <w:r>
            <w:rPr>
              <w:rFonts w:ascii="Liberation Serif" w:hAnsi="Liberation Serif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Liberation Serif" w:hAnsi="Liberation Serif" w:eastAsia="" w:cs="" w:cstheme="minorBidi" w:eastAsiaTheme="minorEastAsia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Liberation Serif" w:hAnsi="Liberation Serif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jc w:val="both"/>
        <w:rPr>
          <w:rFonts w:ascii="Liberation Serif" w:hAnsi="Liberation Serif"/>
          <w:b w:val="false"/>
          <w:i/>
          <w:i/>
        </w:rPr>
      </w:pPr>
      <w:r>
        <w:rPr>
          <w:rFonts w:ascii="Liberation Serif" w:hAnsi="Liberation Serif"/>
          <w:b w:val="false"/>
          <w:i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567" w:hanging="567"/>
        <w:jc w:val="both"/>
        <w:rPr>
          <w:rFonts w:ascii="Liberation Serif" w:hAnsi="Liberation Serif"/>
        </w:rPr>
      </w:pPr>
      <w:bookmarkStart w:id="0" w:name="_Toc137820507"/>
      <w:bookmarkStart w:id="1" w:name="_Toc51339692"/>
      <w:r>
        <w:rPr>
          <w:rFonts w:ascii="Liberation Serif" w:hAnsi="Liberation Serif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567" w:hanging="567"/>
        <w:rPr>
          <w:rFonts w:ascii="Liberation Serif" w:hAnsi="Liberation Serif"/>
        </w:rPr>
      </w:pPr>
      <w:bookmarkStart w:id="2" w:name="_Toc137820508"/>
      <w:bookmarkStart w:id="3" w:name="_Toc46743506"/>
      <w:r>
        <w:rPr>
          <w:rFonts w:ascii="Liberation Serif" w:hAnsi="Liberation Serif"/>
        </w:rPr>
        <w:t>Наименование закупаемой продукции</w:t>
      </w:r>
      <w:bookmarkEnd w:id="3"/>
      <w:r>
        <w:rPr>
          <w:rFonts w:ascii="Liberation Serif" w:hAnsi="Liberation Serif"/>
          <w:lang w:val="ru-RU"/>
        </w:rPr>
        <w:t>.</w:t>
      </w:r>
      <w:bookmarkEnd w:id="2"/>
    </w:p>
    <w:p>
      <w:pPr>
        <w:pStyle w:val="Heading4"/>
        <w:tabs>
          <w:tab w:val="clear" w:pos="0"/>
        </w:tabs>
        <w:ind w:left="567" w:hanging="0"/>
        <w:jc w:val="both"/>
        <w:rPr>
          <w:rFonts w:ascii="Liberation Serif" w:hAnsi="Liberation Serif" w:eastAsia="Times New Roman"/>
          <w:b w:val="false"/>
          <w:bCs w:val="false"/>
          <w:iCs/>
          <w:lang w:val="ru-RU" w:eastAsia="ru-RU"/>
        </w:rPr>
      </w:pPr>
      <w:bookmarkStart w:id="4" w:name="_Toc137820509"/>
      <w:r>
        <w:rPr>
          <w:rFonts w:eastAsia="Times New Roman" w:ascii="Liberation Serif" w:hAnsi="Liberation Serif"/>
          <w:b w:val="false"/>
          <w:bCs w:val="false"/>
          <w:iCs/>
          <w:lang w:val="ru-RU" w:eastAsia="ru-RU"/>
        </w:rPr>
        <w:t>Кадастровые работы для целей установления охранных зон электросетевых объектов и оформления прав землепользования в отношении объектов, расположенных на территории Хабаровского края</w:t>
      </w:r>
    </w:p>
    <w:p>
      <w:pPr>
        <w:pStyle w:val="Heading4"/>
        <w:tabs>
          <w:tab w:val="clear" w:pos="0"/>
        </w:tabs>
        <w:ind w:left="567" w:hanging="0"/>
        <w:jc w:val="both"/>
        <w:rPr>
          <w:rFonts w:ascii="Liberation Serif" w:hAnsi="Liberation Serif"/>
        </w:rPr>
      </w:pPr>
      <w:bookmarkStart w:id="5" w:name="_Toc46743507"/>
      <w:r>
        <w:rPr>
          <w:rFonts w:ascii="Liberation Serif" w:hAnsi="Liberation Serif"/>
        </w:rPr>
        <w:t xml:space="preserve">Цель </w:t>
      </w:r>
      <w:bookmarkEnd w:id="5"/>
      <w:r>
        <w:rPr>
          <w:rFonts w:ascii="Liberation Serif" w:hAnsi="Liberation Serif"/>
        </w:rPr>
        <w:t>выполнения работ</w:t>
      </w:r>
      <w:bookmarkEnd w:id="4"/>
    </w:p>
    <w:p>
      <w:pPr>
        <w:pStyle w:val="Heading4"/>
        <w:tabs>
          <w:tab w:val="clear" w:pos="0"/>
        </w:tabs>
        <w:ind w:left="624" w:hanging="0"/>
        <w:jc w:val="both"/>
        <w:rPr>
          <w:rFonts w:ascii="Liberation Serif" w:hAnsi="Liberation Serif"/>
        </w:rPr>
      </w:pPr>
      <w:r>
        <w:rPr>
          <w:rFonts w:eastAsia="Times New Roman" w:ascii="Liberation Serif" w:hAnsi="Liberation Serif"/>
          <w:b w:val="false"/>
          <w:bCs w:val="false"/>
          <w:lang w:val="ru-RU" w:eastAsia="ru-RU"/>
        </w:rPr>
        <w:t>О</w:t>
      </w:r>
      <w:bookmarkStart w:id="6" w:name="_Toc46743508"/>
      <w:bookmarkStart w:id="7" w:name="_Toc137820510"/>
      <w:r>
        <w:rPr>
          <w:rFonts w:eastAsia="Times New Roman" w:ascii="Liberation Serif" w:hAnsi="Liberation Serif"/>
          <w:b w:val="false"/>
          <w:bCs w:val="false"/>
          <w:lang w:val="ru-RU" w:eastAsia="ru-RU"/>
        </w:rPr>
        <w:t>формление прав землепользования и установление охранных зон электросетевых объектов ПС/ВЛ-0,4-110 кВ в Хабаровском крае.</w:t>
      </w:r>
      <w:bookmarkEnd w:id="6"/>
      <w:bookmarkEnd w:id="7"/>
    </w:p>
    <w:p>
      <w:pPr>
        <w:pStyle w:val="Heading4"/>
        <w:ind w:left="624" w:hanging="0"/>
        <w:jc w:val="both"/>
        <w:rPr/>
      </w:pPr>
      <w:r>
        <w:rPr>
          <w:rFonts w:eastAsia="Times New Roman" w:ascii="Liberation Serif" w:hAnsi="Liberation Serif"/>
          <w:b w:val="false"/>
          <w:bCs w:val="false"/>
          <w:lang w:val="ru-RU" w:eastAsia="ru-RU"/>
        </w:rPr>
        <w:t xml:space="preserve">- </w:t>
      </w:r>
      <w:r>
        <w:rPr>
          <w:rFonts w:eastAsia="Times New Roman" w:ascii="Liberation Serif" w:hAnsi="Liberation Serif"/>
          <w:b w:val="false"/>
          <w:bCs w:val="false"/>
          <w:color w:val="00000A"/>
          <w:lang w:val="ru-RU" w:eastAsia="ru-RU"/>
        </w:rPr>
        <w:t xml:space="preserve">оформление прав землепользования - </w:t>
      </w:r>
      <w:r>
        <w:rPr>
          <w:rFonts w:eastAsia="Times New Roman" w:ascii="Liberation Serif" w:hAnsi="Liberation Serif"/>
          <w:b w:val="false"/>
          <w:bCs w:val="false"/>
          <w:lang w:val="ru-RU" w:eastAsia="ru-RU"/>
        </w:rPr>
        <w:t>установление публичных сервитутов (далее - ПС) для размещения объектов электросетевого хозяйства, уточнение местоположения границ земельных участков под электросетевыми объектами;</w:t>
      </w:r>
    </w:p>
    <w:p>
      <w:pPr>
        <w:pStyle w:val="Normal"/>
        <w:ind w:left="624" w:hanging="0"/>
        <w:jc w:val="both"/>
        <w:rPr/>
      </w:pPr>
      <w:r>
        <w:rPr>
          <w:rFonts w:ascii="Liberation Serif" w:hAnsi="Liberation Serif"/>
          <w:sz w:val="24"/>
          <w:szCs w:val="24"/>
        </w:rPr>
        <w:t>- внесение в ГКН сведений о границах охранных зон (далее - ОЗ) сетевых объектов.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</w:r>
    </w:p>
    <w:p>
      <w:pPr>
        <w:pStyle w:val="Heading1"/>
        <w:tabs>
          <w:tab w:val="clear" w:pos="0"/>
        </w:tabs>
        <w:ind w:left="0" w:hanging="0"/>
        <w:jc w:val="both"/>
        <w:rPr>
          <w:rFonts w:ascii="Liberation Serif" w:hAnsi="Liberation Serif"/>
        </w:rPr>
      </w:pPr>
      <w:bookmarkStart w:id="8" w:name="_Toc137820511"/>
      <w:r>
        <w:rPr>
          <w:rFonts w:ascii="Liberation Serif" w:hAnsi="Liberation Serif"/>
          <w:sz w:val="24"/>
          <w:szCs w:val="24"/>
        </w:rPr>
        <w:t>Таблица 1. Перечень объектов заказчика</w:t>
      </w:r>
      <w:bookmarkEnd w:id="8"/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tbl>
      <w:tblPr>
        <w:tblW w:w="10367" w:type="dxa"/>
        <w:jc w:val="left"/>
        <w:tblInd w:w="-3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73"/>
        <w:gridCol w:w="3734"/>
        <w:gridCol w:w="1807"/>
        <w:gridCol w:w="2036"/>
        <w:gridCol w:w="2217"/>
      </w:tblGrid>
      <w:tr>
        <w:trPr>
          <w:trHeight w:val="989" w:hRule="atLeast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9" w:name="_Hlk20939345"/>
            <w:bookmarkStart w:id="10" w:name="_Hlk20949864"/>
            <w:bookmarkEnd w:id="9"/>
            <w:bookmarkEnd w:id="10"/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Протяжённость ЛЭП (км.)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работ</w:t>
            </w:r>
          </w:p>
        </w:tc>
      </w:tr>
      <w:tr>
        <w:trPr>
          <w:trHeight w:val="541" w:hRule="atLeast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ВЛ 0,4 кВ от оп.2 Ф-1 РП 38 г. Амурск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Амурский  район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  <w:highlight w:val="red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0,027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ВЛ 0,4 кВ от оп 1/4/5 Ф-1 ТП-43 г.Амурск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ВЛ 0,4 кВ от оп.1/4/5 Ф-1 ТП-43 г.Амурск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0,162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ВЛ 0,4 кВ от оп.1/3 Ф-1 ТП-43 г.Амурск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ВЛ 0,4 кВ от оп 10 Ф-11 ТП-9 г.Амурск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0,134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ВЛ 0,4 кВ от оп.12 Ф-11 ТП -9 г. Амурск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ВЛ 0,4 кВ от РУ0,4 кВ яч.1 ТП-70 г.Амурск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ВЛ 0,4 кВ от оп.7/4 Ф-2 ЦРП-4 г.Амурск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ВЛ 0,4 кВ  от оп .12 Ф-2  ЦРП-4 г.Амурск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0,108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>
          <w:trHeight w:val="333" w:hRule="atLeast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ВЛ 0,4 кВ от оп.7 Ф-2 ЦРП-4 г.Амурск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>
          <w:trHeight w:val="389" w:hRule="atLeast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ВЛ 0,4 кВ от оп.23/5 Ф-2 КТПН-14 г.Амурск , протяж. 0,131 км (ГСПК 176)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ВЛ 0,4 кВ от оп.10 Ф-11 ТП -9 г. Амурск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ВЛ 0,4 кВ от оп.5 Ф-15 КТПН -54 г. Амурск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0"/>
              </w:rPr>
              <w:t>ВЛ 0,4 кВ от оп 9 Ф-15 КТПН-54 г.Амурск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0,037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ВЛ 0,4 кВ от оп.13 Ф- 15 КТПН-54 г.Амурск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0,048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ВЛ 0,4 кВ от РУ 0,4 кВ Ф-14 ТП - 57  г. Амурск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ВЛ 0,4 кВ от оп.2 Ф-21 ЦРП -1 г. Амурск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0,038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ВЛ 0,4 кВ от РУ 0,4кВ Ф-1 КНС-Юг г.Амурск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ВЛ 0,4 кВ от оп 6/2 Ф-10 РП-36 г.Амурск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0,067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ВЛ 0,4 кВ от оп 20 Ф-1 КТПН-8 г.Амурск</w:t>
            </w:r>
          </w:p>
        </w:tc>
        <w:tc>
          <w:tcPr>
            <w:tcW w:w="180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ПС/ОЗ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 10 кВ Ф 1 ПС Тополево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Хабаровский район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 10 кВ Ф 11 ПС Федоровка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2,29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 10 кВ Ф 1 ПС Сергеевка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 10 кВ Ф 10 ПС Тополево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2,97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 0,4 кВ Ф 1 ТП-1847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ВЛ-6 кВ Ф 11 ПС Краснореченская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1,694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 10 кВ Ф 11 ПС Петровичи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Район имени Лазо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ОЗ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 10 кВ Ф 7 ПС Петровичи</w:t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20,24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ОЗ</w:t>
            </w:r>
          </w:p>
        </w:tc>
      </w:tr>
      <w:tr>
        <w:trPr>
          <w:trHeight w:val="326" w:hRule="atLeast"/>
        </w:trPr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ИТОГО ПРОТЯЖЕННОСТЬ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124,852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spacing w:before="240" w:after="0"/>
        <w:ind w:left="0" w:hanging="0"/>
        <w:jc w:val="both"/>
        <w:rPr>
          <w:rFonts w:ascii="Liberation Serif" w:hAnsi="Liberation Serif"/>
        </w:rPr>
      </w:pPr>
      <w:bookmarkStart w:id="11" w:name="_Toc137820512"/>
      <w:bookmarkStart w:id="12" w:name="_Toc46743509"/>
      <w:bookmarkStart w:id="13" w:name="_Hlk49857604"/>
      <w:r>
        <w:rPr>
          <w:rFonts w:ascii="Liberation Serif" w:hAnsi="Liberation Serif"/>
        </w:rPr>
        <w:t xml:space="preserve">Информация в отношении исполнения договора, </w:t>
      </w:r>
      <w:bookmarkStart w:id="14" w:name="_Hlk46492347"/>
      <w:r>
        <w:rPr>
          <w:rFonts w:ascii="Liberation Serif" w:hAnsi="Liberation Serif"/>
        </w:rPr>
        <w:t xml:space="preserve">которая должна быть учтена при подготовке заявки </w:t>
      </w:r>
      <w:bookmarkEnd w:id="14"/>
      <w:r>
        <w:rPr>
          <w:rFonts w:ascii="Liberation Serif" w:hAnsi="Liberation Serif"/>
        </w:rPr>
        <w:t xml:space="preserve">(в том числе перечень ресурсов, услуг и документов, предоставляемых </w:t>
      </w:r>
      <w:r>
        <w:rPr>
          <w:rFonts w:ascii="Liberation Serif" w:hAnsi="Liberation Serif"/>
          <w:lang w:val="ru-RU"/>
        </w:rPr>
        <w:t>заказчиком</w:t>
      </w:r>
      <w:r>
        <w:rPr>
          <w:rFonts w:ascii="Liberation Serif" w:hAnsi="Liberation Serif"/>
        </w:rPr>
        <w:t xml:space="preserve"> на</w:t>
      </w:r>
      <w:r>
        <w:rPr>
          <w:rFonts w:ascii="Liberation Serif" w:hAnsi="Liberation Serif"/>
          <w:lang w:val="ru-RU"/>
        </w:rPr>
        <w:t xml:space="preserve"> </w:t>
      </w:r>
      <w:r>
        <w:rPr>
          <w:rFonts w:ascii="Liberation Serif" w:hAnsi="Liberation Serif"/>
        </w:rPr>
        <w:t>этапе исполнения договора)</w:t>
      </w:r>
      <w:bookmarkEnd w:id="11"/>
      <w:bookmarkEnd w:id="12"/>
      <w:bookmarkEnd w:id="13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ascii="Liberation Serif" w:hAnsi="Liberation Serif"/>
        </w:rPr>
      </w:pPr>
      <w:bookmarkStart w:id="15" w:name="_Hlk48209761"/>
      <w:bookmarkEnd w:id="15"/>
      <w:r>
        <w:rPr>
          <w:rFonts w:ascii="Liberation Serif" w:hAnsi="Liberation Serif"/>
          <w:color w:val="000000"/>
          <w:sz w:val="24"/>
          <w:szCs w:val="24"/>
        </w:rPr>
        <w:t>Заказчик предоставляет Исполнителю копии имеющихся технических и правоустанавливающих документов на электросетевые объекты.</w:t>
      </w:r>
    </w:p>
    <w:p>
      <w:pPr>
        <w:pStyle w:val="Normal"/>
        <w:jc w:val="both"/>
        <w:rPr>
          <w:rFonts w:ascii="Liberation Serif" w:hAnsi="Liberation Serif"/>
          <w:lang w:val="x-none" w:eastAsia="x-none"/>
        </w:rPr>
      </w:pPr>
      <w:r>
        <w:rPr>
          <w:rFonts w:ascii="Liberation Serif" w:hAnsi="Liberation Serif"/>
          <w:lang w:val="x-none" w:eastAsia="x-none"/>
        </w:rPr>
      </w:r>
      <w:bookmarkStart w:id="16" w:name="_Toc50125126"/>
      <w:bookmarkStart w:id="17" w:name="_Hlk48209761_Копия_1"/>
      <w:bookmarkStart w:id="18" w:name="_Toc50125126"/>
      <w:bookmarkStart w:id="19" w:name="_Hlk48209761_Копия_1"/>
      <w:bookmarkEnd w:id="18"/>
      <w:bookmarkEnd w:id="19"/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284" w:leader="none"/>
        </w:tabs>
        <w:ind w:left="0" w:hanging="0"/>
        <w:jc w:val="both"/>
        <w:rPr>
          <w:rFonts w:ascii="Liberation Serif" w:hAnsi="Liberation Serif"/>
        </w:rPr>
      </w:pPr>
      <w:bookmarkStart w:id="20" w:name="_Toc137820513"/>
      <w:bookmarkStart w:id="21" w:name="_Toc51339693"/>
      <w:r>
        <w:rPr>
          <w:rFonts w:ascii="Liberation Serif" w:hAnsi="Liberation Serif"/>
        </w:rPr>
        <w:t>Требования к продукции</w:t>
      </w:r>
      <w:bookmarkEnd w:id="20"/>
      <w:bookmarkEnd w:id="21"/>
    </w:p>
    <w:p>
      <w:pPr>
        <w:pStyle w:val="Heading4"/>
        <w:numPr>
          <w:ilvl w:val="1"/>
          <w:numId w:val="3"/>
        </w:numPr>
        <w:ind w:left="567" w:hanging="567"/>
        <w:jc w:val="both"/>
        <w:rPr>
          <w:rFonts w:ascii="Liberation Serif" w:hAnsi="Liberation Serif"/>
        </w:rPr>
      </w:pPr>
      <w:bookmarkStart w:id="22" w:name="_Toc137820514"/>
      <w:r>
        <w:rPr>
          <w:rFonts w:ascii="Liberation Serif" w:hAnsi="Liberation Serif"/>
        </w:rPr>
        <w:t xml:space="preserve">Требования к объемам и срокам </w:t>
      </w:r>
      <w:r>
        <w:rPr>
          <w:rFonts w:ascii="Liberation Serif" w:hAnsi="Liberation Serif"/>
          <w:lang w:val="ru-RU"/>
        </w:rPr>
        <w:t>выполнения работ</w:t>
      </w:r>
      <w:bookmarkEnd w:id="22"/>
    </w:p>
    <w:p>
      <w:pPr>
        <w:pStyle w:val="Heading3"/>
        <w:numPr>
          <w:ilvl w:val="2"/>
          <w:numId w:val="3"/>
        </w:numPr>
        <w:ind w:left="567" w:hanging="567"/>
        <w:jc w:val="both"/>
        <w:rPr>
          <w:rFonts w:ascii="Liberation Serif" w:hAnsi="Liberation Serif"/>
        </w:rPr>
      </w:pPr>
      <w:bookmarkStart w:id="23" w:name="_Toc137820515"/>
      <w:r>
        <w:rPr>
          <w:rFonts w:ascii="Liberation Serif" w:hAnsi="Liberation Serif"/>
        </w:rPr>
        <w:t>Требования к видам и объемам работ</w:t>
      </w:r>
      <w:bookmarkEnd w:id="23"/>
    </w:p>
    <w:p>
      <w:pPr>
        <w:pStyle w:val="Heading1"/>
        <w:tabs>
          <w:tab w:val="clear" w:pos="0"/>
        </w:tabs>
        <w:ind w:left="0" w:hanging="0"/>
        <w:jc w:val="both"/>
        <w:rPr>
          <w:rFonts w:ascii="Liberation Serif" w:hAnsi="Liberation Serif"/>
        </w:rPr>
      </w:pPr>
      <w:bookmarkStart w:id="24" w:name="_Toc137820516"/>
      <w:bookmarkStart w:id="25" w:name="_Toc51339695"/>
      <w:r>
        <w:rPr>
          <w:rFonts w:ascii="Liberation Serif" w:hAnsi="Liberation Serif"/>
          <w:sz w:val="24"/>
        </w:rPr>
        <w:t xml:space="preserve">Таблица 2. Перечень </w:t>
      </w:r>
      <w:bookmarkEnd w:id="25"/>
      <w:r>
        <w:rPr>
          <w:rFonts w:ascii="Liberation Serif" w:hAnsi="Liberation Serif"/>
          <w:sz w:val="24"/>
        </w:rPr>
        <w:t>и объем выполняемых работ</w:t>
      </w:r>
      <w:bookmarkEnd w:id="24"/>
    </w:p>
    <w:tbl>
      <w:tblPr>
        <w:tblW w:w="1034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8"/>
        <w:gridCol w:w="6803"/>
        <w:gridCol w:w="708"/>
        <w:gridCol w:w="2268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>
        <w:trPr>
          <w:trHeight w:val="150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iCs/>
                <w:color w:val="000000"/>
                <w:sz w:val="24"/>
                <w:szCs w:val="24"/>
              </w:rPr>
              <w:t>Проведение исполнителем полевых, геодезических и картографических работ.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iCs/>
                <w:color w:val="000000"/>
                <w:sz w:val="24"/>
                <w:szCs w:val="24"/>
              </w:rPr>
              <w:t>Определение координат характерных точек границ земельного участка, местоположение границ публичного сервитута и охранных зон под электросетевыми объектами.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iCs/>
                <w:color w:val="000000"/>
                <w:sz w:val="24"/>
                <w:szCs w:val="24"/>
              </w:rPr>
              <w:t>Выполнение геодезических измерений объектов производится  по каждой опоре и площадному объекту с выездом на местность и использованием геодезических GPS/GNNS приемников.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i/>
                <w:i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28</w:t>
            </w:r>
          </w:p>
        </w:tc>
      </w:tr>
      <w:tr>
        <w:trPr>
          <w:trHeight w:val="1502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Подготовка графического описания местоположения границ публичного сервитута, в т.ч. схемы расположения границ публичного сервитута и описания границ публичного сервитута, содержащего координаты характерных точек границ публичного сервитута, в эл. виде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Подготовка карты (плана) публичного сервитута - подготовленные в электронной форме текстовое и графическое описания местоположения границ, перечень координат характерных точек границ (в виде электронного документа в формате XML, подписанного усиленной квалифицированной электронной подписью подготовившего их лица), с направлением в адрес соответствующих организаций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Подготовка карты (плана) охранной зоны - 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таких зон (в виде электронного документа в формате XML, подписанного усиленной квалифицированной электронной подписью подготовившего их лица)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28</w:t>
            </w:r>
          </w:p>
        </w:tc>
      </w:tr>
    </w:tbl>
    <w:p>
      <w:pPr>
        <w:pStyle w:val="Heading3"/>
        <w:numPr>
          <w:ilvl w:val="2"/>
          <w:numId w:val="3"/>
        </w:numPr>
        <w:ind w:left="567" w:hanging="567"/>
        <w:jc w:val="both"/>
        <w:rPr>
          <w:rFonts w:ascii="Liberation Serif" w:hAnsi="Liberation Serif"/>
        </w:rPr>
      </w:pPr>
      <w:bookmarkStart w:id="26" w:name="_Toc137820517"/>
      <w:bookmarkStart w:id="27" w:name="_Toc51339696"/>
      <w:r>
        <w:rPr>
          <w:rFonts w:ascii="Liberation Serif" w:hAnsi="Liberation Serif"/>
        </w:rPr>
        <w:t xml:space="preserve">Требования </w:t>
      </w:r>
      <w:bookmarkEnd w:id="27"/>
      <w:r>
        <w:rPr>
          <w:rFonts w:ascii="Liberation Serif" w:hAnsi="Liberation Serif"/>
        </w:rPr>
        <w:t>к срокам выполнения работ</w:t>
      </w:r>
      <w:bookmarkEnd w:id="26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tabs>
          <w:tab w:val="clear" w:pos="0"/>
        </w:tabs>
        <w:ind w:left="0" w:hanging="0"/>
        <w:jc w:val="both"/>
        <w:rPr>
          <w:rFonts w:ascii="Liberation Serif" w:hAnsi="Liberation Serif"/>
        </w:rPr>
      </w:pPr>
      <w:bookmarkStart w:id="28" w:name="_Toc137820518"/>
      <w:bookmarkStart w:id="29" w:name="_Toc51339697"/>
      <w:bookmarkStart w:id="30" w:name="_Toc50125127"/>
      <w:bookmarkStart w:id="31" w:name="_Toc50125126_Копия_1"/>
      <w:bookmarkEnd w:id="31"/>
      <w:r>
        <w:rPr>
          <w:rFonts w:ascii="Liberation Serif" w:hAnsi="Liberation Serif"/>
        </w:rPr>
        <w:t xml:space="preserve">Таблица </w:t>
      </w:r>
      <w:r>
        <w:rPr>
          <w:rFonts w:ascii="Liberation Serif" w:hAnsi="Liberation Serif"/>
          <w:lang w:val="ru-RU"/>
        </w:rPr>
        <w:t>3</w:t>
      </w:r>
      <w:r>
        <w:rPr>
          <w:rFonts w:ascii="Liberation Serif" w:hAnsi="Liberation Serif"/>
        </w:rPr>
        <w:t xml:space="preserve">. </w:t>
      </w:r>
      <w:bookmarkStart w:id="32" w:name="_Hlk50465284"/>
      <w:r>
        <w:rPr>
          <w:rFonts w:ascii="Liberation Serif" w:hAnsi="Liberation Serif"/>
        </w:rPr>
        <w:t xml:space="preserve">Требования по срокам </w:t>
      </w:r>
      <w:bookmarkEnd w:id="29"/>
      <w:bookmarkEnd w:id="30"/>
      <w:bookmarkEnd w:id="32"/>
      <w:r>
        <w:rPr>
          <w:rFonts w:ascii="Liberation Serif" w:hAnsi="Liberation Serif"/>
          <w:lang w:val="ru-RU"/>
        </w:rPr>
        <w:t>выполнения работ</w:t>
      </w:r>
      <w:bookmarkEnd w:id="28"/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10277" w:type="dxa"/>
        <w:jc w:val="left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0"/>
        <w:gridCol w:w="4638"/>
        <w:gridCol w:w="1987"/>
        <w:gridCol w:w="1563"/>
        <w:gridCol w:w="1589"/>
      </w:tblGrid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Перечень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объектов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заказчика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(Таблица 1)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>
          <w:trHeight w:val="284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>
        <w:trPr>
          <w:trHeight w:val="1959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iCs/>
              </w:rPr>
              <w:t>1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iCs/>
                <w:color w:val="000000"/>
                <w:sz w:val="24"/>
                <w:szCs w:val="24"/>
              </w:rPr>
              <w:t>Проведение исполнителем полевых, геодезических и картографических работ.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iCs/>
                <w:color w:val="000000"/>
                <w:sz w:val="24"/>
                <w:szCs w:val="24"/>
              </w:rPr>
              <w:t>Определение координат характерных точек границ земельного участка, местоположение границ публичного сервитута и охранных зон под электросетевыми объектами.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iCs/>
                <w:color w:val="000000"/>
                <w:sz w:val="24"/>
                <w:szCs w:val="24"/>
              </w:rPr>
              <w:t>Выполнение геодезических измерений объектов производится  по каждой опоре и площадному объекту с выездом на местность и использованием геодезических GPS/GNNS приемников.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п/п 1 - 28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1959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</w:rPr>
              <w:t>2.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Подготовка графического описания местоположения границ публичного сервитута, в т.ч. схемы расположения границ публичного сервитута и описания границ публичного сервитута, содержащего координаты характерных точек границ публичного сервитута, в эл. виде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п/п 1 - 20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31.10.2026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1959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i/>
              </w:rPr>
              <w:t>3.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Подготовка карты (плана) публичного сервитута - подготовленные в электронной форме текстовое и графическое описания местоположения границ, перечень координат характерных точек границ (в виде электронного документа в формате XML, подписанного усиленной квалифицированной электронной подписью подготовившего их лица), с направлением в адрес соответствующих организаций.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п/п 1 - 20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3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0.2026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1959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  <w:t>4.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Подготовка карты (плана) охранной зоны - 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таких зон (в виде электронного документа в формате XML, подписанного усиленной квалифицированной электронной подписью подготовившего их лица)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п/п 1 - 28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31.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0.2026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567" w:hanging="567"/>
        <w:jc w:val="both"/>
        <w:rPr>
          <w:rFonts w:ascii="Liberation Serif" w:hAnsi="Liberation Serif"/>
        </w:rPr>
      </w:pPr>
      <w:bookmarkStart w:id="33" w:name="_Toc51339698"/>
      <w:bookmarkStart w:id="34" w:name="_Toc137820519"/>
      <w:r>
        <w:rPr>
          <w:rFonts w:ascii="Liberation Serif" w:hAnsi="Liberation Serif"/>
        </w:rPr>
        <w:t xml:space="preserve">Требования к </w:t>
      </w:r>
      <w:r>
        <w:rPr>
          <w:rFonts w:ascii="Liberation Serif" w:hAnsi="Liberation Serif"/>
          <w:lang w:val="ru-RU"/>
        </w:rPr>
        <w:t>качеству работ</w:t>
      </w:r>
      <w:bookmarkEnd w:id="34"/>
    </w:p>
    <w:p>
      <w:pPr>
        <w:pStyle w:val="Heading1"/>
        <w:tabs>
          <w:tab w:val="clear" w:pos="0"/>
        </w:tabs>
        <w:ind w:left="0" w:hanging="0"/>
        <w:jc w:val="both"/>
        <w:rPr>
          <w:rFonts w:ascii="Liberation Serif" w:hAnsi="Liberation Serif"/>
        </w:rPr>
      </w:pPr>
      <w:bookmarkStart w:id="35" w:name="_Toc137820520"/>
      <w:r>
        <w:rPr>
          <w:rFonts w:ascii="Liberation Serif" w:hAnsi="Liberation Serif"/>
        </w:rPr>
        <w:t>Таблица</w:t>
      </w:r>
      <w:r>
        <w:rPr>
          <w:rFonts w:ascii="Liberation Serif" w:hAnsi="Liberation Serif"/>
          <w:lang w:val="ru-RU"/>
        </w:rPr>
        <w:t xml:space="preserve"> 4</w:t>
      </w:r>
      <w:r>
        <w:rPr>
          <w:rFonts w:ascii="Liberation Serif" w:hAnsi="Liberation Serif"/>
        </w:rPr>
        <w:t xml:space="preserve">. Требования к </w:t>
      </w:r>
      <w:bookmarkEnd w:id="33"/>
      <w:r>
        <w:rPr>
          <w:rFonts w:ascii="Liberation Serif" w:hAnsi="Liberation Serif"/>
          <w:lang w:val="ru-RU"/>
        </w:rPr>
        <w:t>качеству работ</w:t>
      </w:r>
      <w:bookmarkEnd w:id="35"/>
      <w:r>
        <w:rPr>
          <w:rFonts w:ascii="Liberation Serif" w:hAnsi="Liberation Serif"/>
        </w:rPr>
        <w:t xml:space="preserve"> </w:t>
      </w:r>
    </w:p>
    <w:p>
      <w:pPr>
        <w:pStyle w:val="Normal"/>
        <w:snapToGrid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4"/>
          <w:szCs w:val="24"/>
        </w:rPr>
        <w:t>Наименование работ/этапа работ:</w:t>
      </w:r>
    </w:p>
    <w:p>
      <w:pPr>
        <w:pStyle w:val="Normal"/>
        <w:snapToGrid w:val="false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позиции № 1 и № 2 таблицы 2</w:t>
      </w:r>
    </w:p>
    <w:tbl>
      <w:tblPr>
        <w:tblW w:w="15309" w:type="dxa"/>
        <w:jc w:val="left"/>
        <w:tblInd w:w="-8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673"/>
        <w:gridCol w:w="2111"/>
        <w:gridCol w:w="10683"/>
        <w:gridCol w:w="1841"/>
      </w:tblGrid>
      <w:tr>
        <w:trPr>
          <w:trHeight w:val="1629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Подтверждение участником соответствия в виде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согласия с требованием</w:t>
            </w:r>
          </w:p>
        </w:tc>
      </w:tr>
      <w:tr>
        <w:trPr>
          <w:trHeight w:val="189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</w:r>
          </w:p>
        </w:tc>
        <w:tc>
          <w:tcPr>
            <w:tcW w:w="1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contextualSpacing/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работ</w:t>
            </w:r>
          </w:p>
        </w:tc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>1. Подготовительные работы.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1.1. До начала выполнения работ приказом Подрядной организации назначаются ответственные лица за выполнение работ по геодезическому измерению на местности опор и трансформаторных подстанций, обработку полученных координат, составлению схем, карт (планов), с указанием Ф.И.О., документа, подтверждающего квалификацию, контактных данных (тел., email);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 xml:space="preserve">1.2.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Сбор необходимой документации из Фонда данных Росреестра осуществляется Исполнителем самостоятельно за счет собственных средств.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Подготовительные работы включают в себя сбор и анализ следующих</w:t>
            </w:r>
            <w:r>
              <w:rPr>
                <w:rFonts w:ascii="Liberation Serif" w:hAnsi="Liberation Serif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необходимых документов и материалов по объектам электросетевого хозяйства: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bCs/>
                <w:i/>
                <w:sz w:val="24"/>
                <w:szCs w:val="24"/>
              </w:rPr>
              <w:t>сведений Государственного кадастра недвижимости (далее – ГКН) в виде выписок на земельные участки, занятые объектами электросетевого хозяйства АО «ДРСК»;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bCs/>
                <w:i/>
                <w:sz w:val="24"/>
                <w:szCs w:val="24"/>
              </w:rPr>
              <w:t>сведений ГКН в виде кадастровых планов соответствующих территорий;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bCs/>
                <w:i/>
                <w:sz w:val="24"/>
                <w:szCs w:val="24"/>
              </w:rPr>
              <w:t>сведений ГКН в виде выписок из ЕГРН на прочие земельные участки в границах охранных зон;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bCs/>
                <w:i/>
                <w:sz w:val="24"/>
                <w:szCs w:val="24"/>
              </w:rPr>
              <w:t>сведений ГКН в виде выписок из ЕГРН на объекты недвижимого имущества;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bCs/>
                <w:i/>
                <w:sz w:val="24"/>
                <w:szCs w:val="24"/>
              </w:rPr>
              <w:t>сведений о границах муниципальных образований (район);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технической документации на объекты недвижимого имущества;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картографических материалов, требуемых масштабов, в территориальных органах Росреестра и других организациях по месту нахождения объектов недвижимости;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правоустанавливающих документов на объекты электросетевого хозяйства;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копий учредительных документов АО «ДРСК»;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t>2.  Полевые, геодезические и картографические работы.  Определение границ местоположения земельных участков и объектов недвижимости.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2.1. Исполнителем проводятся полевые, геодезические и картографические работы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Определение координат по каждой опоре  и площадному объекту осуществляется в Соответствии с приказом Федеральной службы государственной регистрации, кадастра и картографии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2.2. Геодезическое измерение проводится </w:t>
            </w:r>
            <w:r>
              <w:rPr>
                <w:rFonts w:ascii="Liberation Serif" w:hAnsi="Liberation Serif"/>
                <w:i/>
                <w:iCs/>
                <w:color w:val="000000"/>
                <w:sz w:val="24"/>
                <w:szCs w:val="24"/>
              </w:rPr>
              <w:t>по каждой опоре и площадному объекту с выездом на местность с представителем Заказчика и использованием геодезических GPS/GNNS приемников.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>3. Установление публичных сервитутов под электросетевыми объектами.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3.1. </w:t>
            </w:r>
            <w:r>
              <w:rPr>
                <w:rFonts w:ascii="Liberation Serif" w:hAnsi="Liberation Serif"/>
                <w:bCs/>
                <w:i/>
                <w:sz w:val="24"/>
                <w:szCs w:val="24"/>
              </w:rPr>
              <w:t>Составление графического описания местоположения границ публичного сервитута на основа-нии полученных сведений КПТ, определение местоположения границ публичного сервитута в соответствии с законодательством Российской Федерации, составление схемы расположения границ публичного сервитута, описания границ публичного сервитута, содержащего координаты характерных точек границ публичного сервитута на основании Приказа Росреестра от 13.01.2021 N П/0004 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</w:rPr>
              <w:t>3.1.1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Схема расположения формируется в виде файла в формате PDF в полноцветном режиме с разрешением не менее 300 dpi в масштабе, обеспечивающем читаемость местоположения характерных точек.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Схема расположения оформляется в виде, совмещенном с картографической основой.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На схеме расположения указываются: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проектные границы публичного сервитута и характерные точки;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установленные границы административно-территориальных образований (в случае если границы публичного сервитута пересекают границы административно-территориальных образований);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проектное местоположение инженерного сооружения (в случае если публичный сервитут устанавливается для использования земельных участков и (или) земель в целях размещения инженерного сооружения);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границы и кадастровые номера земельных участков (при их наличии), в отношении которых испрашивается публичный сервитут;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используемые условные знаки и обозначения;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масштаб.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При невозможности отображения в масштабе схемы расположения отдельных характерных точек допускается отображать их местоположение в виде выносок в отдельных файлах при условии соблюдения настоящих требований.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3.1.2 Описание границ формируется в виде файла в формате XML, созданного с использованием XML-схем, обеспечивающих считывание и контроль представленных данных.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В описании границ должны быть указаны: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а) местоположение публичного сервитута (субъект Российской Федерации, муниципальное образование, а также населенный пункт (в случае установления публичного сервитута в границах населенного пункта);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б) система координат, используемая для ведения Единого государственного реестра недвижимости, с указанием зоны (зон) картографической проекции, в которой определены координаты характерных точек;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в) метод(ы) определения координат и средняя квадратическая погрешность положения характерных точек (Mt) в метрах;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г) перечень характерных точек (обозначение и значения координат характерных точек в метрах с округлением до 0,01 метра).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В зависимости от примененных при подготовке описания границ методов определения координат характерных точек в описании границ указываются: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геодезический метод;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метод спутниковых геодезических измерений (определений);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фотограмметрический метод;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картометрический метод;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аналитический метод.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Для обозначения характерных точек используются арабские цифры. Для всех характерных точек применяется сквозная нумерация. Перечень характерных точек должен завершаться обозначением начальной точки.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35" w:leader="none"/>
                <w:tab w:val="left" w:pos="993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Координаты характерных точек определяются с точностью не ниже точности картографической основы Единого государственного реестра недвижимости наиболее крупного масштаба, созданной на территорию кадастрового квартала, в котором расположен публичный сервитут.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>4. Подготовка и составление Карт (планов) границ охранных зон.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4.1.</w:t>
            </w: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Cs/>
                <w:i/>
                <w:sz w:val="24"/>
                <w:szCs w:val="24"/>
              </w:rPr>
              <w:t>Проводится работа по описанию местоположения границ охранных зон объектов электросетевого хозяйства АО «ДРСК» для составления карт (планов) объектов землеустройства для их учёта в ГКН. Форма карты (плана) объекта землеустройства и требования к ее составлению устанавливаются Правительством Российской Федерации и Заказчиком.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4.2. Карта (план) объекта землеустройства состоит из текстовой и графической частей, которые делятся на разделы.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Текстовая часть карты (плана) объекта землеустройства состоит из титульного листа, содержания и следующих разделов: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основания для проведения землеустроительных работ и исходные данные;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сведения об объекте землеустройства;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сведения о местоположении границ объекта землеустройства.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сведения об объектах недвижимости и земельных участках, входящих в границы - охранных зон на момент проведения кадастровых работ.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Графическая часть карты (плана) состоит из раздела «План границ объекта землеустройства».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карта (план) объекта землеустройства оформляется на бумажном носителе и электронном носителе, исключающем возможность повторной записи информации, в виде электронного документа.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карта (план) объекта землеустройства подлежит согласованию с федеральным органом исполнительной власти, осуществляющим технический контроль и надзор в электроэнергетике в порядке, предусмотренном Правилами, а также с иными заинтересованными лицами, в порядке, предусмотренном для согласования землеустроительной документации – при необходимости.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порядок согласования и утверждения землеустроительной документации устанавливается уполномоченным Правительством Российской Федерации федеральным органом исполнительной власти.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вплоть до принятия уполномоченным федеральным органом исполнительной власти порядка согласования и утверждения землеустроительной документации при согласовании карт (планов) объектов землеустройства Исполнитель руководствуется нормами Положения о согласовании и утверждении землеустроительной документации, создании и ведении государственного фонда данных, полученных в результате проведения землеустройства, в части не противоречащей действующему законодательству.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>5.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>Согласование границ охранных зон объектов электросетевого хозяйства с Ростехнадзором (при необходимости).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В соответствии с письмом Министерства экономического развития Российской Федерации от 09.06.2011 № 11882-ИМ/Д23 при внесении в ГКН сведений о границах охранных зон объектов электросетевого хозяйства, созданных до вступления в силу Правил (до 17.03.2009) такие сведения должны вноситься в ГКН на основании постановлений Совета Министров СССР от 11.09.1972 № 677 «Об утверждении правил охраны электрических сетей напряжением до 1000 вольт» или от 26.03.1984 № 255 «Об утверждении правил охраны электрических сетей напряжением свыше 1000 вольт» без согласования с Ростехнадзором.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Согласование с Ростехнадзором границ охранных зон объектов электросетевого хозяйства осуществляется в случае установления охранных зон объектов электросетевого хозяйства, созданных после вступления в силу Правил (после 17.03.2009). Подготовка и согласование в соответствии с Порядком согласования Федеральной службой по экологическому, технологическому и атомному надзору границ охранных зон в отношении объектов электросетевого хозяйства, утвержденным приказом Минприроды России от 24.05.2010 № 179 комплекта документов, необходимых для согласования границ охранных зон объектов электросетевого хозяйства.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Формирование документов, необходимых для согласования границ охранных зон объектов электросетевого хозяйства Ростехназором.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Представление в территориальные органы Ростехнадзора документов для согласования границ охранных зон объектов электросетевого хозяйства и получение согласований Ростехнадзором границ охранных зон объектов электросетевого хозяйства.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both"/>
              <w:rPr/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>7. Порядок взаимодействия Заказчика и Исполнителя при выполнении работ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7.1. Исполнитель работ в соответствии с полномочиями, основанными на нотариально удостоверенной доверенности от лица АО «ДРСК», обращается в орган Исполнительной власти с ходатайством на установление публичного сервитута, в орган кадастрового и регистрационного учёта с заявлением о внесении сведений о границах охранной зоны, сведений об объекте недвижимости  в государственный кадастр недвижимости;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7.2. Исполнитель работ осуществляет контроль и сопровождение по ходатайствам на установление публичного сервитута, за  ведением государственного кадастрового учёта публичных сервитутов, охранных зон и объектов недвижимости, анализа причин приостановления или отказов в проведении государственного кадастрового учёта, устраняет ошибки, возобновляет проведение учёта в ГКН;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7.3. В целях обеспечения оперативного контроля выполнения работ Исполнитель направляет Заказчику информацию о ходе выполнения работ. Заказчик определяет порядок представления Заказчику и форму мониторинга выполнения работ.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-//-</w:t>
            </w:r>
          </w:p>
        </w:tc>
      </w:tr>
      <w:tr>
        <w:trPr>
          <w:trHeight w:val="419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Общие технические требования к оборудованию Исполнителя</w:t>
            </w:r>
          </w:p>
        </w:tc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В соответствии с требованиями, предусмотренными законодательством Российской Федерации по выполнению кадастровых работ.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Результат работ</w:t>
            </w:r>
          </w:p>
        </w:tc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Результат работ: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графическое описание местоположения границ публичных сервитутов под объектами в соответствии с перечнем (таблица 1), в т.ч. схемы расположения границ публичного сервитута и описания границ публичного сервитута, содержащего координаты характерных точек границ публичного сервитута, в эл. виде.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карты (планы) охранных зон объектов в соответствии с перечнем (таблица 1) - 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таких зон (в виде электронного документа в формате XML, подписанного усиленной квалифицированной электронной подписью подготовившего их лица).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- решения (уведомления) органа кадастрового учёта о внесении сведений границ охранных зон объектов электросетевого хозяйства АО «ДРСК» в ГКН с указанием кадастровых номеров границ охранных зон (на бумажном носителе);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выписки из ЕГРН о сведениях об охранной зоне (на бумажном и/или электронном носителе);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решения органов Исполнительной власти об установлении публичных сервитутов (в электронном и бумажном виде);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- cчёт и акт выполненных работ в двух экземплярах с указанием выполненных работ.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Исполнитель обеспечивает выполнение работ в срок, в соответствии с проектом договора, в рамках данных технических требований с соблюдением действующего законодательства, регламентирующего деятельность в области выполнения кадастровых работ.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 выполнении кадастровых работ</w:t>
            </w:r>
          </w:p>
        </w:tc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Исполнитель обеспечивает строгое соблюдение настоящих требований и требований, содержащихся в иных документах, регламентирующих деятельность в области выполнения кадастровых работ.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Исполнитель обеспечивает: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Выполнение работ в полном соответствии с настоящими техническими требованиями, условиями договора и с соблюдением действующего законодательства, регламентирующего деятельность в области выполнения кадастровых работ;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Качество выполнения всех работ в соответствии с требованиями действующего законодательства, регламентирующего деятельность в области выполнения кадастровых работ и технической инвентаризации;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Своевременное устранение недостатков и дефектов, выявленных при приемке работ и в течение гарантийного срока.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- При внесении в действующее законодательство изменений, влияющих на выполнение указанных в настоящих технических требованиях работ, настоящие технические требования подлежит корректировке по согласованию с Заказчиком.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-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В целях обеспечения оперативного контроля выполнения работ Исполнитель направляет Заказчику информацию о ходе выполнения работ. Заказчик определяет порядок представления Заказчику и форму мониторинга выполнения работ.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Гарантии подрядной организации</w:t>
            </w:r>
          </w:p>
        </w:tc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Гарантии качества на все работы, предусмотренные в настоящих технических требованиях, должны составлять 5 (пять) лет с момента подписания акта сдачи-приемки работ.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</w:r>
          </w:p>
        </w:tc>
      </w:tr>
    </w:tbl>
    <w:p>
      <w:pPr>
        <w:pStyle w:val="Normal"/>
        <w:snapToGrid w:val="false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napToGrid w:val="false"/>
        <w:jc w:val="both"/>
        <w:rPr>
          <w:rFonts w:ascii="Liberation Serif" w:hAnsi="Liberation Serif"/>
        </w:rPr>
      </w:pPr>
      <w:r>
        <w:rPr/>
        <w:tab/>
        <w:tab/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snapToGrid w:val="false"/>
        <w:jc w:val="both"/>
        <w:rPr>
          <w:rFonts w:ascii="Liberation Serif" w:hAnsi="Liberation Serif"/>
        </w:rPr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</w:t>
      </w:r>
    </w:p>
    <w:p>
      <w:pPr>
        <w:pStyle w:val="Heading1"/>
        <w:ind w:left="-283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bookmarkStart w:id="36" w:name="_Toc137820521"/>
      <w:bookmarkStart w:id="37" w:name="_Toc53393312"/>
      <w:r>
        <w:rPr>
          <w:rFonts w:ascii="Liberation Serif" w:hAnsi="Liberation Serif"/>
        </w:rPr>
        <w:t>Требования к документации по ценообразованию</w:t>
      </w:r>
      <w:bookmarkEnd w:id="36"/>
      <w:bookmarkEnd w:id="37"/>
      <w:r>
        <w:rPr>
          <w:rFonts w:ascii="Liberation Serif" w:hAnsi="Liberation Serif"/>
        </w:rPr>
        <w:t xml:space="preserve"> на этапе закупки</w:t>
      </w:r>
    </w:p>
    <w:p>
      <w:pPr>
        <w:pStyle w:val="Normal"/>
        <w:ind w:firstLine="357"/>
        <w:jc w:val="both"/>
        <w:rPr/>
      </w:pPr>
      <w:r>
        <w:rPr>
          <w:rFonts w:eastAsia="Calibri" w:ascii="Liberation Serif" w:hAnsi="Liberation Serif"/>
          <w:i/>
          <w:iCs/>
          <w:sz w:val="24"/>
          <w:szCs w:val="24"/>
          <w:lang w:val="x-none" w:eastAsia="x-none"/>
        </w:rPr>
        <w:t xml:space="preserve">В составе заявки Участник представляет Коммерческое предложение в соответствии с документацией о закупке. </w:t>
      </w:r>
      <w:r>
        <w:rPr>
          <w:rFonts w:eastAsia="Calibri" w:ascii="Liberation Serif" w:hAnsi="Liberation Serif"/>
          <w:i/>
          <w:iCs/>
          <w:sz w:val="24"/>
          <w:szCs w:val="24"/>
          <w:lang w:eastAsia="x-none"/>
        </w:rPr>
        <w:t>Дополнительные документы по ценообразованию не предоставляются.</w:t>
      </w:r>
    </w:p>
    <w:p>
      <w:pPr>
        <w:pStyle w:val="Normal"/>
        <w:ind w:firstLine="357"/>
        <w:jc w:val="both"/>
        <w:rPr>
          <w:rFonts w:ascii="Liberation Serif" w:hAnsi="Liberation Serif" w:eastAsia="Calibri"/>
          <w:i/>
          <w:i/>
          <w:iCs/>
          <w:sz w:val="24"/>
          <w:szCs w:val="24"/>
          <w:lang w:eastAsia="x-none"/>
        </w:rPr>
      </w:pPr>
      <w:r>
        <w:rPr>
          <w:rFonts w:eastAsia="Calibri" w:ascii="Liberation Serif" w:hAnsi="Liberation Serif"/>
          <w:i/>
          <w:iCs/>
          <w:sz w:val="24"/>
          <w:szCs w:val="24"/>
          <w:lang w:eastAsia="x-none"/>
        </w:rPr>
      </w:r>
    </w:p>
    <w:p>
      <w:pPr>
        <w:pStyle w:val="Normal"/>
        <w:snapToGrid w:val="false"/>
        <w:jc w:val="both"/>
        <w:rPr>
          <w:rFonts w:ascii="Liberation Serif" w:hAnsi="Liberation Serif"/>
        </w:rPr>
      </w:pPr>
      <w:r>
        <w:rPr/>
        <w:tab/>
        <w:tab/>
      </w:r>
    </w:p>
    <w:p>
      <w:pPr>
        <w:pStyle w:val="Normal"/>
        <w:snapToGrid w:val="false"/>
        <w:jc w:val="both"/>
        <w:rPr>
          <w:rFonts w:ascii="Liberation Serif" w:hAnsi="Liberation Serif"/>
        </w:rPr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295022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0885615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1074288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079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e5525"/>
    <w:pPr>
      <w:keepNext w:val="true"/>
      <w:tabs>
        <w:tab w:val="clear" w:pos="708"/>
        <w:tab w:val="left" w:pos="0" w:leader="none"/>
      </w:tabs>
      <w:ind w:left="567" w:hanging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e5525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41ad6"/>
    <w:rPr>
      <w:color w:val="954F72"/>
      <w:u w:val="single"/>
    </w:rPr>
  </w:style>
  <w:style w:type="character" w:styleId="Style14" w:customStyle="1">
    <w:name w:val="Ссылка указателя"/>
    <w:qFormat/>
    <w:rPr/>
  </w:style>
  <w:style w:type="character" w:styleId="WW8Num23z0" w:customStyle="1">
    <w:name w:val="WW8Num23z0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Msonormal" w:customStyle="1">
    <w:name w:val="msonormal"/>
    <w:basedOn w:val="Normal"/>
    <w:qFormat/>
    <w:rsid w:val="00e41ad6"/>
    <w:pPr>
      <w:spacing w:beforeAutospacing="1" w:afterAutospacing="1"/>
    </w:pPr>
    <w:rPr>
      <w:sz w:val="24"/>
      <w:szCs w:val="24"/>
    </w:rPr>
  </w:style>
  <w:style w:type="paragraph" w:styleId="Font5" w:customStyle="1">
    <w:name w:val="font5"/>
    <w:basedOn w:val="Normal"/>
    <w:qFormat/>
    <w:rsid w:val="00e41ad6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e41ad6"/>
    <w:pPr>
      <w:spacing w:beforeAutospacing="1" w:afterAutospacing="1"/>
    </w:pPr>
    <w:rPr>
      <w:color w:val="000000"/>
      <w:sz w:val="14"/>
      <w:szCs w:val="14"/>
    </w:rPr>
  </w:style>
  <w:style w:type="paragraph" w:styleId="Xl63" w:customStyle="1">
    <w:name w:val="xl63"/>
    <w:basedOn w:val="Normal"/>
    <w:qFormat/>
    <w:rsid w:val="00e41a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4" w:customStyle="1">
    <w:name w:val="xl64"/>
    <w:basedOn w:val="Normal"/>
    <w:qFormat/>
    <w:rsid w:val="00e41a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65" w:customStyle="1">
    <w:name w:val="xl65"/>
    <w:basedOn w:val="Normal"/>
    <w:qFormat/>
    <w:rsid w:val="00e41a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077D-CCBF-4F24-A23E-33D5A30B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Application>AlterOffice/2025.3.1.0$Linux_X86_64 LibreOffice_project/431cd1b79110582f53535c95ed0a2449aadc8bf9</Application>
  <AppVersion>15.0000</AppVersion>
  <Pages>14</Pages>
  <Words>2856</Words>
  <Characters>19234</Characters>
  <CharactersWithSpaces>21826</CharactersWithSpaces>
  <Paragraphs>355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2023-09-11T07:06:00Z</dcterms:created>
  <dc:creator>Елькин Алексей Юрьевич</dc:creator>
  <dc:description/>
  <dc:language>ru-RU</dc:language>
  <cp:lastModifiedBy>vyshikeeva_on</cp:lastModifiedBy>
  <dcterms:modified xsi:type="dcterms:W3CDTF">2026-07-21T10:21:41Z</dcterms:modified>
  <cp:revision>167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