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680"/>
        <w:jc w:val="center"/>
        <w:rPr/>
      </w:pPr>
      <w:r>
        <w:rPr>
          <w:b/>
        </w:rPr>
        <w:t>Обоснование расчета плановой цены</w:t>
      </w:r>
    </w:p>
    <w:p>
      <w:pPr>
        <w:pStyle w:val="Normal"/>
        <w:ind w:firstLine="6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left="0" w:firstLine="680"/>
        <w:contextualSpacing/>
        <w:rPr/>
      </w:pPr>
      <w:r>
        <w:rPr>
          <w:rFonts w:ascii="Times New Roman" w:hAnsi="Times New Roman"/>
          <w:b/>
          <w:sz w:val="24"/>
          <w:szCs w:val="20"/>
        </w:rPr>
        <w:t>Общая информация</w:t>
      </w:r>
    </w:p>
    <w:tbl>
      <w:tblPr>
        <w:tblStyle w:val="af1"/>
        <w:tblW w:w="952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0"/>
        <w:gridCol w:w="3584"/>
        <w:gridCol w:w="5103"/>
      </w:tblGrid>
      <w:tr>
        <w:trPr/>
        <w:tc>
          <w:tcPr>
            <w:tcW w:w="84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п/п</w:t>
            </w:r>
          </w:p>
        </w:tc>
        <w:tc>
          <w:tcPr>
            <w:tcW w:w="358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firstLine="680"/>
              <w:contextualSpacing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Наименование</w:t>
            </w:r>
          </w:p>
        </w:tc>
        <w:tc>
          <w:tcPr>
            <w:tcW w:w="510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firstLine="680"/>
              <w:contextualSpacing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Информация по лоту</w:t>
            </w:r>
          </w:p>
        </w:tc>
      </w:tr>
      <w:tr>
        <w:trPr/>
        <w:tc>
          <w:tcPr>
            <w:tcW w:w="8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8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firstLine="680"/>
              <w:contextualSpacing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Наименование лота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80"/>
              <w:jc w:val="left"/>
              <w:rPr/>
            </w:pPr>
            <w:r>
              <w:rPr>
                <w:i/>
                <w:kern w:val="0"/>
                <w:sz w:val="22"/>
                <w:szCs w:val="22"/>
                <w:lang w:val="ru-RU" w:bidi="ar-SA"/>
              </w:rPr>
              <w:t>ОКПД2 71.12.13.000 Разработка проектной и рабочей документации по объекту: Строительство, реконструкция, монтаж коммерческого учета потребителей технологическое присоединение энергопринимающих устройств свыше 150 кВт, в рамках реализации инвестиционной программы</w:t>
            </w:r>
          </w:p>
        </w:tc>
      </w:tr>
      <w:tr>
        <w:trPr/>
        <w:tc>
          <w:tcPr>
            <w:tcW w:w="8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8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firstLine="680"/>
              <w:contextualSpacing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Номер лота</w:t>
            </w:r>
          </w:p>
        </w:tc>
        <w:tc>
          <w:tcPr>
            <w:tcW w:w="510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firstLine="680"/>
              <w:contextualSpacing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i/>
                <w:kern w:val="0"/>
                <w:sz w:val="24"/>
                <w:szCs w:val="26"/>
                <w:lang w:val="ru-RU" w:bidi="ar-SA"/>
              </w:rPr>
              <w:t>ТПИР __-2026-ДРСК-ХЭС</w:t>
            </w:r>
          </w:p>
        </w:tc>
      </w:tr>
      <w:tr>
        <w:trPr/>
        <w:tc>
          <w:tcPr>
            <w:tcW w:w="84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8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firstLine="680"/>
              <w:contextualSpacing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НМЦ</w:t>
            </w:r>
          </w:p>
        </w:tc>
        <w:tc>
          <w:tcPr>
            <w:tcW w:w="510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firstLine="680"/>
              <w:contextualSpacing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4"/>
                <w:szCs w:val="22"/>
                <w:lang w:val="ru-RU" w:bidi="ar-SA"/>
              </w:rPr>
              <w:t>194 370,44</w:t>
            </w:r>
            <w:r>
              <w:rPr>
                <w:rFonts w:ascii="Times New Roman" w:hAnsi="Times New Roman"/>
                <w:i/>
                <w:iCs/>
                <w:kern w:val="0"/>
                <w:sz w:val="24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i/>
                <w:kern w:val="0"/>
                <w:sz w:val="24"/>
                <w:lang w:val="ru-RU" w:bidi="ar-SA"/>
              </w:rPr>
              <w:t>руб. без НДС</w:t>
            </w:r>
          </w:p>
        </w:tc>
      </w:tr>
    </w:tbl>
    <w:p>
      <w:pPr>
        <w:pStyle w:val="ListParagraph"/>
        <w:ind w:left="0" w:firstLine="6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before="119" w:after="119"/>
        <w:ind w:left="0" w:firstLine="680"/>
        <w:rPr/>
      </w:pPr>
      <w:r>
        <w:rPr>
          <w:b/>
          <w:bCs/>
          <w:color w:val="000000"/>
        </w:rPr>
        <w:t>Использованный метод (методы) расчета НМЦ / цены единицы товара, работы, услуги:</w:t>
      </w:r>
    </w:p>
    <w:p>
      <w:pPr>
        <w:pStyle w:val="Normal"/>
        <w:spacing w:before="119" w:after="119"/>
        <w:ind w:firstLine="680"/>
        <w:rPr/>
      </w:pPr>
      <w:r>
        <w:rPr>
          <w:b/>
          <w:bCs/>
          <w:color w:val="000000"/>
        </w:rPr>
        <w:t>Базисно-индексный метод</w:t>
      </w:r>
    </w:p>
    <w:p>
      <w:pPr>
        <w:pStyle w:val="Normal"/>
        <w:spacing w:before="119" w:after="119"/>
        <w:ind w:firstLine="680"/>
        <w:rPr/>
      </w:pPr>
      <w:r>
        <w:rPr>
          <w:color w:val="000000"/>
        </w:rPr>
        <w:t>Обоснование расчета НМЦ: прилагаемые сметные расчеты</w:t>
      </w:r>
    </w:p>
    <w:p>
      <w:pPr>
        <w:pStyle w:val="Normal"/>
        <w:spacing w:before="119" w:after="240"/>
        <w:ind w:firstLine="68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2"/>
        </w:numPr>
        <w:spacing w:before="119" w:after="119"/>
        <w:ind w:left="0" w:firstLine="680"/>
        <w:rPr/>
      </w:pPr>
      <w:r>
        <w:rPr>
          <w:b/>
          <w:bCs/>
          <w:color w:val="000000"/>
        </w:rPr>
        <w:t>Приложения:</w:t>
      </w:r>
    </w:p>
    <w:p>
      <w:pPr>
        <w:pStyle w:val="Normal"/>
        <w:spacing w:beforeAutospacing="1" w:after="119"/>
        <w:ind w:firstLine="680"/>
        <w:rPr/>
      </w:pPr>
      <w:r>
        <w:rPr>
          <w:color w:val="000000"/>
        </w:rPr>
        <w:t>1. ССР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726f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Абзац списка Знак"/>
    <w:basedOn w:val="DefaultParagraphFont"/>
    <w:link w:val="ListParagraph"/>
    <w:uiPriority w:val="34"/>
    <w:qFormat/>
    <w:rsid w:val="00ef726f"/>
    <w:rPr>
      <w:rFonts w:ascii="Calibri" w:hAnsi="Calibri" w:eastAsia="Times New Roman" w:cs="Times New Roman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f791f"/>
    <w:rPr>
      <w:sz w:val="16"/>
      <w:szCs w:val="16"/>
    </w:rPr>
  </w:style>
  <w:style w:type="character" w:styleId="Style10" w:customStyle="1">
    <w:name w:val="Текст примечания Знак"/>
    <w:basedOn w:val="DefaultParagraphFont"/>
    <w:link w:val="Annotationtext"/>
    <w:uiPriority w:val="99"/>
    <w:semiHidden/>
    <w:qFormat/>
    <w:rsid w:val="003f791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Тема примечания Знак"/>
    <w:basedOn w:val="Style10"/>
    <w:link w:val="Annotationsubject"/>
    <w:uiPriority w:val="99"/>
    <w:semiHidden/>
    <w:qFormat/>
    <w:rsid w:val="003f791f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3f791f"/>
    <w:rPr>
      <w:rFonts w:ascii="Segoe UI" w:hAnsi="Segoe UI" w:eastAsia="Times New Roman" w:cs="Segoe UI"/>
      <w:sz w:val="18"/>
      <w:szCs w:val="18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ListParagraph">
    <w:name w:val="List Paragraph"/>
    <w:basedOn w:val="Normal"/>
    <w:link w:val="Style9"/>
    <w:uiPriority w:val="34"/>
    <w:qFormat/>
    <w:rsid w:val="00ef726f"/>
    <w:pPr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</w:rPr>
  </w:style>
  <w:style w:type="paragraph" w:styleId="Annotationtext">
    <w:name w:val="annotation text"/>
    <w:basedOn w:val="Normal"/>
    <w:link w:val="Style10"/>
    <w:uiPriority w:val="99"/>
    <w:semiHidden/>
    <w:unhideWhenUsed/>
    <w:qFormat/>
    <w:rsid w:val="003f791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uiPriority w:val="99"/>
    <w:semiHidden/>
    <w:unhideWhenUsed/>
    <w:qFormat/>
    <w:rsid w:val="003f791f"/>
    <w:pPr/>
    <w:rPr>
      <w:b/>
      <w:bCs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3f791f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ef72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AlterOffice/3.3.0.4$Linux_X86_64 LibreOffice_project/fa736b558560ebea8f92088bfd7720f4b3918f3f</Application>
  <AppVersion>15.0000</AppVersion>
  <Pages>1</Pages>
  <Words>79</Words>
  <Characters>553</Characters>
  <CharactersWithSpaces>610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2023-03-01T06:43:00Z</dcterms:created>
  <dc:creator>Мешков Станислав Юрьевич</dc:creator>
  <dc:description/>
  <dc:language>ru-RU</dc:language>
  <cp:lastModifiedBy>temnyuk_av</cp:lastModifiedBy>
  <dcterms:modified xsi:type="dcterms:W3CDTF">2026-06-30T10:23:47Z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-1431150333</vt:i4>
  </property>
  <property fmtid="{D5CDD505-2E9C-101B-9397-08002B2CF9AE}" pid="3" name="_AuthorEmail">
    <vt:lpwstr>Meshkov-SYU@amur.drsk.ru</vt:lpwstr>
  </property>
  <property fmtid="{D5CDD505-2E9C-101B-9397-08002B2CF9AE}" pid="4" name="_AuthorEmailDisplayName">
    <vt:lpwstr>Мешков С.Ю.</vt:lpwstr>
  </property>
  <property fmtid="{D5CDD505-2E9C-101B-9397-08002B2CF9AE}" pid="5" name="_EmailSubject">
    <vt:lpwstr/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