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12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поставку МТР</w:t>
      </w:r>
    </w:p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bidi w:val="0"/>
        <w:jc w:val="center"/>
        <w:rPr>
          <w:i w:val="false"/>
          <w:i w:val="false"/>
          <w:iCs w:val="false"/>
          <w:sz w:val="28"/>
          <w:szCs w:val="28"/>
        </w:rPr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«О</w:t>
      </w: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КПД2 27.33.13.120 Поставка инвентаря и материалов для мониторинга оборудования  для нужд Филиала ПАО "РусГидро"-"Карачаево-Черкесский филиал"»</w:t>
      </w:r>
    </w:p>
    <w:p>
      <w:pPr>
        <w:pStyle w:val="Normal"/>
        <w:jc w:val="center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 xml:space="preserve"> 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24-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ЭКСППРОД-2026-КЧФ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7544656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Цель использования закупаемой продукции 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1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исполнени4 договора) 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vanish w:val="false"/>
            </w:rPr>
            <w:t xml:space="preserve">      </w:t>
          </w:r>
          <w:hyperlink w:anchor="_Toc75446575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75446581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75446583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  <w:t>1</w:t>
            </w:r>
          </w:hyperlink>
          <w:r>
            <w:rPr>
              <w:vanish w:val="false"/>
            </w:rPr>
            <w:t>0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rPr>
              <w:vanish w:val="false"/>
            </w:rPr>
            <w:t>4</w:t>
          </w:r>
          <w:hyperlink w:anchor="_Toc75446585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  <w:vanish w:val="false"/>
              </w:rPr>
              <w:tab/>
              <w:t>1</w:t>
            </w:r>
          </w:hyperlink>
          <w:r>
            <w:rPr>
              <w:vanish w:val="false"/>
            </w:rPr>
            <w:t>1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75446566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tabs>
          <w:tab w:val="clear" w:pos="708"/>
          <w:tab w:val="left" w:pos="0" w:leader="none"/>
        </w:tabs>
        <w:rPr/>
      </w:pPr>
      <w:bookmarkStart w:id="2" w:name="_Toc75446568"/>
      <w:bookmarkStart w:id="3" w:name="_Toc46743506"/>
      <w:r>
        <w:rPr/>
        <w:t>Наименование закупаемой продукции</w:t>
      </w:r>
      <w:bookmarkEnd w:id="2"/>
      <w:bookmarkEnd w:id="3"/>
      <w:r>
        <w:rPr>
          <w:shd w:fill="auto" w:val="clear"/>
        </w:rPr>
        <w:t xml:space="preserve"> </w:t>
      </w:r>
    </w:p>
    <w:p>
      <w:pPr>
        <w:pStyle w:val="Heading4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76"/>
        <w:ind w:left="432" w:hanging="0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«О</w:t>
      </w:r>
      <w:r>
        <w:rPr>
          <w:rStyle w:val="Style8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КПД2 27.33.13.120 Поставка инвентаря и материалов для мониторинга оборудования  для нужд Филиала ПАО "РусГидро"-"Карачаево-Черкесский филиал"».</w:t>
      </w:r>
    </w:p>
    <w:p>
      <w:pPr>
        <w:pStyle w:val="Heading4"/>
        <w:numPr>
          <w:ilvl w:val="1"/>
          <w:numId w:val="3"/>
        </w:numPr>
        <w:spacing w:lineRule="auto" w:line="276" w:before="240" w:after="60"/>
        <w:ind w:left="431" w:hanging="431"/>
        <w:rPr/>
      </w:pPr>
      <w:bookmarkStart w:id="4" w:name="_Toc75446569"/>
      <w:bookmarkStart w:id="5" w:name="_Toc46743507"/>
      <w:r>
        <w:rPr/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4"/>
      <w:r>
        <w:rPr>
          <w:rStyle w:val="Style8"/>
          <w:rFonts w:cs="Times New Roman"/>
          <w:b w:val="false"/>
          <w:bCs/>
          <w:sz w:val="24"/>
          <w:szCs w:val="24"/>
          <w:shd w:fill="auto" w:val="clear"/>
          <w:lang w:val="ru-RU" w:eastAsia="ru-RU"/>
        </w:rPr>
        <w:t xml:space="preserve"> З</w:t>
      </w:r>
      <w:r>
        <w:rPr>
          <w:rStyle w:val="Style8"/>
          <w:rFonts w:cs="Times New Roman"/>
          <w:b w:val="false"/>
          <w:bCs/>
          <w:i w:val="false"/>
          <w:iCs w:val="false"/>
          <w:sz w:val="24"/>
          <w:szCs w:val="24"/>
          <w:shd w:fill="auto" w:val="clear"/>
          <w:lang w:val="ru-RU" w:eastAsia="ru-RU"/>
        </w:rPr>
        <w:t>акупка производится с целью обеспечения участка мониторинга  оборудования материалами, необходимыми для поддержания работоспособности оборудования.</w:t>
      </w:r>
    </w:p>
    <w:p>
      <w:pPr>
        <w:pStyle w:val="Heading4"/>
        <w:numPr>
          <w:ilvl w:val="1"/>
          <w:numId w:val="3"/>
        </w:numPr>
        <w:spacing w:lineRule="auto" w:line="276"/>
        <w:rPr/>
      </w:pPr>
      <w:bookmarkStart w:id="6" w:name="_Toc75446571"/>
      <w:bookmarkStart w:id="7" w:name="_Toc46743509"/>
      <w:bookmarkStart w:id="8" w:name="_Hlk49857604"/>
      <w:r>
        <w:rPr/>
        <w:t xml:space="preserve">Информация в отношении исполнения договора, </w:t>
      </w:r>
      <w:bookmarkStart w:id="9" w:name="_Hlk46492347"/>
      <w:r>
        <w:rPr/>
        <w:t xml:space="preserve">которая должна быть учтена при подготовке заявки </w:t>
      </w:r>
      <w:bookmarkEnd w:id="9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7"/>
      <w:bookmarkEnd w:id="8"/>
      <w:r>
        <w:rPr>
          <w:lang w:val="ru-RU"/>
        </w:rPr>
        <w:t xml:space="preserve"> </w:t>
      </w:r>
      <w:bookmarkEnd w:id="6"/>
    </w:p>
    <w:p>
      <w:pPr>
        <w:pStyle w:val="Normal"/>
        <w:widowControl/>
        <w:suppressAutoHyphens w:val="false"/>
        <w:bidi w:val="0"/>
        <w:spacing w:lineRule="auto" w:line="276" w:before="0" w:after="113"/>
        <w:ind w:left="454" w:right="0" w:hanging="0"/>
        <w:jc w:val="both"/>
        <w:rPr/>
      </w:pPr>
      <w:r>
        <w:rPr>
          <w:color w:val="1A1A1A"/>
          <w:sz w:val="24"/>
          <w:szCs w:val="24"/>
        </w:rPr>
        <w:tab/>
        <w:tab/>
        <w:t>Поставляемая продукция по своему качеству должна строго соответствовать указанным в Перечне продукции техническ</w:t>
      </w:r>
      <w:r>
        <w:rPr>
          <w:color w:val="000000"/>
          <w:sz w:val="24"/>
          <w:szCs w:val="24"/>
          <w:shd w:fill="auto" w:val="clear"/>
        </w:rPr>
        <w:t xml:space="preserve">им характеристикам, действующим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в РФ стандартам, ГОСТам, ТУ, </w:t>
      </w:r>
      <w:r>
        <w:rPr>
          <w:rFonts w:eastAsia="Times New Roman" w:cs="Times New Roman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иной обязательной документации. Соответствие поставляемого товара требованиям ГОСТов и/или ТУ должно подтверждаться сертификатом соответствия. Товар должен иметь документ о качестве (паспорт, сертификат соответствия, протокол испытаний и пр.), содержащий сведения о фактических показателях качества, нормируемых этими документами и иную сопроводительную документацию на русском языке, предусмотренную законодательством Российской федерации (в том числе сертификаты и/или декларации о соответствии, паспорта на изделия, санитарно-эпидемиологические заключения, инструкции и/или руководства по эксплуатации и т.д.). </w:t>
      </w:r>
    </w:p>
    <w:p>
      <w:pPr>
        <w:pStyle w:val="BodyText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76" w:before="0" w:after="120"/>
        <w:ind w:left="454" w:right="0" w:hanging="0"/>
        <w:jc w:val="both"/>
        <w:rPr/>
      </w:pPr>
      <w:r>
        <w:rPr>
          <w:b w:val="false"/>
          <w:bCs w:val="false"/>
          <w:color w:val="auto"/>
          <w:sz w:val="24"/>
          <w:szCs w:val="24"/>
        </w:rPr>
        <w:tab/>
        <w:t xml:space="preserve">    Допускается предложение аналогов продукции по номенклатуре Перечня на не уступающие по техническим характеристикам заявленной номенклатуре. В случае предложения Участником замены/аналога необходимо предоставить техническое описание с указанием технических характеристик на предлагаемую продукцию. При не предоставлении данной документации позиция будет отклонена.</w:t>
      </w:r>
    </w:p>
    <w:p>
      <w:pPr>
        <w:pStyle w:val="Normal"/>
        <w:widowControl/>
        <w:suppressAutoHyphens w:val="false"/>
        <w:bidi w:val="0"/>
        <w:spacing w:lineRule="auto" w:line="276" w:before="0" w:after="113"/>
        <w:ind w:left="510" w:right="0" w:hanging="0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eastAsia="ru-RU"/>
        </w:rPr>
        <w:tab/>
        <w:tab/>
        <w:t>Доставка продукции на место поставки осуществляется силами и средствами Поставщика согласно требованиям по срокам поставки продукции (таблица 2.1 технических требований).</w:t>
      </w:r>
      <w:r>
        <w:rPr>
          <w:rFonts w:cs="Times New Roman"/>
          <w:b w:val="false"/>
          <w:bCs w:val="false"/>
          <w:color w:val="auto"/>
          <w:sz w:val="24"/>
          <w:szCs w:val="24"/>
          <w:lang w:eastAsia="ru-RU"/>
        </w:rPr>
        <w:t xml:space="preserve"> </w:t>
      </w:r>
      <w:r>
        <w:rPr>
          <w:rFonts w:cs="Times New Roman"/>
          <w:b w:val="false"/>
          <w:bCs/>
          <w:color w:val="auto"/>
          <w:sz w:val="24"/>
          <w:szCs w:val="24"/>
          <w:lang w:eastAsia="ru-RU"/>
        </w:rPr>
        <w:t xml:space="preserve">Продукция должна быть новой, не бывшей в употреблении до момента ее получения Покупателем, не восстановленной. </w:t>
      </w:r>
      <w:r>
        <w:rPr>
          <w:rFonts w:cs="Times New Roman"/>
          <w:b w:val="false"/>
          <w:bCs w:val="false"/>
          <w:color w:val="auto"/>
          <w:sz w:val="24"/>
          <w:szCs w:val="24"/>
          <w:lang w:eastAsia="ru-RU"/>
        </w:rPr>
        <w:t>Продукция должна поставляться в упаковке с указанием даты выпуска.  Упаковка должна соответствовать требованиям действующих нормативных актов и обеспечивать сохранность качества товара при выполнении погрузочно-разгрузочных работ, транспортировании и хранении и необходимую защиту от внешних воздействующих факторов.</w:t>
      </w:r>
    </w:p>
    <w:p>
      <w:pPr>
        <w:pStyle w:val="Normal"/>
        <w:widowControl/>
        <w:bidi w:val="0"/>
        <w:spacing w:lineRule="auto" w:line="276"/>
        <w:ind w:left="737" w:right="0" w:hanging="0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10" w:name="_Toc51339693"/>
      <w:bookmarkStart w:id="11" w:name="_Toc75446573"/>
      <w:r>
        <w:rPr>
          <w:iCs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2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>
      <w:pPr>
        <w:pStyle w:val="Heading3"/>
        <w:numPr>
          <w:ilvl w:val="2"/>
          <w:numId w:val="3"/>
        </w:numPr>
        <w:rPr/>
      </w:pPr>
      <w:bookmarkStart w:id="13" w:name="_Toc75446575"/>
      <w:r>
        <w:rPr>
          <w:lang w:val="ru-RU"/>
        </w:rPr>
        <w:t>Перечень и объем закупаемой продукции</w:t>
      </w:r>
      <w:bookmarkEnd w:id="1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bookmarkStart w:id="14" w:name="_Toc75446576"/>
      <w:bookmarkStart w:id="1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r>
        <w:rPr>
          <w:sz w:val="24"/>
          <w:szCs w:val="24"/>
          <w:lang w:val="ru-RU"/>
        </w:rPr>
        <w:t>и объем закупаемой продукции</w:t>
      </w:r>
      <w:bookmarkEnd w:id="14"/>
      <w:r>
        <w:br w:type="page"/>
      </w:r>
    </w:p>
    <w:tbl>
      <w:tblPr>
        <w:tblW w:w="1003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8"/>
        <w:gridCol w:w="2958"/>
        <w:gridCol w:w="4087"/>
        <w:gridCol w:w="1350"/>
        <w:gridCol w:w="925"/>
      </w:tblGrid>
      <w:tr>
        <w:trPr/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pageBreakBefore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Характеристика (тип, марка, краткое описание)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Коли-чество</w:t>
            </w:r>
          </w:p>
        </w:tc>
      </w:tr>
      <w:tr>
        <w:trPr/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5</w:t>
            </w:r>
          </w:p>
        </w:tc>
      </w:tr>
      <w:tr>
        <w:trPr/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both"/>
              <w:rPr/>
            </w:pPr>
            <w:r>
              <w:rPr>
                <w:sz w:val="24"/>
              </w:rPr>
              <w:t>Болгарка аккумуляторная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P.I.T.P WS20H-125C/1 в кейсе, 20В, 125мм, 8500об/мин, 1 АКБ Li-Ion 4Ач, ЗУ на системе OnePower или аналог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Дрель, шуруповерт аккумуляторный бесщеточный ударный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P.I.T. PSB20H-13C/1, 20В, 110Нм, АКБ и ЗУ в комплекте на системе OnePower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Набор инструментов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Stels 14107, 1/2",3/8", 1/4", CrV, пластиковый кейс 142 предмета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Кувалда 2 кг с фиберглассовой рукояткой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«Дело техники» 325200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Сумка для инструмента с ремнем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500x230x300 мм Dr. IRON DR1027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Силовой удлинитель на стальной катушке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>ЗУБР ПВС 325 ПВС 3х2.5, 30м, 4000Вт IP44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Паяльный набор 15 предметов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«JANKER» (паяльник с цифровым регулятором температуры 80 Вт, нож для снятия изоляции, кронштейн для паяльника, отсос для припоя, губка, пинцет, запасные жала (5 шт.), припой, кейс для хранения)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компл.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Рулетка геодезическая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(50м x 15мм) КОБАЛЬТ 646-904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4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Рулетка строительная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Xiaom</w:t>
            </w:r>
            <w:r>
              <w:rPr>
                <w:color w:val="auto"/>
                <w:sz w:val="24"/>
              </w:rPr>
              <w:t>i Deli 5 метров , с поверкой или</w:t>
            </w:r>
            <w:r>
              <w:rPr>
                <w:sz w:val="24"/>
              </w:rPr>
              <w:t xml:space="preserve">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Провод щеточный ПЩ 6 мм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ГОСТ 26437-85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50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Набор сверл по металлу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ЗУБР Кобальт 10 шт, 1-10 мм, сталь Р6М5К5 29626-H10_z01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Набор сверл ступенчатых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(3 шт; 4-12 мм, 4-20 мм, 4-32 мм) Gigant G100-004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Бязь отбеленная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ООО МЛ Текс 100 г/м2, ширина 80 см, намотка 80 м 99-1231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Круг отрезной по металлу 125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Диск/круг отрезной по металлу 125*1.0 Metabo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10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Зарядное устройство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Panasonic Smart &amp; Quick (BQ-CC55E) для 2 или 4 аккумуляторов типа АА/ААА Ni-MH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Батарейки АА аккумуляторные пальчиковые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GP аккумуляторы 2700 мАч Ni-Mh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8</w:t>
            </w:r>
          </w:p>
        </w:tc>
      </w:tr>
      <w:tr>
        <w:trPr>
          <w:trHeight w:val="342" w:hRule="atLeast"/>
        </w:trPr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Труба прямошовная D200 (1м) оцинкованная сталь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D200 (1м)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15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Отвод, для круглых воздуховодов оцинкованная сталь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на 90, D200(+/-)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3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Корпус (для прибора)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8"/>
                <w:lang w:val="ru-RU" w:eastAsia="ru-RU" w:bidi="ar-SA"/>
              </w:rPr>
              <w:t>Защитный кейс АЛЬФА Профи 013-2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Разъем 2РМ (розетка)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2РМ24Б19Г1В1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6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Разъем 2РМ (вилка)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2РМ24КПН19Ш1В1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6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Переключатель клавишный 2хON-OFF 250В 16A красный с подсветкой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sz w:val="24"/>
              </w:rPr>
              <w:t>A14B1K11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Трубка термоусаживаемая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ТТУ 16/8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3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Трубка термоусаживаемая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ТТУ 6/3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3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Трубка термоусаживаемая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ТТУ 3/1,5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10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Ограничитель на DIN-рейку металл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</w:rPr>
              <w:t>—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DIN-рейка 60см оцинкованная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</w:rPr>
              <w:t>—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Провод установочный гибкий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ПуГВнг(А)-LS 1x0,5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100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Евровилка сетевая с предохранителем на панель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AS-230UL</w:t>
              <w:br/>
              <w:t>(AC-3FL)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Кабель питания (сетевой)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ПВС-АП 3х1,0 220В прямой (черный), 10А, 1,8м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spacing w:before="0" w:after="0"/>
              <w:rPr>
                <w:rFonts w:ascii="times new roman;serif" w:hAnsi="times new roman;serif"/>
                <w:color w:val="000000"/>
                <w:sz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Преобразователь термосопротивлений «ТЕРМОДАТ» измерительный блок или аналог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spacing w:before="0" w:after="0"/>
              <w:rPr>
                <w:rFonts w:ascii="times new roman;serif" w:hAnsi="times new roman;serif"/>
                <w:color w:val="000000"/>
                <w:sz w:val="24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 xml:space="preserve">РВ4/12УВ/Т, </w:t>
            </w:r>
            <w:r>
              <w:rPr>
                <w:color w:val="auto"/>
                <w:sz w:val="24"/>
              </w:rPr>
              <w:t>для контроля нагрева металла оборудования (измерения температуры)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Преобразователь термосопротивлений «ТЕРМОДАТ» основной блок или аналог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25М6/4Р/485/8Gb/F-РВ/24УВ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Термометры ТТЖ прямые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 xml:space="preserve">СП-2П (прямой); 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8"/>
              </w:rPr>
              <w:t>исполнение — п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 xml:space="preserve">рямое, цена деления шкалы— 1 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vertAlign w:val="superscript"/>
              </w:rPr>
              <w:t>0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>С,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300" w:hanging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 xml:space="preserve">диапазон температуры — от 0 до 100 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  <w:vertAlign w:val="superscript"/>
              </w:rPr>
              <w:t>0</w:t>
            </w: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4"/>
              </w:rPr>
              <w:t xml:space="preserve">С,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длина нижней части — 100 мм.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10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Трубка ПВХ (кембрик)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ТВ-40 5мм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168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Трубка ПВХ (кембрик)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ТВ-40 8мм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36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Трубка ПВХ (кембрик)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ТВ-40 12мм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м.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5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Термосопротивление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ДТС4-50М.В3.100/10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30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Чашка шлифовальная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Ермак щетка металл. для УШМ 125 м</w:t>
            </w:r>
            <w:r>
              <w:rPr>
                <w:color w:val="auto"/>
                <w:sz w:val="24"/>
              </w:rPr>
              <w:t xml:space="preserve">м/М14 крученая </w:t>
            </w:r>
            <w:r>
              <w:rPr>
                <w:color w:val="000000"/>
                <w:sz w:val="24"/>
              </w:rPr>
              <w:t>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  <w:tr>
        <w:trPr/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bidi w:val="0"/>
              <w:spacing w:before="0" w:after="0"/>
              <w:ind w:left="493" w:right="0" w:hanging="3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Корщетка для болгарки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/>
            </w:pPr>
            <w:r>
              <w:rPr>
                <w:color w:val="000000"/>
                <w:sz w:val="24"/>
              </w:rPr>
              <w:t>щетка для УШМ чашка 100 мм, посадка M14, латунированная проволока или аналог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шт.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88" w:right="680" w:gutter="0" w:header="1020" w:top="147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6" w:name="__RefHeading___Toc1439190_3604399662"/>
      <w:bookmarkStart w:id="17" w:name="_Toc75446578"/>
      <w:bookmarkStart w:id="18" w:name="_Toc51339696"/>
      <w:bookmarkEnd w:id="16"/>
      <w:r>
        <w:rPr>
          <w:lang w:val="ru-RU"/>
        </w:rPr>
        <w:t xml:space="preserve">Требования </w:t>
      </w:r>
      <w:bookmarkEnd w:id="18"/>
      <w:r>
        <w:rPr>
          <w:lang w:val="ru-RU"/>
        </w:rPr>
        <w:t>к срокам поставки продукции и оказания сопутствующих услуг</w:t>
      </w:r>
      <w:bookmarkEnd w:id="17"/>
    </w:p>
    <w:p>
      <w:pPr>
        <w:pStyle w:val="Heading1"/>
        <w:keepLines/>
        <w:numPr>
          <w:ilvl w:val="0"/>
          <w:numId w:val="0"/>
        </w:numPr>
        <w:tabs>
          <w:tab w:val="clear" w:pos="708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9" w:name="__RefHeading___Toc1439192_3604399662"/>
      <w:bookmarkStart w:id="20" w:name="_Toc75446579"/>
      <w:bookmarkStart w:id="21" w:name="_Toc51339697"/>
      <w:bookmarkStart w:id="22" w:name="_Toc50125127"/>
      <w:bookmarkStart w:id="23" w:name="_Toc501251261"/>
      <w:bookmarkEnd w:id="19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103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6"/>
        <w:gridCol w:w="3844"/>
        <w:gridCol w:w="2490"/>
        <w:gridCol w:w="3360"/>
      </w:tblGrid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lineRule="atLeast" w:line="266" w:before="0" w:after="6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Поставка инвентаря и материалов для мониторинга оборудования  для нужд Филиала ПАО "РусГидро"-"Карачаево-Черкесский филиал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8"/>
                <w:tab w:val="left" w:pos="851" w:leader="none"/>
              </w:tabs>
              <w:spacing w:lineRule="atLeast" w:line="311" w:before="0" w:after="6"/>
              <w:jc w:val="center"/>
              <w:rPr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  <w:t>Начало поставки - с даты заключения договора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auto" w:line="240" w:before="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В полном объеме в течение 60 рабочих  дней с даты заключения договора</w:t>
            </w:r>
          </w:p>
        </w:tc>
      </w:tr>
    </w:tbl>
    <w:p>
      <w:pPr>
        <w:pStyle w:val="Heading4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ind w:left="0" w:hanging="0"/>
        <w:rPr/>
      </w:pPr>
      <w:r>
        <w:rPr/>
      </w:r>
    </w:p>
    <w:p>
      <w:pPr>
        <w:pStyle w:val="Heading4"/>
        <w:numPr>
          <w:ilvl w:val="1"/>
          <w:numId w:val="3"/>
        </w:numPr>
        <w:rPr/>
      </w:pPr>
      <w:bookmarkStart w:id="25" w:name="__RefHeading___Toc1439196_3604399662"/>
      <w:bookmarkStart w:id="26" w:name="_Toc51339698"/>
      <w:bookmarkStart w:id="27" w:name="_Toc75446581"/>
      <w:bookmarkStart w:id="28" w:name="_Toc46743511"/>
      <w:bookmarkStart w:id="29" w:name="_Toc754465801"/>
      <w:bookmarkEnd w:id="25"/>
      <w:bookmarkEnd w:id="29"/>
      <w:r>
        <w:rPr/>
        <w:t xml:space="preserve">Требования к </w:t>
      </w:r>
      <w:bookmarkEnd w:id="28"/>
      <w:r>
        <w:rPr>
          <w:lang w:val="ru-RU"/>
        </w:rPr>
        <w:t>качеству продукции</w:t>
      </w:r>
      <w:bookmarkEnd w:id="27"/>
    </w:p>
    <w:p>
      <w:pPr>
        <w:pStyle w:val="Heading1"/>
        <w:keepLines/>
        <w:numPr>
          <w:ilvl w:val="0"/>
          <w:numId w:val="0"/>
        </w:numPr>
        <w:tabs>
          <w:tab w:val="clear" w:pos="708"/>
        </w:tabs>
        <w:spacing w:before="240" w:after="60"/>
        <w:ind w:left="0" w:hanging="0"/>
        <w:rPr>
          <w:sz w:val="24"/>
          <w:szCs w:val="24"/>
        </w:rPr>
      </w:pPr>
      <w:bookmarkStart w:id="30" w:name="__RefHeading___Toc1439198_3604399662"/>
      <w:bookmarkEnd w:id="30"/>
      <w:r>
        <w:rPr>
          <w:sz w:val="24"/>
          <w:szCs w:val="24"/>
        </w:rPr>
        <w:t xml:space="preserve"> </w:t>
      </w:r>
      <w:bookmarkStart w:id="31" w:name="_Toc7544658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1"/>
      <w:r>
        <w:rPr>
          <w:sz w:val="24"/>
          <w:szCs w:val="24"/>
        </w:rPr>
        <w:t xml:space="preserve"> </w:t>
      </w:r>
      <w:bookmarkEnd w:id="26"/>
      <w:r>
        <w:rPr>
          <w:rStyle w:val="Style8"/>
          <w:b/>
        </w:rPr>
        <w:t xml:space="preserve"> 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shd w:fill="auto" w:val="clear"/>
        </w:rPr>
        <w:t>Н</w:t>
      </w: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shd w:fill="auto" w:val="clear"/>
          <w:lang w:val="ru-RU" w:eastAsia="ru-RU" w:bidi="ar-SA"/>
        </w:rPr>
        <w:t>аименование продукции :</w:t>
      </w:r>
      <w:r>
        <w:rPr>
          <w:b/>
          <w:bCs/>
          <w:i/>
          <w:iCs/>
          <w:sz w:val="24"/>
          <w:szCs w:val="24"/>
          <w:shd w:fill="auto" w:val="clear"/>
        </w:rPr>
        <w:t xml:space="preserve"> </w:t>
      </w:r>
      <w:r>
        <w:rPr>
          <w:rStyle w:val="Style8"/>
          <w:rFonts w:eastAsia="Calibri"/>
          <w:b/>
          <w:bCs/>
          <w:i/>
          <w:iCs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«О</w:t>
      </w:r>
      <w:r>
        <w:rPr>
          <w:rStyle w:val="Style8"/>
          <w:b/>
          <w:bCs/>
          <w:i/>
          <w:iCs/>
          <w:strike w:val="false"/>
          <w:dstrike w:val="false"/>
          <w:outline w:val="false"/>
          <w:shadow w:val="false"/>
          <w:sz w:val="26"/>
          <w:szCs w:val="24"/>
          <w:u w:val="none"/>
          <w:shd w:fill="auto" w:val="clear"/>
          <w:em w:val="none"/>
        </w:rPr>
        <w:t>КПД2 27.33.13.120 Поставка инвентаря и материалов для мониторинга оборудования  для нужд Филиала ПАО "РусГидро"-"Карачаево-Черкесский филиал"»</w:t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 w:val="false"/>
          <w:iCs/>
          <w:sz w:val="24"/>
          <w:szCs w:val="24"/>
        </w:rPr>
      </w:r>
    </w:p>
    <w:tbl>
      <w:tblPr>
        <w:tblStyle w:val="af"/>
        <w:tblW w:w="1530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2"/>
        <w:gridCol w:w="4536"/>
        <w:gridCol w:w="2164"/>
        <w:gridCol w:w="3625"/>
        <w:gridCol w:w="1870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7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3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6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6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9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tLeast" w:line="225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Требования к техническим и функциональным характеристикам в отношении продукции представлены в Таблице 1.1 настоящих Технических требований</w:t>
            </w:r>
          </w:p>
        </w:tc>
        <w:tc>
          <w:tcPr>
            <w:tcW w:w="2164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  <w:shd w:fill="auto" w:val="clear"/>
              </w:rPr>
              <w:t>Указание характеристик</w:t>
            </w:r>
          </w:p>
        </w:tc>
        <w:tc>
          <w:tcPr>
            <w:tcW w:w="36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  Поставщиком по адресу: 369244, Карачаево-Черкесская Республика, Карачаевский р-н, пос. Правокубанский, Зеленчукская ГЭС-ГАЭС.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3625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72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Упаковка должна быть целостной, обеспечивающей сохранность продукции при перевозке с учетом возможных перегрузок, складирования и  способов транспортировки, а также предохраняющей Продукцию от атмосферных воздействий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Срок эксплуатации</w:t>
            </w:r>
          </w:p>
        </w:tc>
        <w:tc>
          <w:tcPr>
            <w:tcW w:w="45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 момент поставки товара срок его годности должен составлять не менее 80%, от срока установленного заводом изготовителем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Согласен с требованиями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гарантии поставщика</w:t>
            </w:r>
          </w:p>
        </w:tc>
        <w:tc>
          <w:tcPr>
            <w:tcW w:w="4536" w:type="dxa"/>
            <w:tcBorders/>
          </w:tcPr>
          <w:p>
            <w:pPr>
              <w:pStyle w:val="ListParagraph"/>
              <w:widowControl w:val="false"/>
              <w:numPr>
                <w:ilvl w:val="0"/>
              </w:numPr>
              <w:ind w:left="0" w:hanging="0"/>
              <w:jc w:val="both"/>
              <w:rPr/>
            </w:pPr>
            <w:r>
              <w:rPr>
                <w:rStyle w:val="FontStyle16"/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Гарантийный срок на поставленный Товар 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должен соответствовать  сроку установленному предприятием-изготовителем, на момент</w:t>
            </w:r>
            <w:r>
              <w:rPr>
                <w:rStyle w:val="FontStyle16"/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подписания Акта приема-передачи Товара/товарной накладной, 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остаточный срок годности товара  должен составлять не менее 80% от срока годности, установленного предприятием- изготовителем.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79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Документы, передаваемые вместе с  оборудованием</w:t>
            </w:r>
          </w:p>
        </w:tc>
        <w:tc>
          <w:tcPr>
            <w:tcW w:w="45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упаковочные листы, упаковочные ярлыки;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товарную накладную унифицированной формы ТОРГ-12 в 2 экз.;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протоколы заводских испытаний.</w:t>
            </w:r>
          </w:p>
        </w:tc>
        <w:tc>
          <w:tcPr>
            <w:tcW w:w="21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6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 w:eastAsia="x-none"/>
              </w:rPr>
              <w:t>5.</w:t>
            </w:r>
          </w:p>
        </w:tc>
        <w:tc>
          <w:tcPr>
            <w:tcW w:w="14457" w:type="dxa"/>
            <w:gridSpan w:val="5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/>
                <w:i/>
                <w:iCs/>
                <w:sz w:val="24"/>
                <w:szCs w:val="24"/>
                <w:lang w:eastAsia="en-US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51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x-none"/>
              </w:rPr>
              <w:t>5.1</w:t>
            </w:r>
          </w:p>
        </w:tc>
        <w:tc>
          <w:tcPr>
            <w:tcW w:w="226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0" w:leader="none"/>
              </w:tabs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Требования к происхождению поставляемой продукции</w:t>
            </w:r>
          </w:p>
        </w:tc>
        <w:tc>
          <w:tcPr>
            <w:tcW w:w="4536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соответствии с нормами Постановления Правительства РФ от 23.12.2024 №1875 при проведении настоящей закупки устанавливается ограничение закупок иностранных товаров, работ, услуг, в том числе минимальную обязательную долю закупок товаров российского происхождения</w:t>
            </w:r>
          </w:p>
        </w:tc>
        <w:tc>
          <w:tcPr>
            <w:tcW w:w="2164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Symbol" w:cs="Symbol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625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соответствие с разъяснением Министерства Финансов РФ от)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Heading3"/>
        <w:numPr>
          <w:ilvl w:val="0"/>
          <w:numId w:val="0"/>
        </w:numPr>
        <w:ind w:left="1276" w:hanging="0"/>
        <w:rPr>
          <w:lang w:val="ru-RU"/>
        </w:rPr>
      </w:pPr>
      <w:r>
        <w:rPr>
          <w:lang w:val="ru-RU"/>
        </w:rPr>
      </w:r>
    </w:p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extDirection w:val="lrTb"/>
          <w:docGrid w:type="default" w:linePitch="381" w:charSpace="0"/>
        </w:sectPr>
        <w:pStyle w:val="Normal"/>
        <w:tabs>
          <w:tab w:val="clear" w:pos="708"/>
          <w:tab w:val="left" w:pos="1267" w:leader="none"/>
        </w:tabs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2" w:name="_Toc75446583"/>
      <w:bookmarkStart w:id="33" w:name="_Toc53393312"/>
      <w:r>
        <w:rPr>
          <w:lang w:val="ru-RU"/>
        </w:rPr>
        <w:t>Требования к документации по ценообразованию</w:t>
      </w:r>
      <w:bookmarkEnd w:id="33"/>
      <w:r>
        <w:rPr>
          <w:lang w:val="ru-RU"/>
        </w:rPr>
        <w:t xml:space="preserve"> на этапе закупки</w:t>
      </w:r>
      <w:bookmarkEnd w:id="32"/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3.1. Цена предлагаемого товара должна быть указана с учетом затрат на транспортировку, тару, страхование, проведение экспертиз, уплату налогов, таможенных пошлин, сборов и других обязательных платежей.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34" w:name="_Toc75446585"/>
      <w:bookmarkStart w:id="35" w:name="_Toc46743519"/>
      <w:bookmarkStart w:id="36" w:name="_Toc51339699"/>
      <w:r>
        <w:rPr>
          <w:iCs/>
        </w:rPr>
        <w:t>Приложения</w:t>
      </w:r>
      <w:bookmarkEnd w:id="34"/>
      <w:bookmarkEnd w:id="35"/>
      <w:bookmarkEnd w:id="3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Приложение № 1: Спецификация на поставляемое оборудование.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10"/>
          <w:headerReference w:type="first" r:id="rId11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before="0" w:after="120"/>
        <w:ind w:left="8364" w:firstLine="141"/>
        <w:jc w:val="right"/>
        <w:rPr>
          <w:sz w:val="24"/>
          <w:szCs w:val="24"/>
        </w:rPr>
      </w:pPr>
      <w:bookmarkStart w:id="37" w:name="_Hlk48222348"/>
      <w:r>
        <w:rPr>
          <w:rStyle w:val="Style8"/>
          <w:bCs/>
          <w:sz w:val="24"/>
          <w:szCs w:val="24"/>
          <w:shd w:fill="auto" w:val="clear"/>
        </w:rPr>
        <w:t>Приложение № 1 к ТТ</w:t>
      </w:r>
      <w:bookmarkEnd w:id="37"/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5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8"/>
        <w:gridCol w:w="1243"/>
        <w:gridCol w:w="1112"/>
        <w:gridCol w:w="835"/>
        <w:gridCol w:w="986"/>
        <w:gridCol w:w="1074"/>
        <w:gridCol w:w="893"/>
        <w:gridCol w:w="659"/>
        <w:gridCol w:w="1112"/>
        <w:gridCol w:w="555"/>
        <w:gridCol w:w="1412"/>
        <w:gridCol w:w="993"/>
        <w:gridCol w:w="993"/>
        <w:gridCol w:w="825"/>
        <w:gridCol w:w="1891"/>
        <w:gridCol w:w="1"/>
      </w:tblGrid>
      <w:tr>
        <w:trPr>
          <w:tblHeader w:val="true"/>
          <w:trHeight w:val="1999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 xml:space="preserve">№ </w:t>
            </w:r>
            <w:r>
              <w:rPr>
                <w:bCs/>
                <w:sz w:val="20"/>
                <w:szCs w:val="24"/>
              </w:rPr>
              <w:t>поз.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Наименование Товара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Артикул, тип, марка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Производитель Товара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Страна происхождения Товара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Страна регистрации производителя Товара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4" w:right="-105" w:hanging="0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Код ОКПД 2 (с наименованием)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Ед. изм.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Порядковый номер(а) реестровой(ых) записи(ей)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Количество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51" w:leader="none"/>
              </w:tabs>
              <w:ind w:left="-69" w:hanging="0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Цена за единицу, руб. без НДС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Сумма, руб. без НДС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(22%) руб.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Стоимость, руб., с НДС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Перечень сопроводительных документов (в том числе подтверждающих качество Товара)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…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…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en-US"/>
              </w:rPr>
              <w:t>…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9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75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  <w:highlight w:val="yellow"/>
              </w:rPr>
            </w:pPr>
            <w:r>
              <w:rPr>
                <w:sz w:val="20"/>
                <w:szCs w:val="24"/>
                <w:highlight w:val="yellow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6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38" w:hRule="atLeast"/>
        </w:trPr>
        <w:tc>
          <w:tcPr>
            <w:tcW w:w="90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90" w:hanging="0"/>
              <w:jc w:val="righ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Итого стоимость всего Товара (с учетом доставки), руб.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04" w:right="-15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tbl>
      <w:tblPr>
        <w:tblW w:w="145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282"/>
        <w:gridCol w:w="7279"/>
      </w:tblGrid>
      <w:tr>
        <w:trPr>
          <w:trHeight w:val="269" w:hRule="atLeast"/>
        </w:trPr>
        <w:tc>
          <w:tcPr>
            <w:tcW w:w="7282" w:type="dxa"/>
            <w:tcBorders/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7279" w:type="dxa"/>
            <w:tcBorders/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widowControl w:val="false"/>
        <w:ind w:left="735" w:hanging="0"/>
        <w:rPr>
          <w:b/>
          <w:bCs/>
          <w:color w:val="000000"/>
          <w:sz w:val="24"/>
          <w:szCs w:val="24"/>
        </w:rPr>
      </w:pPr>
      <w:r>
        <w:rPr/>
        <w:t xml:space="preserve"> </w:t>
      </w:r>
      <w:r>
        <w:rPr>
          <w:sz w:val="24"/>
          <w:szCs w:val="24"/>
        </w:rPr>
        <w:t>__________________ /</w:t>
        <w:tab/>
        <w:t xml:space="preserve">                                                                               _______________</w:t>
      </w:r>
    </w:p>
    <w:p>
      <w:pPr>
        <w:pStyle w:val="Normal"/>
        <w:widowControl w:val="fals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 w:val="false"/>
        <w:ind w:firstLine="85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Примечание</w:t>
      </w:r>
      <w:r>
        <w:rPr>
          <w:color w:val="000000"/>
          <w:sz w:val="24"/>
          <w:szCs w:val="24"/>
        </w:rPr>
        <w:t>: в случае закупки товара комплектом, в спецификации необходимо разбить его на позиции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widowControl w:val="false"/>
        <w:ind w:firstLine="851"/>
        <w:rPr>
          <w:b w:val="false"/>
          <w:bCs w:val="false"/>
        </w:rPr>
      </w:pPr>
      <w:r>
        <w:rPr>
          <w:rStyle w:val="Style8"/>
          <w:b w:val="false"/>
          <w:bCs w:val="false"/>
          <w:i w:val="false"/>
          <w:color w:val="000000"/>
          <w:sz w:val="24"/>
          <w:szCs w:val="24"/>
          <w:shd w:fill="auto" w:val="clear"/>
        </w:rPr>
        <w:t>*в случае включения в спецификацию стоимости за единицу товара с учетом доставки, указать данное условие.</w:t>
      </w:r>
    </w:p>
    <w:sectPr>
      <w:headerReference w:type="default" r:id="rId12"/>
      <w:headerReference w:type="first" r:id="rId13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6da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FontStyle16">
    <w:name w:val="Font Style16"/>
    <w:qFormat/>
    <w:rPr>
      <w:rFonts w:ascii="Times New Roman" w:hAnsi="Times New Roman" w:cs="Times New Roman"/>
      <w:sz w:val="22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41390910151">
    <w:name w:val="413909101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header" Target="head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D4B86-1D49-4C4B-AED9-20C80537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Application>AlterOffice/3.4.0.9$Linux_X86_64 LibreOffice_project/b8daf9e823b1a5463a2f48435ddc2e8696e7d4fc</Application>
  <AppVersion>15.0000</AppVersion>
  <Pages>12</Pages>
  <Words>1626</Words>
  <Characters>10496</Characters>
  <CharactersWithSpaces>11870</CharactersWithSpaces>
  <Paragraphs>370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2021-04-05T15:04:00Z</dcterms:created>
  <dc:creator>Быстров Олег Геннадьевич</dc:creator>
  <dc:description/>
  <dc:language>ru-RU</dc:language>
  <cp:lastModifiedBy>Марина Станиславовна Ганноченко</cp:lastModifiedBy>
  <cp:lastPrinted>2026-07-20T12:40:27Z</cp:lastPrinted>
  <dcterms:modified xsi:type="dcterms:W3CDTF">2026-07-20T12:58:36Z</dcterms:modified>
  <cp:revision>56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