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53A" w:rsidRDefault="005B2758">
      <w:pPr>
        <w:keepNext/>
        <w:keepLines/>
        <w:spacing w:before="5400" w:after="12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Технические требования</w:t>
      </w:r>
    </w:p>
    <w:p w:rsidR="00F5653A" w:rsidRDefault="005B2758">
      <w:pPr>
        <w:jc w:val="center"/>
        <w:rPr>
          <w:rFonts w:ascii="Times New Roman" w:hAnsi="Times New Roman" w:cs="Times New Roman"/>
          <w:caps/>
          <w:sz w:val="24"/>
          <w:szCs w:val="24"/>
        </w:rPr>
      </w:pPr>
      <w:r>
        <w:rPr>
          <w:rFonts w:ascii="Times New Roman" w:hAnsi="Times New Roman" w:cs="Times New Roman"/>
          <w:caps/>
          <w:sz w:val="24"/>
          <w:szCs w:val="24"/>
        </w:rPr>
        <w:t>ОКПД2 28.99.39.190 поставка оборудования и программного обеспечения с выполнением проектных, шефмонтажных, пусконаладочных работ для создания автоматизированной системы управления электротехнического оборудования Хабаровской ТЭЦ-4 в</w:t>
      </w:r>
      <w:r>
        <w:rPr>
          <w:rFonts w:ascii="Times New Roman" w:hAnsi="Times New Roman" w:cs="Times New Roman"/>
          <w:caps/>
          <w:sz w:val="24"/>
          <w:szCs w:val="24"/>
        </w:rPr>
        <w:t xml:space="preserve"> г. Хабаровск, Хабаровский край</w:t>
      </w:r>
    </w:p>
    <w:p w:rsidR="00F5653A" w:rsidRDefault="005B2758">
      <w:pPr>
        <w:keepNext/>
        <w:keepLines/>
        <w:spacing w:after="0" w:line="240" w:lineRule="auto"/>
        <w:jc w:val="center"/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caps/>
          <w:sz w:val="24"/>
          <w:szCs w:val="24"/>
          <w:lang w:eastAsia="ru-RU"/>
        </w:rPr>
        <w:t>ЛОТ № 0020-КС ДОХ-2026-РГЦР</w:t>
      </w:r>
    </w:p>
    <w:p w:rsidR="00F5653A" w:rsidRDefault="005B275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</w:p>
    <w:p w:rsidR="00F5653A" w:rsidRDefault="005B2758">
      <w:pPr>
        <w:keepNext/>
        <w:numPr>
          <w:ilvl w:val="0"/>
          <w:numId w:val="3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val="x-none" w:eastAsia="x-none"/>
        </w:rPr>
      </w:pPr>
      <w:bookmarkStart w:id="0" w:name="_Toc193878080"/>
      <w:r>
        <w:rPr>
          <w:rFonts w:ascii="Times New Roman" w:eastAsia="Calibri" w:hAnsi="Times New Roman" w:cs="Times New Roman"/>
          <w:b/>
          <w:sz w:val="28"/>
          <w:szCs w:val="28"/>
          <w:lang w:eastAsia="x-none"/>
        </w:rPr>
        <w:lastRenderedPageBreak/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Общие сведения</w:t>
      </w:r>
      <w:bookmarkEnd w:id="0"/>
    </w:p>
    <w:p w:rsidR="00F5653A" w:rsidRDefault="005B2758">
      <w:pPr>
        <w:pStyle w:val="4"/>
        <w:numPr>
          <w:ilvl w:val="1"/>
          <w:numId w:val="3"/>
        </w:numPr>
        <w:ind w:left="709" w:hanging="709"/>
      </w:pPr>
      <w:bookmarkStart w:id="1" w:name="_Toc193878081"/>
      <w:bookmarkStart w:id="2" w:name="_Toc46743505"/>
      <w:bookmarkStart w:id="3" w:name="_Toc130201860"/>
      <w:r>
        <w:t>Обозначения и сокращения</w:t>
      </w:r>
      <w:bookmarkEnd w:id="1"/>
      <w:bookmarkEnd w:id="2"/>
      <w:bookmarkEnd w:id="3"/>
    </w:p>
    <w:tbl>
      <w:tblPr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2197"/>
        <w:gridCol w:w="7997"/>
      </w:tblGrid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АСУ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Автоматизированная система управления</w:t>
            </w:r>
          </w:p>
        </w:tc>
      </w:tr>
      <w:tr w:rsidR="00F5653A">
        <w:trPr>
          <w:cantSplit/>
          <w:trHeight w:val="515"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АИИС КУЭ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Автоматизированная информационно-измерительная система коммерческого учета электроэнергии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АИИС КУЭр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Автоматизированная информационно-измерительная система комплексного учета энергоресурсов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АСУТП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Автоматизированная система управления технологическим процессом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Генпроектировщик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ООО «ИТЭ-Проект»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ГРЭС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bCs/>
                <w:sz w:val="24"/>
                <w:szCs w:val="24"/>
                <w:lang w:eastAsia="ru-RU"/>
              </w:rPr>
              <w:t>Государственная районная электростанция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АО «ДГК»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Акцио</w:t>
            </w: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нерное общество «Дальневосточная генерирующая компания»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ЕСКД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ЕСКД — Единая система конструкторской документации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Заказчик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ООО «РГЦР»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ЗЗИ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Задание заводу изготовителю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ИС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Информационная система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КД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Конструкторская документация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КСПД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Корпоративная сеть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передачи данных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KKS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Система унифицированного кодирования 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Комплект ЗИП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Набор запасных частей, инструментов, принадлежностей и расходных материалов, необходимых для обеспечения функционирования, технического обслуживания и ремонта объекта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МТР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Материально-технические ресурсы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ПНР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Пусконаладочные работы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ПТК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Программно-технический комплекс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Объект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Хабаровская ТЭЦ-4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Программное обеспечение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Поставщик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Победитель закупочной процедуры получивший право заключения договора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ППО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 xml:space="preserve">Прикладное </w:t>
            </w: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программное обеспечение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Производитель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или юридическое лицо, обладающее полным спектром вещных прав на продукцию, выпускающее ее под своей торговой маркой самостоятельно (либо с привлечением услуг маркировщиков, упаковщиков, проектировщиков и из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готовителей) и несущее полную ответственность за соблюдение требований безопасности, установленных в конкретной отрасли. Информация о нем в обязательном порядке указывается на продукции и доводится до Потребителя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РД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Рабочая документация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РП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Рабочий проект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САУ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Система автоматического управления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lastRenderedPageBreak/>
              <w:t>СИ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Средство измерений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СУ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Система управления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ТА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Технологическая автоматика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ТТ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Техническое требование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ТЗ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Техническое задание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ТРП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Техно-рабочий проект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ТС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iCs/>
                <w:sz w:val="24"/>
                <w:szCs w:val="24"/>
                <w:lang w:eastAsia="ru-RU"/>
              </w:rPr>
              <w:t>Технологическая система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ТП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Технологический процесс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УСО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Устройство связи с объектом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Дата подписания договора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ЦОД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Центр обработки данных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ЭБ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Энергоблок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ЭТО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Электротехническое оборудование</w:t>
            </w:r>
          </w:p>
        </w:tc>
      </w:tr>
      <w:tr w:rsidR="00F5653A">
        <w:trPr>
          <w:cantSplit/>
          <w:jc w:val="center"/>
        </w:trPr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ПС</w:t>
            </w:r>
          </w:p>
        </w:tc>
        <w:tc>
          <w:tcPr>
            <w:tcW w:w="80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Подстанция</w:t>
            </w:r>
          </w:p>
        </w:tc>
      </w:tr>
    </w:tbl>
    <w:p w:rsidR="00F5653A" w:rsidRDefault="005B2758">
      <w:r>
        <w:br w:type="page"/>
      </w:r>
    </w:p>
    <w:p w:rsidR="00F5653A" w:rsidRDefault="005B2758">
      <w:pPr>
        <w:pStyle w:val="4"/>
        <w:numPr>
          <w:ilvl w:val="1"/>
          <w:numId w:val="3"/>
        </w:numPr>
        <w:ind w:left="709" w:hanging="709"/>
      </w:pPr>
      <w:bookmarkStart w:id="4" w:name="_Toc193878082"/>
      <w:bookmarkStart w:id="5" w:name="_Toc130201861"/>
      <w:r>
        <w:lastRenderedPageBreak/>
        <w:t xml:space="preserve">Наименование </w:t>
      </w:r>
      <w:r>
        <w:rPr>
          <w:lang w:val="ru-RU"/>
        </w:rPr>
        <w:t xml:space="preserve">закупаемой </w:t>
      </w:r>
      <w:r>
        <w:t>продукции</w:t>
      </w:r>
      <w:bookmarkEnd w:id="4"/>
      <w:bookmarkEnd w:id="5"/>
    </w:p>
    <w:p w:rsidR="00F5653A" w:rsidRDefault="005B275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28.99.39.190 Поставка оборудования и программного обеспечения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с выполнением проектных, шефмонтажных, пусконаладочных работ для создания автоматизированной системы управления электротехнического оборудования Хабаровской ТЭЦ-4 в г. Хабаровск, Хабаровский край (лот № </w:t>
      </w:r>
      <w:r>
        <w:rPr>
          <w:rFonts w:ascii="Times New Roman" w:hAnsi="Times New Roman" w:cs="Times New Roman"/>
          <w:sz w:val="24"/>
          <w:szCs w:val="24"/>
        </w:rPr>
        <w:t>0020-КС ДОХ-2026-РГЦР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).</w:t>
      </w:r>
    </w:p>
    <w:p w:rsidR="00F5653A" w:rsidRDefault="005B2758">
      <w:pPr>
        <w:pStyle w:val="4"/>
        <w:numPr>
          <w:ilvl w:val="1"/>
          <w:numId w:val="3"/>
        </w:numPr>
        <w:ind w:left="709" w:hanging="709"/>
      </w:pPr>
      <w:bookmarkStart w:id="6" w:name="_Toc46743507"/>
      <w:bookmarkStart w:id="7" w:name="_Toc193878083"/>
      <w:bookmarkStart w:id="8" w:name="_Toc130201862"/>
      <w:bookmarkEnd w:id="6"/>
      <w:r>
        <w:t>Цель использования продукции</w:t>
      </w:r>
      <w:bookmarkEnd w:id="7"/>
      <w:bookmarkEnd w:id="8"/>
      <w:r>
        <w:t xml:space="preserve"> </w:t>
      </w:r>
    </w:p>
    <w:p w:rsidR="00F5653A" w:rsidRDefault="005B275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Создание АСУ ЭТО Хабаровской ТЭЦ-4.</w:t>
      </w:r>
    </w:p>
    <w:p w:rsidR="00F5653A" w:rsidRDefault="005B2758">
      <w:pPr>
        <w:pStyle w:val="4"/>
        <w:numPr>
          <w:ilvl w:val="1"/>
          <w:numId w:val="3"/>
        </w:numPr>
        <w:ind w:left="709" w:hanging="709"/>
      </w:pPr>
      <w:bookmarkStart w:id="9" w:name="_Toc193878084"/>
      <w:bookmarkStart w:id="10" w:name="_Toc46743508"/>
      <w:bookmarkStart w:id="11" w:name="_Toc130201863"/>
      <w:r>
        <w:t>Существующее положение</w:t>
      </w:r>
      <w:bookmarkEnd w:id="9"/>
      <w:bookmarkEnd w:id="10"/>
      <w:bookmarkEnd w:id="11"/>
    </w:p>
    <w:p w:rsidR="00F5653A" w:rsidRDefault="005B275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Проект: Строительство Хабаровской ТЭЦ-4 Этап 3,4.</w:t>
      </w:r>
    </w:p>
    <w:p w:rsidR="00F5653A" w:rsidRDefault="005B275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Площадка строительства расположена на территории Хабаровского края, г. Хабаровск, ул. Узловая 15а.</w:t>
      </w:r>
    </w:p>
    <w:p w:rsidR="00F5653A" w:rsidRDefault="005B275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Для реализации этапов строительства 3, 4 в част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и АСУ ЭТО оборудования Хабаровской ТЭЦ-4.</w:t>
      </w:r>
    </w:p>
    <w:p w:rsidR="00F5653A" w:rsidRDefault="005B2758">
      <w:pPr>
        <w:spacing w:before="120" w:after="6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bookmarkStart w:id="12" w:name="_Toc54970179"/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1. Перечень объектов заказчика</w:t>
      </w:r>
      <w:bookmarkEnd w:id="12"/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753"/>
        <w:gridCol w:w="4486"/>
        <w:gridCol w:w="2462"/>
        <w:gridCol w:w="2493"/>
      </w:tblGrid>
      <w:tr w:rsidR="00F5653A"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№п/п</w:t>
            </w:r>
          </w:p>
        </w:tc>
        <w:tc>
          <w:tcPr>
            <w:tcW w:w="4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объекта</w:t>
            </w:r>
          </w:p>
        </w:tc>
        <w:tc>
          <w:tcPr>
            <w:tcW w:w="2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Расположение объекта </w:t>
            </w:r>
            <w:r>
              <w:rPr>
                <w:rFonts w:ascii="Times New Roman" w:hAnsi="Times New Roman" w:cs="Times New Roman"/>
                <w:b/>
              </w:rPr>
              <w:br/>
              <w:t>(место поставки МТР, производства работ, оказания услуг)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Наименование основного средства </w:t>
            </w:r>
            <w:r>
              <w:rPr>
                <w:rFonts w:ascii="Times New Roman" w:hAnsi="Times New Roman" w:cs="Times New Roman"/>
                <w:b/>
              </w:rPr>
              <w:br/>
              <w:t>(в отношении которого выполняются раб</w:t>
            </w:r>
            <w:r>
              <w:rPr>
                <w:rFonts w:ascii="Times New Roman" w:hAnsi="Times New Roman" w:cs="Times New Roman"/>
                <w:b/>
              </w:rPr>
              <w:t>оты, оказываются услуги)</w:t>
            </w:r>
          </w:p>
        </w:tc>
      </w:tr>
      <w:tr w:rsidR="00F5653A"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F5653A">
        <w:trPr>
          <w:trHeight w:val="881"/>
        </w:trPr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F5653A">
            <w:pPr>
              <w:widowControl w:val="0"/>
              <w:numPr>
                <w:ilvl w:val="0"/>
                <w:numId w:val="8"/>
              </w:num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ОКПД2 28.99.39.190 Поставка оборудования и программного обеспечения с выполнением проектных, шефмонтажных, пусконаладочных работ для создания автоматизированной системы управления электротехнического оборудования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Хабаровской ТЭЦ-4 в г. Хабаровск, Хабаровский край</w:t>
            </w:r>
          </w:p>
        </w:tc>
        <w:tc>
          <w:tcPr>
            <w:tcW w:w="24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Хабаровский край,</w:t>
            </w:r>
          </w:p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г. Хабаровск, </w:t>
            </w:r>
          </w:p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ул. Узловая 15а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alibri"/>
                <w:sz w:val="24"/>
                <w:szCs w:val="24"/>
                <w:lang w:eastAsia="ru-RU"/>
              </w:rPr>
              <w:t>АСУ ЭТО</w:t>
            </w:r>
          </w:p>
        </w:tc>
      </w:tr>
    </w:tbl>
    <w:p w:rsidR="00F5653A" w:rsidRDefault="005B2758">
      <w:pPr>
        <w:pStyle w:val="4"/>
        <w:numPr>
          <w:ilvl w:val="1"/>
          <w:numId w:val="3"/>
        </w:numPr>
        <w:ind w:left="709" w:hanging="709"/>
        <w:jc w:val="both"/>
      </w:pPr>
      <w:bookmarkStart w:id="13" w:name="_Toc193878085"/>
      <w:bookmarkStart w:id="14" w:name="_Toc130201865"/>
      <w:r>
        <w:t xml:space="preserve">Информация в отношении исполнения договора, </w:t>
      </w:r>
      <w:bookmarkStart w:id="15" w:name="_Hlk46492347"/>
      <w:r>
        <w:t xml:space="preserve">которая должна быть учтена </w:t>
      </w:r>
      <w:bookmarkEnd w:id="15"/>
      <w:r>
        <w:t xml:space="preserve">(в том числе перечень ресурсов, услуг и документов, предоставляемых </w:t>
      </w:r>
      <w:r>
        <w:t>заказчиком на этапе исполнения договора)</w:t>
      </w:r>
      <w:bookmarkEnd w:id="13"/>
      <w:bookmarkEnd w:id="14"/>
    </w:p>
    <w:p w:rsidR="00F5653A" w:rsidRDefault="005B2758">
      <w:pPr>
        <w:pStyle w:val="affc"/>
        <w:numPr>
          <w:ilvl w:val="2"/>
          <w:numId w:val="3"/>
        </w:numPr>
        <w:ind w:left="709" w:hanging="709"/>
        <w:jc w:val="both"/>
      </w:pPr>
      <w:r>
        <w:rPr>
          <w:rFonts w:eastAsia="Times New Roman"/>
        </w:rPr>
        <w:t>В ходе исполнения договора Заказчик предоставляет на безвозмездной основе Подрядчику следующие виды ресурсов:</w:t>
      </w:r>
    </w:p>
    <w:p w:rsidR="00F5653A" w:rsidRDefault="005B2758">
      <w:pPr>
        <w:pStyle w:val="affc"/>
        <w:jc w:val="both"/>
      </w:pPr>
      <w:r>
        <w:t>1)</w:t>
      </w:r>
      <w:r>
        <w:tab/>
        <w:t>Подключение к электроэнергии.</w:t>
      </w:r>
    </w:p>
    <w:p w:rsidR="00F5653A" w:rsidRDefault="005B2758">
      <w:pPr>
        <w:pStyle w:val="affc"/>
        <w:jc w:val="both"/>
      </w:pPr>
      <w:r>
        <w:t>2)</w:t>
      </w:r>
      <w:r>
        <w:tab/>
        <w:t>Помещения для размещения персонала подрядчика с обеспечением санитарн</w:t>
      </w:r>
      <w:r>
        <w:t>о-гигиенических и бытовых условий.</w:t>
      </w:r>
    </w:p>
    <w:p w:rsidR="00F5653A" w:rsidRDefault="005B2758">
      <w:pPr>
        <w:pStyle w:val="affc"/>
        <w:jc w:val="both"/>
      </w:pPr>
      <w:r>
        <w:t>3)</w:t>
      </w:r>
      <w:r>
        <w:tab/>
        <w:t>Складские помещения и площадки для погрузки / разгрузки / складирования / хранения материально-технических ресурсов, оборудования Подрядчика.</w:t>
      </w:r>
    </w:p>
    <w:p w:rsidR="00F5653A" w:rsidRDefault="005B2758">
      <w:pPr>
        <w:pStyle w:val="4"/>
        <w:numPr>
          <w:ilvl w:val="1"/>
          <w:numId w:val="3"/>
        </w:numPr>
        <w:ind w:left="709" w:hanging="709"/>
        <w:rPr>
          <w:color w:val="000000" w:themeColor="text1"/>
        </w:rPr>
      </w:pPr>
      <w:bookmarkStart w:id="16" w:name="_Toc193878086"/>
      <w:bookmarkStart w:id="17" w:name="_Toc54970181"/>
      <w:r>
        <w:rPr>
          <w:color w:val="000000" w:themeColor="text1"/>
        </w:rPr>
        <w:t>Иные требования и сведения общего характера</w:t>
      </w:r>
      <w:bookmarkEnd w:id="16"/>
      <w:bookmarkEnd w:id="17"/>
    </w:p>
    <w:p w:rsidR="00F5653A" w:rsidRDefault="005B2758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Выполнение комплекса работ произ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водится в таком объеме, который позволяет начать эксплуатацию непосредственно после их окончания.</w:t>
      </w:r>
    </w:p>
    <w:p w:rsidR="00F5653A" w:rsidRDefault="005B275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x-none"/>
        </w:rPr>
      </w:pPr>
      <w:r>
        <w:br w:type="page"/>
      </w:r>
    </w:p>
    <w:p w:rsidR="00F5653A" w:rsidRDefault="005B2758">
      <w:pPr>
        <w:keepNext/>
        <w:numPr>
          <w:ilvl w:val="0"/>
          <w:numId w:val="3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caps/>
          <w:sz w:val="28"/>
          <w:szCs w:val="28"/>
          <w:lang w:eastAsia="x-none"/>
        </w:rPr>
      </w:pPr>
      <w:bookmarkStart w:id="18" w:name="_Toc51339693"/>
      <w:bookmarkStart w:id="19" w:name="_Toc130201867"/>
      <w:bookmarkStart w:id="20" w:name="_Toc193878087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продукции</w:t>
      </w:r>
      <w:bookmarkEnd w:id="18"/>
      <w:bookmarkEnd w:id="19"/>
      <w:bookmarkEnd w:id="20"/>
    </w:p>
    <w:p w:rsidR="00F5653A" w:rsidRDefault="005B2758">
      <w:pPr>
        <w:pStyle w:val="4"/>
        <w:numPr>
          <w:ilvl w:val="1"/>
          <w:numId w:val="3"/>
        </w:numPr>
        <w:ind w:left="709" w:hanging="709"/>
      </w:pPr>
      <w:bookmarkStart w:id="21" w:name="_Toc130201868"/>
      <w:bookmarkStart w:id="22" w:name="_Toc193878088"/>
      <w:r>
        <w:t>Требования по объемам</w:t>
      </w:r>
      <w:bookmarkEnd w:id="21"/>
      <w:r>
        <w:t xml:space="preserve"> и срокам</w:t>
      </w:r>
      <w:bookmarkEnd w:id="22"/>
    </w:p>
    <w:p w:rsidR="00F5653A" w:rsidRDefault="005B2758">
      <w:pPr>
        <w:pStyle w:val="4"/>
        <w:numPr>
          <w:ilvl w:val="2"/>
          <w:numId w:val="3"/>
        </w:numPr>
        <w:ind w:left="720" w:hanging="720"/>
      </w:pPr>
      <w:bookmarkStart w:id="23" w:name="_Toc193878089"/>
      <w:bookmarkStart w:id="24" w:name="_Toc166871910"/>
      <w:bookmarkStart w:id="25" w:name="_Toc164155634"/>
      <w:bookmarkStart w:id="26" w:name="_Toc130201869"/>
      <w:r>
        <w:t>Требования к видам и объемам поставок МТР, работ, услуг</w:t>
      </w:r>
      <w:bookmarkEnd w:id="23"/>
      <w:bookmarkEnd w:id="24"/>
      <w:bookmarkEnd w:id="25"/>
      <w:bookmarkEnd w:id="26"/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2.1. Перечень и объем закупаемых МТР</w:t>
      </w:r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893"/>
        <w:gridCol w:w="5941"/>
        <w:gridCol w:w="1621"/>
        <w:gridCol w:w="1739"/>
      </w:tblGrid>
      <w:tr w:rsidR="00F5653A">
        <w:trPr>
          <w:trHeight w:val="384"/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F5653A">
        <w:trPr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F5653A"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F5653A">
            <w:pPr>
              <w:widowControl w:val="0"/>
              <w:numPr>
                <w:ilvl w:val="0"/>
                <w:numId w:val="13"/>
              </w:numPr>
              <w:spacing w:before="60" w:after="60" w:line="24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30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5B2758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ОКПД2 28.99.39.190 Поставка оборудования и программного обеспечения с выполнением проектных, шеф-монтажных, пусконаладочных работ для создания автоматизированной системы управления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электротехнического оборудования Хабаровской ТЭЦ-4 в г. Хабаровск, Хабаровский край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а именно: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F5653A">
            <w:pPr>
              <w:widowControl w:val="0"/>
              <w:numPr>
                <w:ilvl w:val="1"/>
                <w:numId w:val="12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АСУ ЭТО, включая ПС 35 кВ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F5653A">
            <w:pPr>
              <w:widowControl w:val="0"/>
              <w:numPr>
                <w:ilvl w:val="1"/>
                <w:numId w:val="12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АИИСКУЭ, АИИСКУЭр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F5653A">
            <w:pPr>
              <w:widowControl w:val="0"/>
              <w:numPr>
                <w:ilvl w:val="1"/>
                <w:numId w:val="12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СМПР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F5653A">
            <w:pPr>
              <w:widowControl w:val="0"/>
              <w:numPr>
                <w:ilvl w:val="1"/>
                <w:numId w:val="12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Комплект ПО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F5653A">
            <w:pPr>
              <w:widowControl w:val="0"/>
              <w:numPr>
                <w:ilvl w:val="1"/>
                <w:numId w:val="12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ЗИП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</w:tbl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bookmarkStart w:id="27" w:name="_Toc51339695"/>
      <w:bookmarkStart w:id="28" w:name="_Toc130201870"/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Таблица 2.2. Перечень и объем </w:t>
      </w:r>
      <w:bookmarkEnd w:id="27"/>
      <w:bookmarkEnd w:id="28"/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выполняемых работ, услуг</w:t>
      </w:r>
    </w:p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893"/>
        <w:gridCol w:w="5941"/>
        <w:gridCol w:w="1621"/>
        <w:gridCol w:w="1739"/>
      </w:tblGrid>
      <w:tr w:rsidR="00F5653A">
        <w:trPr>
          <w:trHeight w:val="384"/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п/п</w:t>
            </w: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Единица измерения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Количество</w:t>
            </w:r>
          </w:p>
        </w:tc>
      </w:tr>
      <w:tr w:rsidR="00F5653A">
        <w:trPr>
          <w:tblHeader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F5653A"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F5653A">
            <w:pPr>
              <w:widowControl w:val="0"/>
              <w:numPr>
                <w:ilvl w:val="0"/>
                <w:numId w:val="23"/>
              </w:numPr>
              <w:spacing w:before="60" w:after="60" w:line="24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30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5B2758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ОКПД2 28.99.39.190 Поставка оборудования и программного обеспечения с выполнением проектных, шеф-монтажных, пусконаладочные работ для создания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автоматизированной системы управления электротехнического оборудования Хабаровской ТЭЦ-4 в г. Хабаровск, Хабаровский край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а именно: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проектных работ по разработке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рабочей и конструкторской документации по созданию ПТК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АСУ ЭТО 3,4 этапов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строительства включая ПС 35 кВ, АИИСКУЭ, АИИСКУЭр, СМПР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компл.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ефмонтажа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АСУ ЭТО 3,4 этапов строительства включая ПС 35 кВ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ефмонтажа АИИСКУЭ, АИИСКУЭр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ефмонтажа СМПР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пусконаладочных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работ ПТК АСУ ЭТО 3,4 этапов строительства включая ПС 35 кВ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пусконаладочных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АИИСКУЭ, АИИСКУЭр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пусконаладочных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СМПР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  <w:tr w:rsidR="00F5653A">
        <w:trPr>
          <w:trHeight w:val="226"/>
        </w:trPr>
        <w:tc>
          <w:tcPr>
            <w:tcW w:w="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widowControl w:val="0"/>
              <w:numPr>
                <w:ilvl w:val="1"/>
                <w:numId w:val="24"/>
              </w:numPr>
              <w:spacing w:before="60" w:after="6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Проведение метрологических испытаний ПТК АИИСКУЭ и ПТК АИИСКУЭр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1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</w:tr>
    </w:tbl>
    <w:p w:rsidR="00F5653A" w:rsidRDefault="005B2758">
      <w:pPr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val="x-none" w:eastAsia="x-none"/>
        </w:rPr>
      </w:pPr>
      <w:bookmarkStart w:id="29" w:name="_Toc46743510"/>
      <w:bookmarkEnd w:id="29"/>
      <w:r>
        <w:br w:type="page"/>
      </w:r>
    </w:p>
    <w:p w:rsidR="00F5653A" w:rsidRDefault="005B2758">
      <w:pPr>
        <w:pStyle w:val="4"/>
        <w:numPr>
          <w:ilvl w:val="2"/>
          <w:numId w:val="3"/>
        </w:numPr>
        <w:ind w:left="720" w:hanging="720"/>
      </w:pPr>
      <w:r>
        <w:lastRenderedPageBreak/>
        <w:t>Требования к срокам поставки МТР, выполнению работ</w:t>
      </w:r>
    </w:p>
    <w:p w:rsidR="00F5653A" w:rsidRDefault="005B2758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Дата начала срока – дата, следующая за датой подписания договора (далее – Д).</w:t>
      </w:r>
    </w:p>
    <w:p w:rsidR="00F5653A" w:rsidRDefault="005B2758">
      <w:pPr>
        <w:spacing w:before="60"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Сроки поставки продукции рассчитывается в календарных днях относительно даты начала в формате «Д +… к.д.».</w:t>
      </w:r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3.1. Требова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ния по срокам поставки МТР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833"/>
        <w:gridCol w:w="6048"/>
        <w:gridCol w:w="1576"/>
        <w:gridCol w:w="45"/>
        <w:gridCol w:w="1692"/>
      </w:tblGrid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 продукции</w:t>
            </w:r>
          </w:p>
        </w:tc>
        <w:tc>
          <w:tcPr>
            <w:tcW w:w="1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 продукции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F5653A">
        <w:trPr>
          <w:trHeight w:val="1264"/>
        </w:trPr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F5653A">
            <w:pPr>
              <w:widowControl w:val="0"/>
              <w:numPr>
                <w:ilvl w:val="0"/>
                <w:numId w:val="10"/>
              </w:numPr>
              <w:spacing w:before="60" w:after="6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36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5B2758">
            <w:pPr>
              <w:widowControl w:val="0"/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ОКПД2 28.99.39.190 Поставка оборудования и программного обеспечения с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выполнением проектных, шеф-монтажных, пусконаладочных работ для создания автоматизированной системы управления электротехнического оборудования Хабаровской ТЭЦ-4 в г. Хабаровск, Хабаровский край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а именно: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20"/>
              </w:numPr>
              <w:spacing w:before="60" w:after="60"/>
              <w:ind w:left="29" w:firstLine="0"/>
              <w:jc w:val="center"/>
            </w:pP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АСУ ЭТО, включая ПС 35 кВ</w:t>
            </w:r>
          </w:p>
        </w:tc>
        <w:tc>
          <w:tcPr>
            <w:tcW w:w="16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20"/>
              </w:numPr>
              <w:spacing w:before="60" w:after="60"/>
              <w:ind w:left="29" w:firstLine="0"/>
              <w:jc w:val="center"/>
            </w:pP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АИИСКУЭ, АИИСКУЭр</w:t>
            </w:r>
          </w:p>
        </w:tc>
        <w:tc>
          <w:tcPr>
            <w:tcW w:w="16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20"/>
              </w:numPr>
              <w:spacing w:before="60" w:after="60"/>
              <w:ind w:left="29" w:firstLine="0"/>
              <w:jc w:val="center"/>
            </w:pP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 СМПР</w:t>
            </w:r>
          </w:p>
        </w:tc>
        <w:tc>
          <w:tcPr>
            <w:tcW w:w="16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20"/>
              </w:numPr>
              <w:spacing w:before="60" w:after="60"/>
              <w:ind w:left="29" w:firstLine="0"/>
              <w:jc w:val="center"/>
            </w:pP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Комплект ПО </w:t>
            </w:r>
          </w:p>
        </w:tc>
        <w:tc>
          <w:tcPr>
            <w:tcW w:w="16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</w:tr>
      <w:tr w:rsidR="00F5653A">
        <w:tc>
          <w:tcPr>
            <w:tcW w:w="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20"/>
              </w:numPr>
              <w:spacing w:before="60" w:after="60"/>
              <w:ind w:left="29" w:firstLine="0"/>
              <w:jc w:val="center"/>
            </w:pPr>
          </w:p>
        </w:tc>
        <w:tc>
          <w:tcPr>
            <w:tcW w:w="6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ЗИП</w:t>
            </w:r>
          </w:p>
        </w:tc>
        <w:tc>
          <w:tcPr>
            <w:tcW w:w="16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</w:tr>
    </w:tbl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3.2. Требования по срокам выполнения работ, услуг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845"/>
        <w:gridCol w:w="5990"/>
        <w:gridCol w:w="1622"/>
        <w:gridCol w:w="47"/>
        <w:gridCol w:w="1690"/>
      </w:tblGrid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продукции / партии продукции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началу срока поставки продукции</w:t>
            </w:r>
          </w:p>
        </w:tc>
        <w:tc>
          <w:tcPr>
            <w:tcW w:w="1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Требования к окончанию срока поставки продукции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5653A" w:rsidRDefault="005B2758">
            <w:pPr>
              <w:widowControl w:val="0"/>
              <w:suppressAutoHyphens w:val="0"/>
              <w:spacing w:after="0" w:line="240" w:lineRule="auto"/>
              <w:ind w:left="57" w:right="5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F5653A">
        <w:trPr>
          <w:trHeight w:val="555"/>
        </w:trPr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  <w:vAlign w:val="center"/>
          </w:tcPr>
          <w:p w:rsidR="00F5653A" w:rsidRDefault="00F5653A">
            <w:pPr>
              <w:widowControl w:val="0"/>
              <w:numPr>
                <w:ilvl w:val="0"/>
                <w:numId w:val="25"/>
              </w:numPr>
              <w:spacing w:before="60" w:after="6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35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pct5" w:color="auto" w:fill="auto"/>
          </w:tcPr>
          <w:p w:rsidR="00F5653A" w:rsidRDefault="005B2758">
            <w:pPr>
              <w:widowControl w:val="0"/>
              <w:spacing w:before="60" w:after="6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ОКПД2 28.99.39.190 Поставка оборудования и программного обеспечения с выполнением проектных, шеф-монтажных, пусконаладочных работ для создания автоматизированной системы управления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электротехнического оборудования Хабаровской ТЭЦ-4 в г. Хабаровск, Хабаровский край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а именно: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проектных работ по разработке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рабочей и конструкторской документации по созданию ПТК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АСУ ЭТО 3,4 этапов строительства включая ПС 35 кВ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Д+30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ефмонтажа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АСУ ЭТО 3,4 этапов строительства включая ПС 35 кВ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ефмонтажа АИИСКУЭ, АИИСКУЭр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Выполнение ш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ефмонтажа СМПР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Д+60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пусконаладочных работ ПТК АСУ ЭТО 3,4 этапов строительства включая ПС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35 кВ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Д+120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пусконаладочных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АИИСКУЭ, АИИСКУЭр</w:t>
            </w:r>
          </w:p>
        </w:tc>
        <w:tc>
          <w:tcPr>
            <w:tcW w:w="16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Д+120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Выполнение пусконаладочных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СМПР</w:t>
            </w:r>
          </w:p>
        </w:tc>
        <w:tc>
          <w:tcPr>
            <w:tcW w:w="167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  <w:tc>
          <w:tcPr>
            <w:tcW w:w="16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Д+120</w:t>
            </w:r>
          </w:p>
        </w:tc>
      </w:tr>
      <w:tr w:rsidR="00F5653A">
        <w:tc>
          <w:tcPr>
            <w:tcW w:w="8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F5653A">
            <w:pPr>
              <w:pStyle w:val="affc"/>
              <w:widowControl w:val="0"/>
              <w:numPr>
                <w:ilvl w:val="1"/>
                <w:numId w:val="19"/>
              </w:numPr>
              <w:spacing w:before="60" w:after="60"/>
              <w:ind w:left="0" w:firstLine="0"/>
              <w:contextualSpacing w:val="0"/>
            </w:pPr>
          </w:p>
        </w:tc>
        <w:tc>
          <w:tcPr>
            <w:tcW w:w="5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653A" w:rsidRDefault="005B2758">
            <w:pPr>
              <w:widowControl w:val="0"/>
              <w:spacing w:before="60" w:after="6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Проведение метрологических испытаний ПТК АИИСКУЭ и ПТК АИИСКУЭр</w:t>
            </w:r>
          </w:p>
        </w:tc>
        <w:tc>
          <w:tcPr>
            <w:tcW w:w="167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Д+90</w:t>
            </w:r>
          </w:p>
        </w:tc>
        <w:tc>
          <w:tcPr>
            <w:tcW w:w="16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653A" w:rsidRDefault="005B2758">
            <w:pPr>
              <w:widowControl w:val="0"/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highlight w:val="red"/>
                <w:lang w:eastAsia="ru-RU"/>
              </w:rPr>
              <w:t>Д+120</w:t>
            </w:r>
          </w:p>
        </w:tc>
      </w:tr>
    </w:tbl>
    <w:p w:rsidR="00F5653A" w:rsidRDefault="00F5653A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  <w:sectPr w:rsidR="00F5653A">
          <w:footerReference w:type="default" r:id="rId8"/>
          <w:pgSz w:w="11906" w:h="16838"/>
          <w:pgMar w:top="1079" w:right="851" w:bottom="719" w:left="851" w:header="0" w:footer="567" w:gutter="0"/>
          <w:cols w:space="720"/>
          <w:formProt w:val="0"/>
          <w:titlePg/>
          <w:docGrid w:linePitch="381" w:charSpace="24576"/>
        </w:sectPr>
      </w:pPr>
    </w:p>
    <w:p w:rsidR="00F5653A" w:rsidRDefault="005B2758">
      <w:pPr>
        <w:pStyle w:val="4"/>
        <w:numPr>
          <w:ilvl w:val="1"/>
          <w:numId w:val="3"/>
        </w:numPr>
        <w:spacing w:before="240"/>
        <w:ind w:left="431" w:hanging="431"/>
      </w:pPr>
      <w:bookmarkStart w:id="30" w:name="_Toc193878091"/>
      <w:r>
        <w:lastRenderedPageBreak/>
        <w:t>Требования к продукции</w:t>
      </w:r>
      <w:bookmarkEnd w:id="30"/>
    </w:p>
    <w:p w:rsidR="00F5653A" w:rsidRDefault="005B2758">
      <w:pPr>
        <w:spacing w:before="60" w:after="6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Наименование продукции (позиция № 1. Таблицы 2.2.):</w:t>
      </w:r>
    </w:p>
    <w:p w:rsidR="00F5653A" w:rsidRDefault="005B2758">
      <w:pPr>
        <w:spacing w:before="60"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ОКПД2 28.99.39.190 Поставка оборудования и программного обеспечения с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выполнением проектных, шеф-монтажных, пусконаладочных работ для создания автоматизированной системы управления электротехнического оборудования Хабаровской ТЭЦ-4 в г. Хабаровск, Хабаровский край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(лот № </w:t>
      </w:r>
      <w:r>
        <w:rPr>
          <w:rFonts w:ascii="Times New Roman" w:hAnsi="Times New Roman" w:cs="Times New Roman"/>
          <w:sz w:val="24"/>
          <w:szCs w:val="24"/>
        </w:rPr>
        <w:t>0020-КС ДОХ-2026-РГЦР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>)</w:t>
      </w:r>
    </w:p>
    <w:p w:rsidR="00F5653A" w:rsidRDefault="005B2758">
      <w:pPr>
        <w:spacing w:before="24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t xml:space="preserve">Стадия 1. Выполнение проектных </w:t>
      </w: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t>работ по разработке рабочей и конструкторской документации по созданию ПТК АСУ ЭТО (позиция № 1.1. Таблицы 2.2.)</w:t>
      </w:r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4.1. Требования к выполнению проектных работ</w:t>
      </w:r>
    </w:p>
    <w:tbl>
      <w:tblPr>
        <w:tblStyle w:val="52"/>
        <w:tblW w:w="15655" w:type="dxa"/>
        <w:tblLayout w:type="fixed"/>
        <w:tblLook w:val="04A0" w:firstRow="1" w:lastRow="0" w:firstColumn="1" w:lastColumn="0" w:noHBand="0" w:noVBand="1"/>
      </w:tblPr>
      <w:tblGrid>
        <w:gridCol w:w="715"/>
        <w:gridCol w:w="2461"/>
        <w:gridCol w:w="12479"/>
      </w:tblGrid>
      <w:tr w:rsidR="00F5653A">
        <w:trPr>
          <w:trHeight w:val="269"/>
          <w:tblHeader/>
        </w:trPr>
        <w:tc>
          <w:tcPr>
            <w:tcW w:w="715" w:type="dxa"/>
            <w:vMerge w:val="restart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461" w:type="dxa"/>
            <w:vMerge w:val="restart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2479" w:type="dxa"/>
            <w:vMerge w:val="restart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Требование заказчика</w:t>
            </w:r>
          </w:p>
        </w:tc>
      </w:tr>
      <w:tr w:rsidR="00F5653A">
        <w:trPr>
          <w:trHeight w:val="269"/>
          <w:tblHeader/>
        </w:trPr>
        <w:tc>
          <w:tcPr>
            <w:tcW w:w="715" w:type="dxa"/>
            <w:vMerge/>
          </w:tcPr>
          <w:p w:rsidR="00F5653A" w:rsidRDefault="00F5653A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</w:p>
        </w:tc>
        <w:tc>
          <w:tcPr>
            <w:tcW w:w="2461" w:type="dxa"/>
            <w:vMerge/>
          </w:tcPr>
          <w:p w:rsidR="00F5653A" w:rsidRDefault="00F5653A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</w:p>
        </w:tc>
        <w:tc>
          <w:tcPr>
            <w:tcW w:w="12479" w:type="dxa"/>
            <w:vMerge/>
          </w:tcPr>
          <w:p w:rsidR="00F5653A" w:rsidRDefault="00F5653A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</w:p>
        </w:tc>
      </w:tr>
      <w:tr w:rsidR="00F5653A">
        <w:trPr>
          <w:tblHeader/>
        </w:trPr>
        <w:tc>
          <w:tcPr>
            <w:tcW w:w="715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61" w:type="dxa"/>
            <w:vAlign w:val="center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79" w:type="dxa"/>
            <w:vAlign w:val="center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0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Требования к выполнению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b/>
                <w:bCs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Общие требования к выполнению работ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и границы проектирования</w:t>
            </w:r>
          </w:p>
        </w:tc>
        <w:tc>
          <w:tcPr>
            <w:tcW w:w="12479" w:type="dxa"/>
            <w:shd w:val="clear" w:color="auto" w:fill="auto"/>
          </w:tcPr>
          <w:p w:rsidR="00F5653A" w:rsidRDefault="005B2758">
            <w:pPr>
              <w:numPr>
                <w:ilvl w:val="3"/>
                <w:numId w:val="6"/>
              </w:numPr>
              <w:tabs>
                <w:tab w:val="left" w:pos="0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Объектом проектирования являются ПТК АСУ ЭТО (включая </w:t>
            </w:r>
            <w:r>
              <w:rPr>
                <w:rFonts w:ascii="Times New Roman" w:eastAsia="Times New Roman" w:hAnsi="Times New Roman" w:cs="Times New Roman"/>
                <w:sz w:val="23"/>
                <w:szCs w:val="23"/>
                <w:lang w:eastAsia="ru-RU"/>
              </w:rPr>
              <w:t>СМПР, АИИС КУЭ) и АИИС КУЭр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Хабаровской ТЭЦ-4 3 и 4 этапов строительства энергообъекта.</w:t>
            </w:r>
          </w:p>
          <w:p w:rsidR="00F5653A" w:rsidRDefault="005B2758">
            <w:pPr>
              <w:numPr>
                <w:ilvl w:val="3"/>
                <w:numId w:val="6"/>
              </w:numPr>
              <w:tabs>
                <w:tab w:val="left" w:pos="0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Границами проектирования по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подключению и привязке оборудования полевого уровня и смежных ЛСАУ к ПТК АСУ ЭТО являются выходные клеммы шкафов каждого из объектов контроля/управления.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Объём проектирования</w:t>
            </w:r>
          </w:p>
        </w:tc>
        <w:tc>
          <w:tcPr>
            <w:tcW w:w="12479" w:type="dxa"/>
            <w:shd w:val="clear" w:color="auto" w:fill="auto"/>
          </w:tcPr>
          <w:p w:rsidR="00F5653A" w:rsidRDefault="005B2758">
            <w:pPr>
              <w:numPr>
                <w:ilvl w:val="3"/>
                <w:numId w:val="41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Разработка конструкторской документации.</w:t>
            </w:r>
          </w:p>
          <w:p w:rsidR="00F5653A" w:rsidRDefault="005B2758">
            <w:pPr>
              <w:numPr>
                <w:ilvl w:val="3"/>
                <w:numId w:val="42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Разработка эксплуатационной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документации.</w:t>
            </w:r>
          </w:p>
          <w:p w:rsidR="00F5653A" w:rsidRDefault="005B2758">
            <w:pPr>
              <w:numPr>
                <w:ilvl w:val="3"/>
                <w:numId w:val="43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Разработка рабочей документации.</w:t>
            </w:r>
          </w:p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 том числе, разработка временного решения СОТИАССО для передачи данных системному оператору в случае отсутствия готовности единого верхнего уровня АСУТП на базе кластеров виртуализации:</w:t>
            </w:r>
          </w:p>
          <w:p w:rsidR="00F5653A" w:rsidRDefault="005B2758">
            <w:pPr>
              <w:numPr>
                <w:ilvl w:val="3"/>
                <w:numId w:val="44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Разработка техническог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 задания, технорабочего проекта по временным решениям СОТИАССО , в том числе формуляр, ПМИ.</w:t>
            </w:r>
          </w:p>
          <w:p w:rsidR="00F5653A" w:rsidRDefault="005B2758">
            <w:pPr>
              <w:numPr>
                <w:ilvl w:val="3"/>
                <w:numId w:val="45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Техническое задание, технорабочий проект должны учитывать технические условия на присоединение к сети связи АО «СО ЕЭС».</w:t>
            </w:r>
          </w:p>
          <w:p w:rsidR="00F5653A" w:rsidRDefault="005B2758">
            <w:pPr>
              <w:numPr>
                <w:ilvl w:val="3"/>
                <w:numId w:val="4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Разработка конструкторской документации на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ПТК АСУ ЭТО на комплект необходимого оборудования и материалов.</w:t>
            </w:r>
          </w:p>
          <w:p w:rsidR="00F5653A" w:rsidRDefault="005B2758">
            <w:pPr>
              <w:numPr>
                <w:ilvl w:val="3"/>
                <w:numId w:val="47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Разработка рабочей документации, включая спецификации поставки оборудования, ПО, материалов, кабельной продукции для временного решения.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Объем проектирования целевого СОТИАССО (ЦППС, СДПМ)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 входит в объем работ по данным техтребованиям и реализуется в рамках проекта по ВУ АСУТП.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требования к проектным решениям</w:t>
            </w:r>
          </w:p>
        </w:tc>
        <w:tc>
          <w:tcPr>
            <w:tcW w:w="12479" w:type="dxa"/>
          </w:tcPr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Содержание документации, разрабатываемой Поставщиком, должно соответствовать ГОСТ Р 59795-2021 «Информационные технологи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и. Комплекс стандартов на автоматизированные системы. Автоматизированные системы. Требования к содержанию документов».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Документация, разрабатываемая Поставщиком, должна быть выполнена на основании проектной документации строительства Хабаровской ТЭЦ-4 с 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еплощадочной инфраструктурой, разработанной ООО «ИТЭ-Проект»:</w:t>
            </w:r>
          </w:p>
          <w:p w:rsidR="00F5653A" w:rsidRDefault="005B2758">
            <w:pPr>
              <w:pStyle w:val="affc"/>
              <w:numPr>
                <w:ilvl w:val="0"/>
                <w:numId w:val="18"/>
              </w:numPr>
              <w:suppressAutoHyphens w:val="0"/>
              <w:spacing w:before="60" w:after="60"/>
              <w:ind w:left="1559" w:hanging="567"/>
              <w:contextualSpacing w:val="0"/>
            </w:pPr>
            <w:r>
              <w:t xml:space="preserve">1510-3-S1-000-CR-EV.TT - Технические требования на проектирование, изготовление, поставку, шефмонтаж, пуско-наладку и сдачу в промышленную эксплуатацию АСУ ЭТО и СОТИАССО (Приложение № 1 к </w:t>
            </w:r>
            <w:r>
              <w:t>настоящим ТТ).</w:t>
            </w:r>
          </w:p>
          <w:p w:rsidR="00F5653A" w:rsidRDefault="005B2758">
            <w:pPr>
              <w:pStyle w:val="affc"/>
              <w:numPr>
                <w:ilvl w:val="0"/>
                <w:numId w:val="18"/>
              </w:numPr>
              <w:suppressAutoHyphens w:val="0"/>
              <w:spacing w:before="60" w:after="60"/>
              <w:ind w:left="1559" w:hanging="567"/>
              <w:contextualSpacing w:val="0"/>
            </w:pPr>
            <w:r>
              <w:t>1510-3-S1-000-AQA-EV.TT - Технические требования на проектирование, изготовление, поставку, шефмонтаж, пуско-наладку и сдачу в промышленную эксплуатацию АИИС КУЭ (Приложение № 2 к настоящим ТТ).</w:t>
            </w:r>
          </w:p>
          <w:p w:rsidR="00F5653A" w:rsidRDefault="005B2758">
            <w:pPr>
              <w:pStyle w:val="affc"/>
              <w:numPr>
                <w:ilvl w:val="0"/>
                <w:numId w:val="18"/>
              </w:numPr>
              <w:suppressAutoHyphens w:val="0"/>
              <w:spacing w:before="60" w:after="60"/>
              <w:ind w:left="1559" w:hanging="567"/>
              <w:contextualSpacing w:val="0"/>
            </w:pPr>
            <w:r>
              <w:t>1510-4-S3-G22-CR_-EV - Площадка БНС. Здание эл</w:t>
            </w:r>
            <w:r>
              <w:t>ектротехнических устройств. АСУ ЭТО (Приложение № 3 к настоящим ТТ).</w:t>
            </w:r>
          </w:p>
          <w:p w:rsidR="00F5653A" w:rsidRDefault="005B2758">
            <w:pPr>
              <w:pStyle w:val="affc"/>
              <w:numPr>
                <w:ilvl w:val="0"/>
                <w:numId w:val="18"/>
              </w:numPr>
              <w:suppressAutoHyphens w:val="0"/>
              <w:spacing w:before="60" w:after="60"/>
              <w:ind w:left="1559" w:hanging="567"/>
              <w:contextualSpacing w:val="0"/>
            </w:pPr>
            <w:r>
              <w:t>1510-4-S3-G22-ASQ-EV - Площадка БНС. Здание электротехнических устройств. АИИС КУЭ (Приложение № 4 к настоящим ТТ).</w:t>
            </w:r>
          </w:p>
          <w:p w:rsidR="00F5653A" w:rsidRDefault="005B2758">
            <w:pPr>
              <w:pStyle w:val="affc"/>
              <w:numPr>
                <w:ilvl w:val="0"/>
                <w:numId w:val="18"/>
              </w:numPr>
              <w:suppressAutoHyphens w:val="0"/>
              <w:spacing w:before="60" w:after="60"/>
              <w:ind w:left="1559" w:hanging="567"/>
              <w:contextualSpacing w:val="0"/>
            </w:pPr>
            <w:r>
              <w:t>1510-3-S1-M10-CNP-EV.TT - Технические требования для выбора поставщика,</w:t>
            </w:r>
            <w:r>
              <w:t xml:space="preserve"> изготовления и поставки оборудования СМПР (Приложение № 5 к настоящим ТТ).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Оборудование, применяемое в проекте должно быть согласовано с Заказчиком и иметь сертификаты соответствия, качества, соответствовать Техническим регламентам Таможенного союза, Госс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тандарту РФ (ГОСТ Р), требованиям Федеральной службы по экологическому, технологическому и атомному надзору (Ростехнадзор), Роспотребнадзора РФ.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rPr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Применяемое оборудование должно иметь заключение МИНПРОМТОРГ о подтверждении производства   на территории РФ, 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соответствии с постановлением Правительства РФ №719 от 17.07.15 или постановлением Правительства РФ №878 от 10.07.19.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Программное обеспечение, применяемое для операционных систем и системы управления   базами   данных, должно   быть   включены   в   Едины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й   реестр российских программ для электронных вычислительных машин и баз данных Минкомсвязи России (https://reestr.minsvyaz.ru/reestr/).  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Все проектные решения должны обеспечивать достижение наилучших технических параметров и характеристик как на этапе с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троительства, так и этапе эксплуатации объекта и отвечать требованиям действующей нормативной документации.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Технические решения в части АИИСКУЭр должны учитывать существующую структуру АИИСКУЭр АО «ДГК»:  показания с уровня приборов учета передаются и в се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рверы ВУ АСУТП и в корпоративные серверы АИИСКУЭр АО «ДГК», находящиеся в корпоративном сегменте сети. При этом должно быть соблюдено физическое разделение корпоративного и технологического сегментов сетей. Перечень точек учета уточняется на этапе проектир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ования.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Подключение приборов учета АИИС КУЭр к технологической сети передачи данных выполнить с использованием Ethernet портов с поддержкой стандартных протоколов передачи данных.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Передачу данных с приборов учета в серверы АИИС КУЭр для задач учета энергор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есурсов обеспечить с использованием стандартных протоколов передачи данных по интерфейсу RS-485.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объему выдаваемой документации</w:t>
            </w:r>
          </w:p>
        </w:tc>
        <w:tc>
          <w:tcPr>
            <w:tcW w:w="12479" w:type="dxa"/>
          </w:tcPr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Предварительный состав Технической документации в части ПТК АСУ ЭТО, определенной в объеме поставки шкаф(ов)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контроллерного и коммуникационного оборудования: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Технический формуляр (паспорт) на комплекты поставляемого оборудования.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Спецификация и описание оборудования, входящего в комплект поставки.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Техническое описание поставляемого оборудования.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 xml:space="preserve">Описание </w:t>
            </w:r>
            <w:r>
              <w:t>комплектной поставки с подтверждением выполнения технических требований</w:t>
            </w:r>
            <w:r>
              <w:br/>
              <w:t>к поставляемому оборудованию и услугам.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Технические данные электротехнического оборудования.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Спецификация и технические данные на поставляемые в комплекте компоненты, расходные материа</w:t>
            </w:r>
            <w:r>
              <w:t>лы, ЗИП, специальный инструмент.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Документы (декларация соответствия или сертификат соответствия) согласно требованиям Технического регламента Таможенного союза.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lastRenderedPageBreak/>
              <w:t>Задания на электропитание (включая принципиальные электрические схемы электропитания на поставл</w:t>
            </w:r>
            <w:r>
              <w:t>яемые шкафы ПТК);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Задание на размещение (требования к помещению, заземлению и экранированию, требования к окружающей среде, климатическим условиям, вентиляции и пожаротушению на поставляемые шкафы ПТК).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Габаритные чертежи оборудования, характеристика нагру</w:t>
            </w:r>
            <w:r>
              <w:t>зок на перекрытия, характеристики тепловыделения, температурные режимы работы, на поставляемые шкафы ПТК;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Руководство по эксплуатации системы;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Лицензия на программные средства.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Инструкция по эксплуатации;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Инструкция по техническому обслуживанию;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Структурная схема;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Структурная схема цифрового обмена;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Перечни сигналов обмена ПТК АСУ ТП;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Описание организации информационной базы;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Таблицы клеммных рядов панелей АСУ ЭТО 3, 4 этапа в части ПТК;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Таблицы (схемы) подключения внешних кабелей к клеммным рядам</w:t>
            </w:r>
            <w:r>
              <w:t xml:space="preserve"> панелей (шкафов АСУ ЭТО);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Журналы контрольных, шинных и системных кабелей АСУ ЭТО (по форме Генпроектировщика без указания длин, кабельные металлоконструкции не входят в объем проектирования);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Монтажная документация на оборудование в объеме поставки;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Зака</w:t>
            </w:r>
            <w:r>
              <w:t>зные спецификации на поставляемое оборудование;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Руководства пользователя прикладного программно-алгоритмического обеспечения;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Паспорта на поставляемые шкафы;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 xml:space="preserve">Конструкторская документация на шкафы АСУ ЭТО; </w:t>
            </w:r>
          </w:p>
          <w:p w:rsidR="00F5653A" w:rsidRDefault="005B2758">
            <w:pPr>
              <w:pStyle w:val="affc"/>
              <w:numPr>
                <w:ilvl w:val="0"/>
                <w:numId w:val="33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 xml:space="preserve">Лицензии на программное обеспечение контроллеров, </w:t>
            </w:r>
            <w:r>
              <w:t>на антивирусную защиту допускается передавать в электронном виде.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Предварительный состав Технической документации в части временного решения СОТИАССО для передачи данных системному оператору в отсутствии единого верхнего уровня АСУТП на базе кластеров вирт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уализации: </w:t>
            </w:r>
          </w:p>
          <w:p w:rsidR="00F5653A" w:rsidRDefault="005B2758">
            <w:pPr>
              <w:pStyle w:val="affc"/>
              <w:numPr>
                <w:ilvl w:val="0"/>
                <w:numId w:val="36"/>
              </w:numPr>
              <w:suppressAutoHyphens w:val="0"/>
              <w:spacing w:before="60" w:after="60"/>
              <w:ind w:left="1392"/>
              <w:contextualSpacing w:val="0"/>
              <w:jc w:val="both"/>
            </w:pPr>
            <w:r>
              <w:t>Требования к объему выдаваемой документации аналогичны требованиям к составу технической документации в части ПТК АСУ ЭТО, но не может быть меньше, указанного в требованиях к разработке систем АСУТП с функцией СОТИАССО и проектной документации,</w:t>
            </w:r>
            <w:r>
              <w:t xml:space="preserve"> разработанной ООО «ИТЭ-Проект» 1510-3-S1-000-CR-EV.TT - Технические требования на проектирование, изготовление, поставку, шефмонтаж, пуско-наладку и сдачу в промышленную эксплуатацию АСУ ЭТО и СОТИАССО (Приложение № 1 к настоящим ТТ)</w:t>
            </w:r>
            <w:r>
              <w:rPr>
                <w:lang w:val="en-US"/>
              </w:rPr>
              <w:t>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Предварительный сост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ав Технической документации для СМПР:</w:t>
            </w:r>
          </w:p>
          <w:p w:rsidR="00F5653A" w:rsidRDefault="005B2758">
            <w:pPr>
              <w:pStyle w:val="affc"/>
              <w:numPr>
                <w:ilvl w:val="0"/>
                <w:numId w:val="38"/>
              </w:numPr>
              <w:suppressAutoHyphens w:val="0"/>
              <w:spacing w:before="60" w:after="60"/>
              <w:ind w:left="1392"/>
              <w:contextualSpacing w:val="0"/>
              <w:jc w:val="both"/>
            </w:pPr>
            <w:r>
              <w:t xml:space="preserve"> </w:t>
            </w:r>
            <w:r>
              <w:t>Требования к объему выдаваемой документации аналогичны требованиям к составу технической документации в части ПТК АСУ ЭТО, но не может быть меньше, указанного в требованиях к разработке систем АСУТП с функцией СМПР и проектной документации, разработанной О</w:t>
            </w:r>
            <w:r>
              <w:t xml:space="preserve">ОО «ИТЭ-Проект» </w:t>
            </w:r>
            <w:r>
              <w:tab/>
              <w:t>1510-3-S1-M10-CNP-EV.TT - Технические требования для выбора поставщика, изготовления и поставки оборудования СМПР (Приложение № 5 к настоящим ТТ), включая разработку и согласование с системным оператором формуляра передачи информации от си</w:t>
            </w:r>
            <w:r>
              <w:t>стемы и программы методики испытаний СМПР.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Предварительный состав Технической документации для систем АИИС КУЭ и АИИС КУЭр:</w:t>
            </w:r>
          </w:p>
          <w:p w:rsidR="00F5653A" w:rsidRDefault="005B2758">
            <w:pPr>
              <w:pStyle w:val="affc"/>
              <w:numPr>
                <w:ilvl w:val="0"/>
                <w:numId w:val="39"/>
              </w:numPr>
              <w:suppressAutoHyphens w:val="0"/>
              <w:spacing w:before="60" w:after="60"/>
              <w:ind w:left="1395"/>
              <w:contextualSpacing w:val="0"/>
              <w:jc w:val="both"/>
            </w:pPr>
            <w:r>
              <w:t>Требования к объему выдаваемой документации аналогичны требованиям к составу технической документации в части ПТК АСУ ЭТО, но не мож</w:t>
            </w:r>
            <w:r>
              <w:t>ет быть меньше, указанного в требованиях к разработке систем АСУТП с функцией АИИС КУЭ и АИИС КУЭр и проектной документации, разработанной ООО «ИТЭ-Проект» 1510-3-S1-000-AQA-EV.TT - Технические требования на проектирование, изготовление, поставку, шефмонта</w:t>
            </w:r>
            <w:r>
              <w:t>ж, пуско-наладку и сдачу в промышленную эксплуатацию АИИС КУЭ (Приложение № 2 к настоящим ТТ) и 1510-4-S3-G22-ASQ-EV - Площадка БНС. Здание электротехнических устройств. АИИС КУЭ (Приложение № 4 к настоящим ТТ).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Дополнительные требования к выполнению про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ектных работ</w:t>
            </w:r>
          </w:p>
        </w:tc>
        <w:tc>
          <w:tcPr>
            <w:tcW w:w="12479" w:type="dxa"/>
          </w:tcPr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 разработке календарных планов-графиков Поставщик должен предусмотреть разбивку операций в графиках с недельным циклом.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должен осуществлять ежемесячную отчетность перед Заказчиком о ходе выполнения проектных работ в формате,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подлежащем согласованию на стадии заключения Договора.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При условии согласования Заказчиком необходимости привлечения субподрядных организаций Поставщик должен:</w:t>
            </w:r>
          </w:p>
          <w:p w:rsidR="00F5653A" w:rsidRDefault="005B2758">
            <w:pPr>
              <w:pStyle w:val="affc"/>
              <w:numPr>
                <w:ilvl w:val="0"/>
                <w:numId w:val="1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Разрабатывать, составлять и выдавать технические задания субподрядным организациям на выполнение</w:t>
            </w:r>
            <w:r>
              <w:t xml:space="preserve"> отдельных видов и этапов работ;</w:t>
            </w:r>
          </w:p>
          <w:p w:rsidR="00F5653A" w:rsidRDefault="005B2758">
            <w:pPr>
              <w:pStyle w:val="affc"/>
              <w:numPr>
                <w:ilvl w:val="0"/>
                <w:numId w:val="1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Проводить согласование планов, программ, схем работ и сроков их выполнения с субпоставщиками;</w:t>
            </w:r>
          </w:p>
          <w:p w:rsidR="00F5653A" w:rsidRDefault="005B2758">
            <w:pPr>
              <w:pStyle w:val="affc"/>
              <w:numPr>
                <w:ilvl w:val="0"/>
                <w:numId w:val="1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Осуществлять координацию работы всех задействованных субподрядных организаций;</w:t>
            </w:r>
          </w:p>
          <w:p w:rsidR="00F5653A" w:rsidRDefault="005B2758">
            <w:pPr>
              <w:pStyle w:val="affc"/>
              <w:numPr>
                <w:ilvl w:val="0"/>
                <w:numId w:val="16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Осуществлять проверку качества и приемку работы, в</w:t>
            </w:r>
            <w:r>
              <w:t>ыполненной субподрядными организациями.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должен участвовать в устранении выявленных в ходе строительства недочетов в рабочей документации.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Поставщиком должен за счет собственных сил и средств устранять все замечания заинтересованных организаций (в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том числе </w:t>
            </w: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«ИТЭ-Проект»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экспертных, контролирующих и надзорных органов), а также несоответствия рабочей документации и решений требования действующим нормативным и законодательным актам путем внесения необходимых исправлений и изменений в документацию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должен выполнять рассмотрение, согласование и проверку исходных данных, получаемых от поставщиков оборудования на корректность технических параметров и характеристик, соответствие НТД, соответствие проектным решениям и совместимость со смежным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оборудованием.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 разработке маркировочных табличек изделий АСУ, программного обеспечения, а также для кодирования входных/выходных сигналов, кроме KKS кодов тех сигналов, которые передаются в составе исходных данных, должна применяться инструкция по коди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рованию в системе KKS для данного объекта, передаваемая Поставщику в составе исходных данных.</w:t>
            </w:r>
          </w:p>
          <w:p w:rsidR="00F5653A" w:rsidRDefault="005B2758">
            <w:pPr>
              <w:numPr>
                <w:ilvl w:val="3"/>
                <w:numId w:val="6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 соответствии с п. 375 Приказа Минэнерго России от 04.10.2022 № 1070 «Об утверждении Правил технической эксплуатации электрических станций и сетей Российской Фед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ерации и о внесении изменений в приказы Минэнерго России от 13.09.2018 г. N 757, от 12.07.2018 г. N 548» средства и аппаратура, относящиеся к технологическим защитам (ряды зажимов, ключи и переключатели) должны иметь внешние отличительные признаки (красный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цвет и другие) и должны оснащаться надписями, указывающими на их назначение.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6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Требования к организации работ</w:t>
            </w:r>
          </w:p>
        </w:tc>
      </w:tr>
      <w:tr w:rsidR="00F5653A">
        <w:trPr>
          <w:hidden/>
        </w:trPr>
        <w:tc>
          <w:tcPr>
            <w:tcW w:w="715" w:type="dxa"/>
          </w:tcPr>
          <w:p w:rsidR="00F5653A" w:rsidRDefault="00F5653A">
            <w:pPr>
              <w:pStyle w:val="affc"/>
              <w:numPr>
                <w:ilvl w:val="0"/>
                <w:numId w:val="35"/>
              </w:numPr>
              <w:suppressAutoHyphens w:val="0"/>
              <w:spacing w:before="60" w:after="60"/>
              <w:contextualSpacing w:val="0"/>
              <w:rPr>
                <w:vanish/>
              </w:rPr>
            </w:pPr>
          </w:p>
          <w:p w:rsidR="00F5653A" w:rsidRDefault="00F5653A">
            <w:pPr>
              <w:pStyle w:val="affc"/>
              <w:numPr>
                <w:ilvl w:val="1"/>
                <w:numId w:val="35"/>
              </w:numPr>
              <w:suppressAutoHyphens w:val="0"/>
              <w:spacing w:before="60" w:after="60"/>
              <w:contextualSpacing w:val="0"/>
              <w:rPr>
                <w:vanish/>
              </w:rPr>
            </w:pPr>
          </w:p>
          <w:p w:rsidR="00F5653A" w:rsidRDefault="00F5653A">
            <w:pPr>
              <w:pStyle w:val="affc"/>
              <w:numPr>
                <w:ilvl w:val="1"/>
                <w:numId w:val="35"/>
              </w:numPr>
              <w:suppressAutoHyphens w:val="0"/>
              <w:spacing w:before="60" w:after="60"/>
              <w:contextualSpacing w:val="0"/>
              <w:rPr>
                <w:vanish/>
              </w:rPr>
            </w:pPr>
          </w:p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Организационно-технические мероприятия по допуску персонала Поставщика</w:t>
            </w:r>
          </w:p>
        </w:tc>
        <w:tc>
          <w:tcPr>
            <w:tcW w:w="12479" w:type="dxa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Допуск персонала Поставщика для выполнения работ должен осуществляться с обязательным оформлением необходимых инструктажей в соответствии Приложением № 7 к Техническим требованиям -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Регламент процесса «Допуск персонала подрядных организаций на объекты ПАО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«РусГидро» по Методике допуска персонала подрядных организаций к выполнению работ на объектах ПАО «РусГидро».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0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результатам работ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Общие требования к результатам работ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 особых условий работы оборудования и производства работ</w:t>
            </w:r>
          </w:p>
        </w:tc>
        <w:tc>
          <w:tcPr>
            <w:tcW w:w="12479" w:type="dxa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  <w:lang w:eastAsia="ru-RU"/>
              </w:rPr>
              <w:t>выполнении работ должны быть учтены следующие специальные условия:</w:t>
            </w:r>
          </w:p>
          <w:p w:rsidR="00F5653A" w:rsidRDefault="005B2758">
            <w:pPr>
              <w:numPr>
                <w:ilvl w:val="3"/>
                <w:numId w:val="35"/>
              </w:numPr>
              <w:tabs>
                <w:tab w:val="left" w:pos="135"/>
              </w:tabs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Производство работ в существующих зданиях и сооружениях в стесненных условиях с наличием в зоне производства работ действующего технологического оборудования (станков, установок, кранов) ил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 загромождающих предметов (лабораторного оборудования, мебели) или движения транспорта по внутрицеховым путям.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Стадии проектирования</w:t>
            </w:r>
          </w:p>
        </w:tc>
        <w:tc>
          <w:tcPr>
            <w:tcW w:w="12479" w:type="dxa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РП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порядку приемки результатов работ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сдачи-приемки проектных работ</w:t>
            </w:r>
          </w:p>
        </w:tc>
        <w:tc>
          <w:tcPr>
            <w:tcW w:w="12479" w:type="dxa"/>
          </w:tcPr>
          <w:p w:rsidR="00F5653A" w:rsidRDefault="005B2758">
            <w:pPr>
              <w:widowControl w:val="0"/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завершении разработки РП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оформляется Акт сдачи-приемки проектных работ с приложением результата работ.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Требования к оформлению документации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</w:tcPr>
          <w:p w:rsidR="00F5653A" w:rsidRDefault="005B2758">
            <w:pPr>
              <w:widowControl w:val="0"/>
              <w:suppressAutoHyphens w:val="0"/>
              <w:spacing w:before="60" w:after="60" w:line="240" w:lineRule="auto"/>
              <w:rPr>
                <w:sz w:val="24"/>
                <w:szCs w:val="24"/>
                <w:highlight w:val="yellow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предоставления документации</w:t>
            </w:r>
          </w:p>
        </w:tc>
        <w:tc>
          <w:tcPr>
            <w:tcW w:w="12479" w:type="dxa"/>
          </w:tcPr>
          <w:p w:rsidR="00F5653A" w:rsidRDefault="005B2758">
            <w:pPr>
              <w:numPr>
                <w:ilvl w:val="3"/>
                <w:numId w:val="35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Согласованный РП передается Заказчику на русском языке в следующем порядке:</w:t>
            </w:r>
          </w:p>
          <w:tbl>
            <w:tblPr>
              <w:tblStyle w:val="affffc"/>
              <w:tblW w:w="11305" w:type="dxa"/>
              <w:tblInd w:w="966" w:type="dxa"/>
              <w:tblLayout w:type="fixed"/>
              <w:tblLook w:val="04A0" w:firstRow="1" w:lastRow="0" w:firstColumn="1" w:lastColumn="0" w:noHBand="0" w:noVBand="1"/>
            </w:tblPr>
            <w:tblGrid>
              <w:gridCol w:w="533"/>
              <w:gridCol w:w="3880"/>
              <w:gridCol w:w="3527"/>
              <w:gridCol w:w="1062"/>
              <w:gridCol w:w="1188"/>
              <w:gridCol w:w="1115"/>
            </w:tblGrid>
            <w:tr w:rsidR="00F5653A">
              <w:tc>
                <w:tcPr>
                  <w:tcW w:w="532" w:type="dxa"/>
                  <w:vMerge w:val="restart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№ п/п</w:t>
                  </w:r>
                </w:p>
              </w:tc>
              <w:tc>
                <w:tcPr>
                  <w:tcW w:w="3880" w:type="dxa"/>
                  <w:vMerge w:val="restart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Вид документа</w:t>
                  </w:r>
                </w:p>
              </w:tc>
              <w:tc>
                <w:tcPr>
                  <w:tcW w:w="6892" w:type="dxa"/>
                  <w:gridSpan w:val="4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Форма</w:t>
                  </w:r>
                </w:p>
              </w:tc>
            </w:tr>
            <w:tr w:rsidR="00F5653A">
              <w:tc>
                <w:tcPr>
                  <w:tcW w:w="532" w:type="dxa"/>
                  <w:vMerge/>
                </w:tcPr>
                <w:p w:rsidR="00F5653A" w:rsidRDefault="00F5653A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880" w:type="dxa"/>
                  <w:vMerge/>
                </w:tcPr>
                <w:p w:rsidR="00F5653A" w:rsidRDefault="00F5653A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589" w:type="dxa"/>
                  <w:gridSpan w:val="2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Электронный вид</w:t>
                  </w:r>
                  <w:r>
                    <w:rPr>
                      <w:b/>
                      <w:sz w:val="20"/>
                      <w:szCs w:val="20"/>
                    </w:rPr>
                    <w:br/>
                    <w:t>на CD</w:t>
                  </w:r>
                </w:p>
              </w:tc>
              <w:tc>
                <w:tcPr>
                  <w:tcW w:w="2303" w:type="dxa"/>
                  <w:gridSpan w:val="2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Бумажный вид</w:t>
                  </w:r>
                  <w:r>
                    <w:rPr>
                      <w:b/>
                      <w:sz w:val="20"/>
                      <w:szCs w:val="20"/>
                    </w:rPr>
                    <w:br/>
                    <w:t>в твердой копия</w:t>
                  </w:r>
                </w:p>
              </w:tc>
            </w:tr>
            <w:tr w:rsidR="00F5653A">
              <w:trPr>
                <w:trHeight w:val="64"/>
              </w:trPr>
              <w:tc>
                <w:tcPr>
                  <w:tcW w:w="532" w:type="dxa"/>
                  <w:vMerge/>
                </w:tcPr>
                <w:p w:rsidR="00F5653A" w:rsidRDefault="00F5653A">
                  <w:pPr>
                    <w:tabs>
                      <w:tab w:val="left" w:pos="0"/>
                    </w:tabs>
                    <w:rPr>
                      <w:b/>
                    </w:rPr>
                  </w:pPr>
                </w:p>
              </w:tc>
              <w:tc>
                <w:tcPr>
                  <w:tcW w:w="3880" w:type="dxa"/>
                  <w:vMerge/>
                </w:tcPr>
                <w:p w:rsidR="00F5653A" w:rsidRDefault="00F5653A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  <w:tc>
                <w:tcPr>
                  <w:tcW w:w="1188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Формат</w:t>
                  </w: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ind w:left="0"/>
                    <w:contextualSpacing w:val="0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Кол-во</w:t>
                  </w:r>
                </w:p>
              </w:tc>
            </w:tr>
            <w:tr w:rsidR="00F5653A">
              <w:trPr>
                <w:trHeight w:val="428"/>
              </w:trPr>
              <w:tc>
                <w:tcPr>
                  <w:tcW w:w="532" w:type="dxa"/>
                </w:tcPr>
                <w:p w:rsidR="00F5653A" w:rsidRDefault="00F5653A">
                  <w:pPr>
                    <w:pStyle w:val="affc"/>
                    <w:numPr>
                      <w:ilvl w:val="0"/>
                      <w:numId w:val="26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880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Текстовые документы</w:t>
                  </w: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*.doc, *.doc</w:t>
                  </w:r>
                  <w:r>
                    <w:t>х</w:t>
                  </w:r>
                  <w:r>
                    <w:rPr>
                      <w:lang w:val="en-US"/>
                    </w:rPr>
                    <w:t>, *.txt, *.odt,</w:t>
                  </w:r>
                  <w:r>
                    <w:rPr>
                      <w:rFonts w:asciiTheme="minorHAnsi" w:eastAsiaTheme="minorHAnsi" w:hAnsiTheme="minorHAnsi" w:cstheme="minorBidi"/>
                      <w:sz w:val="22"/>
                      <w:szCs w:val="22"/>
                      <w:lang w:val="en-US" w:eastAsia="en-US"/>
                    </w:rPr>
                    <w:t xml:space="preserve"> </w:t>
                  </w:r>
                  <w:r>
                    <w:rPr>
                      <w:lang w:val="en-US"/>
                    </w:rPr>
                    <w:t>*.xodt, *.pdf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1 экз.</w:t>
                  </w:r>
                </w:p>
              </w:tc>
              <w:tc>
                <w:tcPr>
                  <w:tcW w:w="1188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А4</w:t>
                  </w: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3 экз.</w:t>
                  </w:r>
                </w:p>
              </w:tc>
            </w:tr>
            <w:tr w:rsidR="00F5653A">
              <w:trPr>
                <w:trHeight w:val="428"/>
              </w:trPr>
              <w:tc>
                <w:tcPr>
                  <w:tcW w:w="532" w:type="dxa"/>
                </w:tcPr>
                <w:p w:rsidR="00F5653A" w:rsidRDefault="00F5653A">
                  <w:pPr>
                    <w:pStyle w:val="affc"/>
                    <w:numPr>
                      <w:ilvl w:val="0"/>
                      <w:numId w:val="26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880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Табличные формы</w:t>
                  </w: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 xml:space="preserve">*. </w:t>
                  </w:r>
                  <w:r>
                    <w:rPr>
                      <w:lang w:val="en-US"/>
                    </w:rPr>
                    <w:t>xls</w:t>
                  </w:r>
                  <w:r>
                    <w:t xml:space="preserve">, *. </w:t>
                  </w:r>
                  <w:r>
                    <w:rPr>
                      <w:lang w:val="en-US"/>
                    </w:rPr>
                    <w:t>xlsx</w:t>
                  </w:r>
                  <w:r>
                    <w:t xml:space="preserve">, *. </w:t>
                  </w:r>
                  <w:r>
                    <w:rPr>
                      <w:lang w:val="en-US"/>
                    </w:rPr>
                    <w:t>ods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1 экз.</w:t>
                  </w:r>
                </w:p>
              </w:tc>
              <w:tc>
                <w:tcPr>
                  <w:tcW w:w="1188" w:type="dxa"/>
                </w:tcPr>
                <w:p w:rsidR="00F5653A" w:rsidRDefault="00F5653A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3 экз.</w:t>
                  </w:r>
                </w:p>
              </w:tc>
            </w:tr>
            <w:tr w:rsidR="00F5653A">
              <w:tc>
                <w:tcPr>
                  <w:tcW w:w="532" w:type="dxa"/>
                </w:tcPr>
                <w:p w:rsidR="00F5653A" w:rsidRDefault="00F5653A">
                  <w:pPr>
                    <w:pStyle w:val="affc"/>
                    <w:numPr>
                      <w:ilvl w:val="0"/>
                      <w:numId w:val="26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880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Чертежи</w:t>
                  </w: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*. dwg, *.</w:t>
                  </w:r>
                  <w:r>
                    <w:rPr>
                      <w:lang w:val="en-US"/>
                    </w:rPr>
                    <w:t>pdf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1 экз.</w:t>
                  </w:r>
                </w:p>
              </w:tc>
              <w:tc>
                <w:tcPr>
                  <w:tcW w:w="1188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А4, А3,А2</w:t>
                  </w: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3 экз.</w:t>
                  </w:r>
                </w:p>
              </w:tc>
            </w:tr>
            <w:tr w:rsidR="00F5653A">
              <w:tc>
                <w:tcPr>
                  <w:tcW w:w="532" w:type="dxa"/>
                </w:tcPr>
                <w:p w:rsidR="00F5653A" w:rsidRDefault="00F5653A">
                  <w:pPr>
                    <w:pStyle w:val="affc"/>
                    <w:numPr>
                      <w:ilvl w:val="0"/>
                      <w:numId w:val="26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880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Презентационные материалы</w:t>
                  </w: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*.pptx, *.ppsx, *.potm, *.potm, *.pptm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1 экз.</w:t>
                  </w:r>
                </w:p>
              </w:tc>
              <w:tc>
                <w:tcPr>
                  <w:tcW w:w="1188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А4</w:t>
                  </w: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3 экз.</w:t>
                  </w:r>
                </w:p>
              </w:tc>
            </w:tr>
            <w:tr w:rsidR="00F5653A">
              <w:tc>
                <w:tcPr>
                  <w:tcW w:w="532" w:type="dxa"/>
                </w:tcPr>
                <w:p w:rsidR="00F5653A" w:rsidRDefault="00F5653A">
                  <w:pPr>
                    <w:pStyle w:val="affc"/>
                    <w:numPr>
                      <w:ilvl w:val="0"/>
                      <w:numId w:val="26"/>
                    </w:numPr>
                    <w:tabs>
                      <w:tab w:val="left" w:pos="0"/>
                    </w:tabs>
                    <w:spacing w:before="60" w:after="60"/>
                    <w:ind w:left="0" w:firstLine="0"/>
                    <w:contextualSpacing w:val="0"/>
                  </w:pPr>
                </w:p>
              </w:tc>
              <w:tc>
                <w:tcPr>
                  <w:tcW w:w="3880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  <w:jc w:val="both"/>
                  </w:pPr>
                  <w:r>
                    <w:t>Графики выполнения мероприятий</w:t>
                  </w:r>
                  <w:r>
                    <w:rPr>
                      <w:rStyle w:val="aa"/>
                      <w:lang w:val="en-US"/>
                    </w:rPr>
                    <w:footnoteReference w:id="1"/>
                  </w:r>
                </w:p>
              </w:tc>
              <w:tc>
                <w:tcPr>
                  <w:tcW w:w="3527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*.</w:t>
                  </w:r>
                  <w:r>
                    <w:rPr>
                      <w:lang w:val="en-US"/>
                    </w:rPr>
                    <w:t>xer</w:t>
                  </w:r>
                  <w:r>
                    <w:t>, *.</w:t>
                  </w:r>
                  <w:r>
                    <w:rPr>
                      <w:lang w:val="en-US"/>
                    </w:rPr>
                    <w:t>xml</w:t>
                  </w:r>
                </w:p>
              </w:tc>
              <w:tc>
                <w:tcPr>
                  <w:tcW w:w="1062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1 экз.</w:t>
                  </w:r>
                </w:p>
              </w:tc>
              <w:tc>
                <w:tcPr>
                  <w:tcW w:w="1188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А4,А3</w:t>
                  </w:r>
                </w:p>
              </w:tc>
              <w:tc>
                <w:tcPr>
                  <w:tcW w:w="1115" w:type="dxa"/>
                </w:tcPr>
                <w:p w:rsidR="00F5653A" w:rsidRDefault="005B2758">
                  <w:pPr>
                    <w:pStyle w:val="affc"/>
                    <w:tabs>
                      <w:tab w:val="left" w:pos="996"/>
                    </w:tabs>
                    <w:spacing w:before="60" w:after="60"/>
                    <w:ind w:left="0"/>
                    <w:contextualSpacing w:val="0"/>
                  </w:pPr>
                  <w:r>
                    <w:t>3 экз.</w:t>
                  </w:r>
                </w:p>
              </w:tc>
            </w:tr>
          </w:tbl>
          <w:p w:rsidR="00F5653A" w:rsidRDefault="005B2758">
            <w:pPr>
              <w:numPr>
                <w:ilvl w:val="3"/>
                <w:numId w:val="35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Форматы предоставления документации и информации в электронном виде должны поддерживать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работу в российской операционной системе «Alter OS» и офисном пакете «Alter Office» (программы AText, ACell, AConcept).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1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940" w:type="dxa"/>
            <w:gridSpan w:val="2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Требования к соблюдению положений нормативной и иной обязательной для Подрядчика документации, определяемой видами работ (помимо указ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анных в других разделах ТТ)</w:t>
            </w:r>
          </w:p>
        </w:tc>
      </w:tr>
      <w:tr w:rsidR="00F5653A">
        <w:tc>
          <w:tcPr>
            <w:tcW w:w="715" w:type="dxa"/>
          </w:tcPr>
          <w:p w:rsidR="00F5653A" w:rsidRDefault="00F5653A">
            <w:pPr>
              <w:numPr>
                <w:ilvl w:val="2"/>
                <w:numId w:val="35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61" w:type="dxa"/>
            <w:shd w:val="clear" w:color="auto" w:fill="auto"/>
          </w:tcPr>
          <w:p w:rsidR="00F5653A" w:rsidRDefault="005B2758">
            <w:pPr>
              <w:widowControl w:val="0"/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при выполнении работ норм и правил нормативно-технических документов</w:t>
            </w:r>
          </w:p>
        </w:tc>
        <w:tc>
          <w:tcPr>
            <w:tcW w:w="12479" w:type="dxa"/>
            <w:shd w:val="clear" w:color="auto" w:fill="auto"/>
          </w:tcPr>
          <w:p w:rsidR="00F5653A" w:rsidRDefault="005B2758">
            <w:pPr>
              <w:numPr>
                <w:ilvl w:val="3"/>
                <w:numId w:val="35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 выполнении проектных работ Поставщик должен руководствоваться действующими национальными, отраслевыми и корпоративными нормативно-техническими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документами (НТД), а именно: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2.701-2008 ЕСКД. «Схемы. Виды и типы. Общие требования к выполнению».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21.208-2013 СПДС. «Автоматизация технологических процессов. Обозначения условные приборов и средств автоматизации в схемах».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21.408-2013 СПДС</w:t>
            </w:r>
            <w:r>
              <w:t xml:space="preserve"> «Правила выполнения рабочей документации автоматизации технологических процессов».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Р 21.101-2020. «Система проектной документации для строительства. Основные требования</w:t>
            </w:r>
            <w:r>
              <w:br/>
              <w:t>к проектной и рабочей документации».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Р 21.1101-2013 СПДС. «Основные требован</w:t>
            </w:r>
            <w:r>
              <w:t>ия к проектной и рабочей документации».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Техническая политика Группы РусГидро – Приложение №8 к Техническим требованиям.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Правила по охране труда в строительстве, реконструкции и ремонте.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Правила по охране труда при эксплуатации электроустановок.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РД 50-34.69</w:t>
            </w:r>
            <w:r>
              <w:t>8-90 «Автоматизированные системы. Требования к содержанию документов».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lastRenderedPageBreak/>
              <w:t>СН 245-71 «Санитарные нормы проектирования промышленных предприятий».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 xml:space="preserve">СТО 17330282.27.140.010-2008 Автоматизированные системы управления технологическими процессами ГЭС и ГАЭС. Условия </w:t>
            </w:r>
            <w:r>
              <w:t>создания. Нормы и требования.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Р 58604-2019 Единая энергетическая система и изолированно работающие энергосистемы. Тепловые электрические станции. Автоматизированные системы управления технологическими процессами. Условия создания. Нормы и требования.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 xml:space="preserve">Приказ ПАО «РусГидро» от 10.12.2024 № 850 «Об утверждении типовых проектных решений по АСУТП ТМО, АСУТП ЭТО, ВУ АСУТП ТЭС» </w:t>
            </w:r>
            <w:r>
              <w:rPr>
                <w:rFonts w:ascii="Symbol" w:eastAsia="Symbol" w:hAnsi="Symbol" w:cs="Symbol"/>
              </w:rPr>
              <w:sym w:font="Symbol" w:char="F02D"/>
            </w:r>
            <w:r>
              <w:t xml:space="preserve"> Приложение № 9 к Техническим требованиям.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Разработка прочей технической согласно ГОСТ 21.408-2013 «Система проектной документации д</w:t>
            </w:r>
            <w:r>
              <w:t>ля строительства. Правила выполнения рабочей документации автоматизации технологических процессов», ГОСТР 21.101-2020 «Система проектной документации для строительства. Основные требования к проектной и рабочей документации», ГОСТ 34.201-2020 «Информационн</w:t>
            </w:r>
            <w:r>
              <w:t>ые технологии. Комплекс стандартов на автоматизированные системы. Виды, комплектность и обозначение документов при создании автоматизированных систем» и других взаимосвязанных стандартов в соответствии с Единой системой конструкторской документации (ЕСКД).</w:t>
            </w:r>
          </w:p>
          <w:p w:rsidR="00F5653A" w:rsidRDefault="005B2758">
            <w:pPr>
              <w:pStyle w:val="affc"/>
              <w:numPr>
                <w:ilvl w:val="0"/>
                <w:numId w:val="21"/>
              </w:numPr>
              <w:suppressAutoHyphens w:val="0"/>
              <w:spacing w:before="60" w:after="60"/>
              <w:ind w:left="1559" w:hanging="567"/>
              <w:contextualSpacing w:val="0"/>
              <w:jc w:val="both"/>
            </w:pPr>
            <w:r>
              <w:t>ГОСТ 34.201-2020</w:t>
            </w:r>
          </w:p>
          <w:p w:rsidR="00F5653A" w:rsidRDefault="005B2758">
            <w:pPr>
              <w:numPr>
                <w:ilvl w:val="3"/>
                <w:numId w:val="35"/>
              </w:numPr>
              <w:suppressAutoHyphens w:val="0"/>
              <w:spacing w:before="60" w:after="60" w:line="240" w:lineRule="auto"/>
              <w:ind w:left="992" w:hanging="992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 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необходимо применять ГОСТ или нормативный документ, принятый в его развитие.</w:t>
            </w:r>
          </w:p>
        </w:tc>
      </w:tr>
    </w:tbl>
    <w:p w:rsidR="00F5653A" w:rsidRDefault="005B2758">
      <w:pPr>
        <w:spacing w:before="24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lastRenderedPageBreak/>
        <w:t>Стадия 2. Поставка оборудования ПТК АСУ ЭТО (позиции №№ 1.1., 1.2. Таблицы 2.1.)</w:t>
      </w:r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4.2. Требования к поставляемому оборудованию</w:t>
      </w:r>
    </w:p>
    <w:tbl>
      <w:tblPr>
        <w:tblStyle w:val="52"/>
        <w:tblW w:w="5000" w:type="pct"/>
        <w:tblLayout w:type="fixed"/>
        <w:tblLook w:val="04A0" w:firstRow="1" w:lastRow="0" w:firstColumn="1" w:lastColumn="0" w:noHBand="0" w:noVBand="1"/>
      </w:tblPr>
      <w:tblGrid>
        <w:gridCol w:w="702"/>
        <w:gridCol w:w="2463"/>
        <w:gridCol w:w="12156"/>
        <w:gridCol w:w="236"/>
      </w:tblGrid>
      <w:tr w:rsidR="00F5653A">
        <w:trPr>
          <w:trHeight w:val="82"/>
          <w:tblHeader/>
        </w:trPr>
        <w:tc>
          <w:tcPr>
            <w:tcW w:w="709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 п/п</w:t>
            </w:r>
          </w:p>
        </w:tc>
        <w:tc>
          <w:tcPr>
            <w:tcW w:w="2499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Наименование параметра</w:t>
            </w:r>
          </w:p>
        </w:tc>
        <w:tc>
          <w:tcPr>
            <w:tcW w:w="12347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Требование </w:t>
            </w: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заказчика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rPr>
          <w:tblHeader/>
        </w:trPr>
        <w:tc>
          <w:tcPr>
            <w:tcW w:w="709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</w:t>
            </w:r>
          </w:p>
        </w:tc>
        <w:tc>
          <w:tcPr>
            <w:tcW w:w="2499" w:type="dxa"/>
            <w:vAlign w:val="center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</w:t>
            </w:r>
          </w:p>
        </w:tc>
        <w:tc>
          <w:tcPr>
            <w:tcW w:w="12347" w:type="dxa"/>
            <w:vAlign w:val="center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0"/>
                <w:numId w:val="9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852" w:type="dxa"/>
            <w:gridSpan w:val="3"/>
            <w:vAlign w:val="center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  <w:lang w:eastAsia="x-none"/>
              </w:rPr>
              <w:t>Требования к поставляемому оборудованию</w:t>
            </w: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  <w:shd w:val="clear" w:color="auto" w:fill="auto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Номенклатура и объем поставляемой продукции</w:t>
            </w:r>
          </w:p>
        </w:tc>
        <w:tc>
          <w:tcPr>
            <w:tcW w:w="12347" w:type="dxa"/>
            <w:shd w:val="clear" w:color="auto" w:fill="auto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Номенклатура и объем поставляемой продукции должны соответствовать данным, указанным в Таблицы 2.1.</w:t>
            </w:r>
            <w:r>
              <w:br/>
              <w:t xml:space="preserve">и в Приложениях №№ 1-5, 10 к Техническим </w:t>
            </w:r>
            <w:r>
              <w:t>требованиям, за исключением оборудования и ПО для ЦОД ВУ.</w:t>
            </w:r>
          </w:p>
          <w:p w:rsidR="00F5653A" w:rsidRDefault="005B2758">
            <w:pPr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Используемые при изготовлении ПТК материалы, компоненты и серийное оборудование могут быть заменены на эквивалентные, указанным в ЗЗИ, по техническим и функциональным характеристикам, не уступающим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и/или превосходящим характеристики, заявленным в конструкторской документации, в том числе, по гарантийным срокам и срокам эксплуатации. При этом Поставщик должен за счет собственных сил и средств внести изменения в конструкторскую документацию и проектные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решения, вызванные применением эквивалентной продукции и перед началом фактической поставки осуществить согласование измененных документов с Заказчиком, экспертными, контролирующими и надзорными органами.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Полный перечень поставляемой продукции, включая ко</w:t>
            </w:r>
            <w:r>
              <w:t>мплект ЗИП, достаточный для эксплуатации оборудования в течение гарантийного срока, согласовывается с Заказчиком на стадии формирования окончательной Спецификации путем заключения Дополнительного соглашения к Договору.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Оборудование должно быть полностью го</w:t>
            </w:r>
            <w:r>
              <w:t>товым к монтажу на объекте и последующей эксплуатации.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Поставка оборудования и реализация разработанного временного программно-технического решения (в том числе ШМР, ПНР) для передачи данных системному оператору СОТИАССО в отсутствии работоспособности ВУ п</w:t>
            </w:r>
            <w:r>
              <w:t>редусмотрено по дополнительному соглашению и не входит в объем поставки в рамках текущих требований.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оборудованию и материалам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Все оборудование и материалы должны быть новыми, не восстановленными, с соответствующим пакетом документов о </w:t>
            </w:r>
            <w:r>
              <w:t>качестве.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Применяемое   радиоэлектронное   оборудование (контроллерное, серверное, коммутационное, АРМы, панели   оператора и т.д.) должно   иметь   заключение МИНПРОМТОРГ о подтверждении производства на территории РФ, в соответствии с постановлением Прави</w:t>
            </w:r>
            <w:r>
              <w:t>тельства РФ No719 от 17.07.15 или постановлением Правительства РФ №878 от 10.07.19.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Программное обеспечение, применяемые операционные системы и системы управления базами   данных   должны   быть   включены   в   Единый   реестр   российских   программ   дл</w:t>
            </w:r>
            <w:r>
              <w:t>я</w:t>
            </w:r>
            <w:r>
              <w:tab/>
              <w:t>электронных   вычислительных   машин   и   баз   данных   Минкомсвязи   России</w:t>
            </w:r>
            <w:r>
              <w:tab/>
              <w:t>(</w:t>
            </w:r>
            <w:hyperlink r:id="rId9">
              <w:r>
                <w:t>https://reestr.minsvyaz.ru/reestr/</w:t>
              </w:r>
            </w:hyperlink>
            <w:r>
              <w:t>).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lastRenderedPageBreak/>
              <w:t>Согласно требованиям проектной документации ХТЭЦ-4 ПТК АСУТП и ЛСАУ,</w:t>
            </w:r>
            <w:r>
              <w:tab/>
              <w:t>поставляемые к</w:t>
            </w:r>
            <w:r>
              <w:t xml:space="preserve">омплектно с основным оборудованием, должны быть выполнены на идентичных   программно-аппаратных   средствах   во   исполнение   требований Технической   политики   Группы   РусГидро   по   унификации   применяемого оборудования и программного обеспечения, </w:t>
            </w:r>
            <w:r>
              <w:t>а также рекомендаций пункта 7.1.3</w:t>
            </w:r>
            <w:r>
              <w:tab/>
              <w:t>ГОСТ Р 58604-2019 «Национальный стандарт Российской Федерации. Единая энергетическая система и изолированно работающие энергосистемы. Тепловые электрические   станции.   Автоматизированные   системы   управления технологич</w:t>
            </w:r>
            <w:r>
              <w:t>ескими процессами. Условия создания. Нормы и требования» при построении   АСУТП   предпочтение   должно   отдаваться   техническим   и программным   средствам   одного   производителя (информация   предоставляется Заказчиком по запросу).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Требования к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метрологии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Поставляемые средства измерения (СИ) должны в обязательном порядке комплектоваться метрологическими документами, в которых нормированы метрологические характеристики каждого СИ.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Проверку наличия документов СИ проводят при его приемке, заводские </w:t>
            </w:r>
            <w:r>
              <w:t>и метрологические документы должны предоставляться Поставщиком.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После приемки СИ на объекты Группы РусГидро, перед началом пусконаладочных работ или вводом в эксплуатацию должен выполняться входной контроль СИ на работоспособность и на соответствие техниче</w:t>
            </w:r>
            <w:r>
              <w:t>ским требованиям, указанным в заводских и метрологических документах. Поставщик обязан провести входной контроль собственными силами, а при отсутствии необходимой метрологической службы – привлечь для этих целей аккредитованную организацию.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Приобретаемые С</w:t>
            </w:r>
            <w:r>
              <w:t>И должны быть зарегистрированы в Федеральном информационном фонде по ОЕИ, иметь в наличии метрологические документы, а именно методики поверки (ссылки на ГОСТы, описывающие метрологические требования и методы испытаний), подтверждающие прохождение процедур</w:t>
            </w:r>
            <w:r>
              <w:t>ы утверждения типа (копия сертификата (свидетельства) об утверждении типа с приложенным описанием типа и(или) актуальную регистрационную карту учета СИ в Федеральном информационном фонде по ОЕИ) и проведение первичной поверки (оригинал свидетельства о пове</w:t>
            </w:r>
            <w:r>
              <w:t>рке или заводские паспорта со знаком поверки и(или) наличие данных об актуальной поверке в учетной карте СИ зарегистрированной в Федеральном информационном фонде по ОЕИ). При этом давность проведения первичной поверки (на момент поставки) не должна превыша</w:t>
            </w:r>
            <w:r>
              <w:t xml:space="preserve">ть 6 месяцев. Срок выпуска СИ не должен превышать 1 года от даты поставки. 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lastRenderedPageBreak/>
              <w:t>В поставляемых СИ должны использоваться единицы величин, допущенные к применению в Российской Федерации. Типы СИ, предназначенные для измерений одних величин, должны выражаться в о</w:t>
            </w:r>
            <w:r>
              <w:t>динаковых единицах величин.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Рекомендуется поставлять СИ, не требующие метрологического обслуживания на весь срок эксплуатации или с межповерочным интервалом не менее периода вывода основного оборудования на техническое обслуживание или с периодом, соизмери</w:t>
            </w:r>
            <w:r>
              <w:t>мым с полным сроком службы основного оборудования. При поставке СИ одного типа, с одинаковыми техническими характеристиками (аналогов), выбор делать в пользу СИ с наибольшим межповерочным интервалом.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rPr>
          <w:trHeight w:val="78"/>
        </w:trPr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Место поставки</w:t>
            </w:r>
          </w:p>
        </w:tc>
        <w:tc>
          <w:tcPr>
            <w:tcW w:w="12347" w:type="dxa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Поставляемая продукция должны быть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доставлена на строительную площадку: Хабаровский край, г. Хабаровск, ул. Узловая 15а.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rPr>
          <w:trHeight w:val="1014"/>
        </w:trPr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Требования к безопасности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suppressAutoHyphens w:val="0"/>
              <w:spacing w:before="60" w:after="60"/>
              <w:ind w:left="-7"/>
              <w:contextualSpacing w:val="0"/>
              <w:jc w:val="both"/>
              <w:rPr>
                <w:iCs/>
              </w:rPr>
            </w:pPr>
            <w:r>
              <w:rPr>
                <w:iCs/>
              </w:rPr>
              <w:t>Продукция должна соответствовать действующей редакции следующих федеральных норм и правил в области промышленной безопасности: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 xml:space="preserve">«Общие </w:t>
            </w:r>
            <w:r>
              <w:t>требования к обоснованию безопасности опасного производственного объекта»,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>«Правила промышленной безопасности опасных производственных объектов, на которых используется оборудование, работающее под избыточным давлением»,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>«Правила технической эксплуатации»,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>«Правила техники безопасности и правил пожарной безопасности»,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>Проектной и рабочей документации.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сейсмостойкости</w:t>
            </w:r>
          </w:p>
        </w:tc>
        <w:tc>
          <w:tcPr>
            <w:tcW w:w="12347" w:type="dxa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  <w:lang w:eastAsia="ru-RU"/>
              </w:rPr>
              <w:t xml:space="preserve">Оборудование должно обеспечивать нормальную эксплуатацию АСУ согласно карте сейсмического районирования России ОСР-2015-В. Площадка строительства относится к сейсмическому району с зоной интенсивности 7 баллов по шкале MSK-64. 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bookmarkStart w:id="31" w:name="_Toc431371045"/>
            <w:r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Заводские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x-none" w:eastAsia="x-none"/>
              </w:rPr>
              <w:t>таблички</w:t>
            </w:r>
            <w:bookmarkEnd w:id="31"/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Все </w:t>
            </w:r>
            <w:r>
              <w:t>поставляемое оборудование, панели, приспособления должны иметь именные заводские таблички на русском языке, в соответствии с требованиями ГОСТ 12971-67 «Таблички прямоугольные для машин и приборов. Размеры», ГОСТ 12969-67 «Таблички для машин и приборов. Те</w:t>
            </w:r>
            <w:r>
              <w:t>хнические требования», и должны удовлетворять следующим требованиям:</w:t>
            </w:r>
          </w:p>
          <w:p w:rsidR="00F5653A" w:rsidRDefault="005B2758">
            <w:pPr>
              <w:pStyle w:val="affc"/>
              <w:numPr>
                <w:ilvl w:val="0"/>
                <w:numId w:val="1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Выполнены из нержавеющей стали и укреплены на болтах.</w:t>
            </w:r>
          </w:p>
          <w:p w:rsidR="00F5653A" w:rsidRDefault="005B2758">
            <w:pPr>
              <w:pStyle w:val="affc"/>
              <w:numPr>
                <w:ilvl w:val="0"/>
                <w:numId w:val="1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Расположены так, чтобы могли читаться с земли без использования оптических приборов.</w:t>
            </w:r>
          </w:p>
          <w:p w:rsidR="00F5653A" w:rsidRDefault="005B2758">
            <w:pPr>
              <w:pStyle w:val="affc"/>
              <w:numPr>
                <w:ilvl w:val="0"/>
                <w:numId w:val="1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lastRenderedPageBreak/>
              <w:t xml:space="preserve">Надписи на табличке должны быть выполнены на </w:t>
            </w:r>
            <w:r>
              <w:t>русском языке.</w:t>
            </w:r>
          </w:p>
          <w:p w:rsidR="00F5653A" w:rsidRDefault="005B2758">
            <w:pPr>
              <w:pStyle w:val="affc"/>
              <w:numPr>
                <w:ilvl w:val="0"/>
                <w:numId w:val="1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Выполнены из неокисляемого металла с нестираемыми надписями.</w:t>
            </w:r>
          </w:p>
          <w:p w:rsidR="00F5653A" w:rsidRDefault="005B2758">
            <w:pPr>
              <w:pStyle w:val="affc"/>
              <w:numPr>
                <w:ilvl w:val="0"/>
                <w:numId w:val="17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Не должны применяться самокрепящиеся таблички.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Табличка как минимум должна содержать следующую информацию: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Наименование завода изготовителя;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Код KKS (подлежит дополнительному согла</w:t>
            </w:r>
            <w:r>
              <w:t>сованию с Заказчиком);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Тип, марка оборудования;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Номинальные параметры. Полная масса оборудования. Масса вещества в составе оборудования (масло, элегаз);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Серийный номер оборудования;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Эксплуатационные ограничения (при наличии);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Технические параметры сопутств</w:t>
            </w:r>
            <w:r>
              <w:t>ующего оборудования;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Транспортировка и упаковка оборудования;</w:t>
            </w:r>
          </w:p>
          <w:p w:rsidR="00F5653A" w:rsidRDefault="005B2758">
            <w:pPr>
              <w:pStyle w:val="affc"/>
              <w:numPr>
                <w:ilvl w:val="0"/>
                <w:numId w:val="27"/>
              </w:numPr>
              <w:suppressAutoHyphens w:val="0"/>
              <w:spacing w:before="60" w:after="60"/>
              <w:ind w:left="1985" w:hanging="567"/>
              <w:contextualSpacing w:val="0"/>
              <w:jc w:val="both"/>
            </w:pPr>
            <w:r>
              <w:t>Дата изготовления.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iCs/>
              </w:rPr>
            </w:pPr>
            <w:r>
              <w:t>Единицы измерений на табличках должны быть в системе СИ (температура – в градусах Цельсия, давление – в Па).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  <w:lang w:val="x-none" w:eastAsia="x-none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x-none" w:eastAsia="x-none"/>
              </w:rPr>
              <w:t>Подготовка груза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Поставщик несет полную ответственность за </w:t>
            </w:r>
            <w:r>
              <w:t>качество упаковки.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Упаковка должна обеспечивать сохранность, оборудования при транспортировке от места производства до места назначения. Упаковка может подвергаться контролю Заказчиком по его усмотрению.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Упаковка должна соответствовать таким требованиям, к</w:t>
            </w:r>
            <w:r>
              <w:t>оторые обеспечили бы надежность и эффективность защиты изделий с момента их выпуска с предприятия-изготовителя до прибытия на площадку строительства в течение не менее 6 (шести) месяцев при неблагоприятных условиях под воздействием окружающей среды во врем</w:t>
            </w:r>
            <w:r>
              <w:t>я погрузки, перевозки автотранспортом, по железной дороге или морем, перегрузки и хранения на площадке строительства в течение не менее 12 (двенадцати) месяцев.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Упаковка и укладка в тару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Поставщик обеспечивает упаковку и укладку оборудования в тару для </w:t>
            </w:r>
            <w:r>
              <w:t>предохранения от повреждения при транспортировке и неоднократных перегрузках, погрузках и выгрузках.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lastRenderedPageBreak/>
              <w:t>Каждый отдельный вид оборудования (продукции) должен быть упакован и промаркирован в тару, обеспечивающую сохранность, предотвращающую повреждения при тран</w:t>
            </w:r>
            <w:r>
              <w:t>спортировке и хранении с учётом возможных перегрузок, в соответствии с требованиями ГОСТ 14192-96 «Маркировка грузов», в том числе в местностях с неблагоприятными климатическими условиями, в соответствии с требованиями ГОСТ 15846-2002 «Продукция, отправляе</w:t>
            </w:r>
            <w:r>
              <w:t>мая в районы крайнего севера и приравненные к ним местности. Упаковка, маркировка, транспортирование и хранение».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  <w:sz w:val="20"/>
                <w:szCs w:val="20"/>
              </w:rPr>
            </w:pPr>
            <w:r>
              <w:t>Упаковка и укладка в тару, в том числе должна быть выполнена в соответствии с требованиями завода-изготовителя Оборудования и материалов, а та</w:t>
            </w:r>
            <w:r>
              <w:t>кже при необходимости с требованиями таможенных органов.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доставке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Комплектация оборудования, транспортировка, контроль состояния продукции в процессе транспортировки, погрузка, контроль состояния продукции при погрузочно-разгрузочных работа</w:t>
            </w:r>
            <w:r>
              <w:t>х, входной контроль при поставке, размещение на складе Заказчика выполняются силами и за счет средств Поставщика.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Габаритный груз должен быть в заводской упаковке, без механического воздействия на упаковку.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Оборудование (продукция) должно быть упаковано и </w:t>
            </w:r>
            <w:r>
              <w:t>промаркировано в тару, обеспечивающую сохранность, предотвращающую повреждения при транспортировке и хранении с учётом возможных перегрузок, в соответствии с требованиями ГОСТ 14192-96 «Маркировка грузов», в том числе в местностях с неблагоприятными климат</w:t>
            </w:r>
            <w:r>
              <w:t>ическими условиями, в соответствии с требованиями ГОСТ 15846-2002 «Продукция, отправляемая в районы крайнего севера и приравненные к ним местности. Упаковка, маркировка, транспортирование и хранение».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Оборудование должно пройти все, предусмотренные Законод</w:t>
            </w:r>
            <w:r>
              <w:t>ательством Российской Федерации (и применимым законодательством других государств), процедуры таможенной очистки.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Материалы поставки Поставщика должны быть поставлены в упаковке производителя, не нарушенной, без следов воздействия влаги, в соответствии с </w:t>
            </w:r>
            <w:r>
              <w:t xml:space="preserve">требованиями заводов-изготовителей. Упаковка и/или тара должна обеспечивать их сохранность от всякого рода повреждений при перевозке любыми видами транспорта, предохранять поставляемые материалы от внешних воздействий при хранении, а также обеспечивать их </w:t>
            </w:r>
            <w:r>
              <w:t>сохранность при проведении погрузо-разгрузочных работ вручную или механизированными средствами.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Заказчик предоставляет закрытые, охраняемые отапливаемые складские помещения с температурным режимом от +5° до +45°, влажность до 85% без образования конденсата</w:t>
            </w:r>
            <w:r>
              <w:t xml:space="preserve"> для хранения оборудования ПТК АСУ ЭТО 3, 4 этапа.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lastRenderedPageBreak/>
              <w:t>Точные приборы, офисное оборудование и иные выверенные механические устройства укладываются</w:t>
            </w:r>
            <w:r>
              <w:br/>
              <w:t>в водонепроницаемую упаковку вместе с необходимым количеством осушителя для поддержания минимально возможного уро</w:t>
            </w:r>
            <w:r>
              <w:t>вня влажности внутри упаковки.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Поставщик предпринимает меры предосторожности для предотвращения порчи от дождя, сырости, влаги, конденсата, грибка, ржавчины, коррозии, вибраций, ударов и других негативных воздействий на транспортируемые изделия, оборудован</w:t>
            </w:r>
            <w:r>
              <w:t>ие.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Если традиционная и общепринятая упаковка не способна обеспечить надежную защиту изделий, Поставщик с учетом своих сведений об изделиях или дополнительных требований заводов изготовителей применяет дополнительную упаковку.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Поставщик четко маркирует все</w:t>
            </w:r>
            <w:r>
              <w:t xml:space="preserve"> грузовые места, в которых находятся «Запасные части», «Документация», «Инструмент» или «Аренда» (арендованное оборудование). Такая маркировка отображает предназначение изделий (монтаж, пусконаладочные работы или гарантийный срок).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В рамках поставки оборуд</w:t>
            </w:r>
            <w:r>
              <w:t>ования необходимо предусмотреть проведение приемо-сдаточных испытаний на территории Поставщика.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Условия доставки должны обеспечивать полную сохранность оборудования с учетом климатических особенностей района площадки строительства по адресу, указанному в п</w:t>
            </w:r>
            <w:r>
              <w:t>. 1.5 данной таблицы.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Консервация и упаковка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Точные приборы, офисное оборудование и иные выверенные механические устройства укладываются в водонепроницаемую упаковку вместе с необходимым количеством осушителя для поддержания минимально возможного уровня</w:t>
            </w:r>
            <w:r>
              <w:t xml:space="preserve"> влажности внутри упаковки.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Если изделия могут прийти в негодность от дождя или брызг, но не требуют защиты от абсолютно любой влаги, в качестве внешней обертки применяется водонепроницаемый обивочный материал (из многослойной крафт-бумаги с пропиткой биту</w:t>
            </w:r>
            <w:r>
              <w:t>мом). По возможности изделия, помещенные в ящики, следует накрывать водозащитным материалом.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Поставщик упаковывает изделия в соответствии с принятыми правилами в отрасли и планируемым или предполагаемым способом(ами) их перевозки.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Поставщик предпринимает т</w:t>
            </w:r>
            <w:r>
              <w:t>радиционные и общепринятые меры предосторожности для предотвращения порчи от дождя, сырости, влаги, конденсата, грибка, ржавчины, коррозии, вибраций, ударов и др. негативных воздействий на транспортируемые изделия, оборудование и т.д.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lastRenderedPageBreak/>
              <w:t>Если традиционная и о</w:t>
            </w:r>
            <w:r>
              <w:t>бщепринятая упаковка не способна обеспечить надежную защиту изделий, Поставщик с учетом своих сведений об изделиях или дополнительных требований заводов изготовителей применяет дополнительную упаковку.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Все оборудование, в котором имеются подвижные или вращ</w:t>
            </w:r>
            <w:r>
              <w:t>ающиеся части, которые могут получить повреждения во время транспортировки, должно быть защищено и закреплено.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При вероятности воздействия дождя, сырости, высокой влажности или аналогичных неблагоприятных условий на электрооборудование, чувствительные мате</w:t>
            </w:r>
            <w:r>
              <w:t>риалы или устройства дождя, сырости, высокой влажности или аналогичных неблагоприятных условий Поставщик обеспечивает для них вакуумную упаковку, паронепроницаемые упаковочные материалы и сиккативы.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Консервация в том числе должна быть выполнена в соответст</w:t>
            </w:r>
            <w:r>
              <w:t>вии с требованиями завода-изготовителя оборудования и материалов, а также при необходимости с требованиями таможенных органов.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приемке и хранению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За хранение оборудования, полученного от Поставщика и нуждающееся во временном хранении, </w:t>
            </w:r>
            <w:r>
              <w:t>ответственность несет Заказчик на основании подписанного ТОРГ-12 или УПД. При этом при необходимости Заказчик за свой счет осуществляет своевременную консервацию и переконсервацию оборудования и материалов (при необходимости).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Организацию складирования, ра</w:t>
            </w:r>
            <w:r>
              <w:t>згрузку, транспортировку, хранение на территории объекта, а также транспортировку от места хранения до места монтажа берет на себя Заказчик.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документации на оборудование и материалы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Заводская документация поставляемого оборудования должна </w:t>
            </w:r>
            <w:r>
              <w:t>соответствовать ГОСТ Р 2.610-2019 «Единая система конструкторской документации. Правила выполнения эксплуатационных документов».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Одновременно с передачей Оборудования Поставщик обязан передать Заказчику оригиналы следующих относящихся к нему документов:</w:t>
            </w:r>
          </w:p>
          <w:tbl>
            <w:tblPr>
              <w:tblStyle w:val="affffc"/>
              <w:tblW w:w="11160" w:type="dxa"/>
              <w:tblInd w:w="966" w:type="dxa"/>
              <w:tblLayout w:type="fixed"/>
              <w:tblLook w:val="04A0" w:firstRow="1" w:lastRow="0" w:firstColumn="1" w:lastColumn="0" w:noHBand="0" w:noVBand="1"/>
            </w:tblPr>
            <w:tblGrid>
              <w:gridCol w:w="618"/>
              <w:gridCol w:w="9538"/>
              <w:gridCol w:w="1004"/>
            </w:tblGrid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  <w:lang w:eastAsia="ru-RU"/>
                    </w:rPr>
                    <w:t>№№</w:t>
                  </w: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  <w:lang w:eastAsia="ru-RU"/>
                    </w:rPr>
                    <w:t>Наименование документа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after="0" w:line="240" w:lineRule="auto"/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>
                    <w:rPr>
                      <w:rFonts w:ascii="Times New Roman" w:eastAsia="Calibri" w:hAnsi="Times New Roman" w:cs="Times New Roman"/>
                      <w:b/>
                      <w:sz w:val="20"/>
                      <w:szCs w:val="20"/>
                      <w:lang w:eastAsia="ru-RU"/>
                    </w:rPr>
                    <w:t>Кол-во</w:t>
                  </w: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Технические паспорта на компоненты и изделия 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Инструкция по эксплуатации 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Инструкция по монтажу 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  <w:highlight w:val="yellow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Упаковочные листы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  <w:p w:rsidR="00F5653A" w:rsidRDefault="00F5653A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Комплект разрабатываемой документации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</w:tc>
            </w:tr>
            <w:tr w:rsidR="00F5653A">
              <w:tc>
                <w:tcPr>
                  <w:tcW w:w="618" w:type="dxa"/>
                  <w:shd w:val="clear" w:color="auto" w:fill="auto"/>
                </w:tcPr>
                <w:p w:rsidR="00F5653A" w:rsidRDefault="00F5653A">
                  <w:pPr>
                    <w:pStyle w:val="affc"/>
                    <w:widowControl w:val="0"/>
                    <w:numPr>
                      <w:ilvl w:val="0"/>
                      <w:numId w:val="22"/>
                    </w:numPr>
                    <w:tabs>
                      <w:tab w:val="left" w:pos="305"/>
                    </w:tabs>
                    <w:suppressAutoHyphens w:val="0"/>
                    <w:spacing w:before="60" w:after="60"/>
                    <w:ind w:hanging="120"/>
                    <w:contextualSpacing w:val="0"/>
                    <w:jc w:val="center"/>
                  </w:pPr>
                </w:p>
              </w:tc>
              <w:tc>
                <w:tcPr>
                  <w:tcW w:w="9538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 xml:space="preserve">Иные документы в 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зависимости от номенклатуры поставляемого Оборудования и документации, разрабатываемой Поставщиком</w:t>
                  </w:r>
                </w:p>
              </w:tc>
              <w:tc>
                <w:tcPr>
                  <w:tcW w:w="1004" w:type="dxa"/>
                  <w:shd w:val="clear" w:color="auto" w:fill="auto"/>
                </w:tcPr>
                <w:p w:rsidR="00F5653A" w:rsidRDefault="005B2758">
                  <w:pPr>
                    <w:suppressAutoHyphens w:val="0"/>
                    <w:spacing w:before="60" w:after="60" w:line="240" w:lineRule="auto"/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  <w:lang w:eastAsia="ru-RU"/>
                    </w:rPr>
                    <w:t>3 экз.</w:t>
                  </w:r>
                </w:p>
              </w:tc>
            </w:tr>
          </w:tbl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Вся документация на Оборудование должна быть на русском языке, иностранные тексты должны содержать официальный перевод (подстрочный, либо текст </w:t>
            </w:r>
            <w:r>
              <w:t>отдельным комплектом).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Одновременно с оригиналами документов, также предоставляются документы в электронном виде в формате *.pdf.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Сертификация оборудования</w:t>
            </w:r>
          </w:p>
        </w:tc>
        <w:tc>
          <w:tcPr>
            <w:tcW w:w="12347" w:type="dxa"/>
          </w:tcPr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Поставляемое оборудование подлежит обязательной сертификации, если оно внесено в «Перечень </w:t>
            </w:r>
            <w:r>
              <w:t>продукции и услуг (работ), подлежащих обязательной сертификации», утвержденный Постановлением Правительства Российской Федерации на текущий период, на основании которого уполномоченными органами составлены:</w:t>
            </w:r>
          </w:p>
          <w:p w:rsidR="00F5653A" w:rsidRDefault="005B2758">
            <w:pPr>
              <w:pStyle w:val="affc"/>
              <w:numPr>
                <w:ilvl w:val="0"/>
                <w:numId w:val="28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Номенклатура продукции, в отношении которой закон</w:t>
            </w:r>
            <w:r>
              <w:t>одательными актами РФ предусмотрена обязательная сертификация.</w:t>
            </w:r>
          </w:p>
          <w:p w:rsidR="00F5653A" w:rsidRDefault="005B2758">
            <w:pPr>
              <w:pStyle w:val="affc"/>
              <w:numPr>
                <w:ilvl w:val="0"/>
                <w:numId w:val="28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Номенклатура продукции, соответствие которой может быть подтверждено декларацией о соответствии.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На поставляемое Поставщиком оборудование должны быть представлены лицензии на используемое </w:t>
            </w:r>
            <w:r>
              <w:t>программное обеспечение, сертификаты РФ об утверждении типа средств измерений, разрешения надзорной службы за промышленной безопасностью применение используемых средств измерений.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Сертификация должна проводиться в соответствии с Федеральным законом Российс</w:t>
            </w:r>
            <w:r>
              <w:t>кой Федерации от 27.12.2002 № 184-ФЗ «О техническом регулировании».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 xml:space="preserve">Поставщик должен обеспечить получение на оборудование всех документов, необходимых в соответствии с обязательными техническими правилами (далее ОТП), подтверждающих качество, безопасность </w:t>
            </w:r>
            <w:r>
              <w:t>и применимость поставляемого оборудования в РФ включая: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соответствия Техническому регламенту Таможенного союза «О безопасности машин и оборудования» (ТР ТС 010/2011).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соответствия Техническому регламенту Таможенного союза «О безопасно</w:t>
            </w:r>
            <w:r>
              <w:t>сти оборудования, работающего под избыточным давлением» (ТР ТС 032/2013).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lastRenderedPageBreak/>
              <w:t>Гигиенический сертификат – документ, подтверждающий, что продукция, вид деятельности или технические условия соответствуют установленным гигиеническим нормам и санитарным правилам.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Р</w:t>
            </w:r>
            <w:r>
              <w:t>азрешение Федеральной службы по экологическому, технологическому и атомному надзору (Ростехнадзор) – документ, официально разрешающий эксплуатацию оборудования заявителя на опасных производственных объектах. Допускается выдача разрешений на комплексное тех</w:t>
            </w:r>
            <w:r>
              <w:t>ническое устройство, в котором все компоненты выполняют взаимосвязанные технологические функции.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пожарной безопасности – это документ, подтверждающий, что продукция соответствует требованиям (правилам) пожарной безопасности.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соответст</w:t>
            </w:r>
            <w:r>
              <w:t>вия техническому регламенту «О требованиях пожарной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Отказное письмо – официальный документ, выданный уполномоченным органом, в котором говорится, что продукция не подлежит обязательной сертификации.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утверждения типа средства измер</w:t>
            </w:r>
            <w:r>
              <w:t>ения – документ Госстандарта РФ (Ростехрегулирование – Федеральное агентство по техническому регулированию и метрологии), удостоверяющий, что на основании положительных результатов испытаний метрологических характеристик утверждается тип средства измерения</w:t>
            </w:r>
            <w:r>
              <w:t>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Документ, подтверждающий внесение измерительного средства в государственный реестр измерительных средств.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утверждения типа средства измерения – документ удостоверяющий, что на основании положительных результатов испытаний метрологических харак</w:t>
            </w:r>
            <w:r>
              <w:t>теристик утверждается новый тип средства измерения.</w:t>
            </w:r>
          </w:p>
          <w:p w:rsidR="00F5653A" w:rsidRDefault="005B2758">
            <w:pPr>
              <w:pStyle w:val="affc"/>
              <w:numPr>
                <w:ilvl w:val="0"/>
                <w:numId w:val="29"/>
              </w:numPr>
              <w:suppressAutoHyphens w:val="0"/>
              <w:spacing w:before="60" w:after="60"/>
              <w:ind w:left="1418" w:hanging="567"/>
              <w:contextualSpacing w:val="0"/>
              <w:jc w:val="both"/>
            </w:pPr>
            <w:r>
              <w:t>Сертификат происхождения – документ, однозначно свидетельствующий о стране происхождения товара и выданный органом государства-экспортера, уполномоченным в соответствии с национальным законодательством.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Запасные части</w:t>
            </w:r>
          </w:p>
        </w:tc>
        <w:tc>
          <w:tcPr>
            <w:tcW w:w="12347" w:type="dxa"/>
          </w:tcPr>
          <w:p w:rsidR="00F5653A" w:rsidRDefault="005B2758">
            <w:pPr>
              <w:suppressAutoHyphens w:val="0"/>
              <w:spacing w:before="60" w:after="6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Поставщик предоставляет запасные изделия: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На период проведения всех видов испытаний до подписания Акта окончательной приемки Объекта (Фактического завершения),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</w:pPr>
            <w:r>
              <w:t>На гарантийный срок эксплуатации.</w:t>
            </w:r>
          </w:p>
          <w:p w:rsidR="00F5653A" w:rsidRDefault="005B2758">
            <w:pPr>
              <w:pStyle w:val="affc"/>
              <w:numPr>
                <w:ilvl w:val="2"/>
                <w:numId w:val="34"/>
              </w:numPr>
              <w:suppressAutoHyphens w:val="0"/>
              <w:spacing w:before="60" w:after="60"/>
              <w:ind w:left="851" w:hanging="851"/>
              <w:contextualSpacing w:val="0"/>
              <w:jc w:val="both"/>
              <w:rPr>
                <w:rFonts w:eastAsia="Times New Roman"/>
              </w:rPr>
            </w:pPr>
            <w:r>
              <w:lastRenderedPageBreak/>
              <w:t>Перечень запасных изделий и принадлежностей н</w:t>
            </w:r>
            <w:r>
              <w:t>а Гарантийный Срок Поставщик согласует у Заказчика, предварительно предоставив Заказчику рекомендации от изготовителя оборудования. Запасные изделия и принадлежности на гарантийный срок Поставщик обязан передать Заказчику, в соответствии с согласованной ве</w:t>
            </w:r>
            <w:r>
              <w:t>домостью ЗИП в объеме поставки оборудования ПТК АСУ ЭТО 3, 4 этапа на стадии формирования окончательной Спецификации на поставляемое оборудование и ПО по форме Приложения № 11 к Техническим требованиям.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5653A">
        <w:tc>
          <w:tcPr>
            <w:tcW w:w="709" w:type="dxa"/>
          </w:tcPr>
          <w:p w:rsidR="00F5653A" w:rsidRDefault="00F5653A">
            <w:pPr>
              <w:numPr>
                <w:ilvl w:val="1"/>
                <w:numId w:val="34"/>
              </w:numPr>
              <w:suppressAutoHyphens w:val="0"/>
              <w:spacing w:before="60" w:after="60" w:line="240" w:lineRule="auto"/>
              <w:ind w:left="0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99" w:type="dxa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Гарантийные обязательства</w:t>
            </w:r>
          </w:p>
        </w:tc>
        <w:tc>
          <w:tcPr>
            <w:tcW w:w="12347" w:type="dxa"/>
          </w:tcPr>
          <w:p w:rsidR="00F5653A" w:rsidRDefault="005B2758">
            <w:pPr>
              <w:suppressAutoHyphens w:val="0"/>
              <w:spacing w:before="60" w:after="60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Гарантийный срок на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поставляемое Оборудование составляет не менее 24 месяцев с даты ввода в эксплуатацию, но не более 48 месяцев с даты подписания накладной по форме ТОРГ-12.</w:t>
            </w: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</w:tcPr>
          <w:p w:rsidR="00F5653A" w:rsidRDefault="00F5653A">
            <w:pPr>
              <w:suppressAutoHyphens w:val="0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F5653A" w:rsidRDefault="00F5653A">
      <w:pPr>
        <w:spacing w:before="240" w:after="12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F5653A" w:rsidRDefault="005B2758">
      <w:pPr>
        <w:spacing w:before="24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t>Стадия 3. Выполнение шефмонтажных и пусконаладчных работ (позиции №№ 1.2. - 1.5. Таблицы 2.2.)</w:t>
      </w:r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</w:t>
      </w: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лица 4.3. Требования к выполнению шефмонтажных и пусконаладочных работ</w:t>
      </w:r>
    </w:p>
    <w:tbl>
      <w:tblPr>
        <w:tblStyle w:val="52"/>
        <w:tblW w:w="4950" w:type="pct"/>
        <w:tblLayout w:type="fixed"/>
        <w:tblLook w:val="04A0" w:firstRow="1" w:lastRow="0" w:firstColumn="1" w:lastColumn="0" w:noHBand="0" w:noVBand="1"/>
      </w:tblPr>
      <w:tblGrid>
        <w:gridCol w:w="793"/>
        <w:gridCol w:w="2042"/>
        <w:gridCol w:w="12561"/>
      </w:tblGrid>
      <w:tr w:rsidR="00F5653A">
        <w:trPr>
          <w:trHeight w:val="82"/>
          <w:tblHeader/>
        </w:trPr>
        <w:tc>
          <w:tcPr>
            <w:tcW w:w="794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043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2569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Требование заказчика</w:t>
            </w:r>
          </w:p>
        </w:tc>
      </w:tr>
      <w:tr w:rsidR="00F5653A">
        <w:trPr>
          <w:tblHeader/>
        </w:trPr>
        <w:tc>
          <w:tcPr>
            <w:tcW w:w="794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43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569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</w:tr>
      <w:tr w:rsidR="00F5653A">
        <w:tc>
          <w:tcPr>
            <w:tcW w:w="794" w:type="dxa"/>
            <w:vAlign w:val="center"/>
          </w:tcPr>
          <w:p w:rsidR="00F5653A" w:rsidRDefault="00F5653A">
            <w:pPr>
              <w:numPr>
                <w:ilvl w:val="0"/>
                <w:numId w:val="1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612" w:type="dxa"/>
            <w:gridSpan w:val="2"/>
            <w:vAlign w:val="center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выполнению шеф-монтажных и пусконаладочных работ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Общие требования к шефмонтажу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pStyle w:val="affc"/>
              <w:suppressAutoHyphens w:val="0"/>
              <w:spacing w:before="60" w:after="60"/>
              <w:ind w:left="-7"/>
              <w:jc w:val="both"/>
              <w:rPr>
                <w:iCs/>
              </w:rPr>
            </w:pPr>
            <w:r>
              <w:rPr>
                <w:iCs/>
              </w:rPr>
              <w:t xml:space="preserve">Целью шефмонтажа является </w:t>
            </w:r>
            <w:r>
              <w:rPr>
                <w:iCs/>
              </w:rPr>
              <w:t xml:space="preserve">обеспечение соблюдения требований технической документации предприятия-изготовителя при ведении монтажа, хранении оборудования на объекте Заказчика в период шефмонтажа, пуске и комплексном опробовании оборудования путем технического руководства и контроля </w:t>
            </w:r>
            <w:r>
              <w:rPr>
                <w:iCs/>
              </w:rPr>
              <w:t>со стороны шефперсонала предприятия-изготовителя, а также квалифицированного и оперативного решения вопросов, возникающих в ходе монтажа оборудования, в зоне ответственности Поставщика.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составу и срокам шефмонтажа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Состав шефмонтажных работ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назначается в объеме поставки предприятия-изготовителя.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Шефмонтаж оборудования выполняется с начала монтажных работ до окончания комплексного опробования.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Обязанности шефперсонала шефмонтажа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Шефперсонал обязан: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Обеспечивать руководство работами по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шефмонтажу;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Решать производственные вопросы, в случае необходимости привлекая соответствующие подразделения предприятия-изготовителя;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Участвовать в стендовых испытаниях головного оборудования на предприятии-изготовителе для обеспечения гарантированных пока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зателей работы;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Добиваться от руководства предприятия-изготовителя принятия мер по устранению выявленных дефектов оборудования, по его доукомплектованию недостающими или требующими замены деталями и изделиями в объеме поставки предприятия-изготовителя;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Требовать от субпоставщиков соблюдения технических требований предприятия-изготовителя к условиям хранения, монтажа, ввода в эксплуатацию и обслуживания оборудования;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Представлять отчеты о ходе монтажа, наладки и доводки энергооборудования в согласованные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 Заказчиком сроки на стадии Заключения договора.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Разрабатывает мероприятия по обеспечению гарантированных показателей работы оборудования, его технико-экономического уровня и персонально несет ответственность за качество строительно-монтажных и наладочных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работ на данном оборудовании.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 период пусконаладочных работ и приемо-сдаточных испытаний, которые должны производиться только после подписания необходимой документации, подтверждающей готовность к пуску, шефперсонал должен вести наблюдение за работой обо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рудования, а при необходимости должен давать указания, являющиеся обязательными для персонала, если эти указания не противоречат правилам технической эксплуатации электрических станций и сетей, правилам техники безопасности, правилам Ростехнадзора РФ.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авщик несет ответственность за правильность и надлежащее качество шефмонтажа в соответствии с требованиями технической документации.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Ответственность Поставщика за неудовлетворительное качество шефмонтажа определяется действующим законодательством и нормати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вными документами о материальной ответственности предприятий и организаций за выполнение заданий и обязательств.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Шефперсонал должен способствовать выполнению графиков монтажных и пусконаладочных работ на объекте Заказчика. Шефперсонал должен быть русскоязы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чным, либо обеспечен квалифицированными переводчиками за счет Поставщика.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шефперсоналу шефмонтажа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Шефперсонал Поставщика должен иметь: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Заверенные копии документов о прохождении обучения и аттестации по специальности или удостоверения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установленного образца;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Удостоверения по проверке знаний требований охраны труда и электробезопасности соответствующей виду выполняемой работы.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Объем пусконаладочных работ и испытаний систем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выполняет пусконаладочные работы систем в соответстви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 с объемами, указанными в Приложении №№ 1-6 и 8 к Техническим требованиям.</w:t>
            </w:r>
          </w:p>
          <w:p w:rsidR="00F5653A" w:rsidRDefault="005B2758">
            <w:pPr>
              <w:suppressAutoHyphens w:val="0"/>
              <w:spacing w:before="60" w:after="60" w:line="240" w:lineRule="auto"/>
              <w:ind w:left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выполняет испытания систем и проверку взаимодействия систем со смежными системами в соответствии с требованиями Приложений №№ 1-6, 8, к Техническим требованиям, ГОСТ Р 59792-2021 «Информационные технологии. Комплекс стандартов на автоматизированн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ые системы. Виды испытаний автоматизированных систем», требований ОРЭМ утверждённые Постановлением Правительства РФ от 27.12.2010 №1172. </w:t>
            </w:r>
          </w:p>
          <w:p w:rsidR="005B2758" w:rsidRDefault="005B2758" w:rsidP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выполняет пусконаладочные работы систем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 том числе на стороне корпоративного сервера АИИСКУЭр АО «ДГК».</w:t>
            </w:r>
            <w:bookmarkStart w:id="32" w:name="_GoBack"/>
            <w:bookmarkEnd w:id="32"/>
          </w:p>
        </w:tc>
      </w:tr>
      <w:tr w:rsidR="00F5653A">
        <w:trPr>
          <w:trHeight w:val="472"/>
        </w:trPr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widowControl w:val="0"/>
              <w:tabs>
                <w:tab w:val="center" w:pos="7639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требования к выполнению пусконаладочных работ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Все работы должны проводиться в полном объёме в соответствии с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проектной документацией, переданной Заказчиком и документацией, разработанной в рамках настоящих технических требований.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Все работы выполняются в соответствии с этапностью, определенной проектной документацией.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наладочному персоналу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pStyle w:val="affc"/>
              <w:suppressAutoHyphens w:val="0"/>
              <w:spacing w:before="60" w:after="60"/>
              <w:ind w:left="-7"/>
              <w:jc w:val="both"/>
              <w:rPr>
                <w:iCs/>
              </w:rPr>
            </w:pPr>
            <w:r>
              <w:rPr>
                <w:iCs/>
              </w:rPr>
              <w:t>Поставщик предоставляет полный перечень пусконаладочных работ в объеме поставляемого оборудования, включая: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Наладку ППО.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Сопровождение квалифицированным персоналом Поставщика опытной эксплуатации до передачи в промышленную эксплуатацию;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iCs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Разработку и компле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ктование исполнительной документации (протоколы, акты и прочее) по результатам ПНР.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Объем выполняемых работ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tabs>
                <w:tab w:val="left" w:pos="277"/>
              </w:tabs>
              <w:suppressAutoHyphens w:val="0"/>
              <w:spacing w:before="60" w:after="60" w:line="240" w:lineRule="auto"/>
              <w:jc w:val="both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Объём шеф-монтажных и пусконаладочных работ по должен включать все работы в соответствии с проектной документацией на создаваемые системы,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обеспечивающие его работоспособность и надежность эксплуатации, с обеспечением достижения гарантированных показателей.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Требования к порядку подготовки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>и передачи Заказчику документов при проведении работ и их завершении.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 xml:space="preserve">Вся документация, представляемая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Поставщиком Заказчику, должна быть на русском языке.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Исполнительная и эксплуатационная документация предоставляется Поставщиком Заказчику на бумажном носителе в двух экземплярах, а также в электронном виде в формате *.pdf. Документация передается с сопрово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дительным письмом, должна иметь оглавление (реестр) и нумерацию документов, оглавление (реестр) предоставляется в формате разработки, текстовые и табличные файлы должны быть совместимы с AlterOS и AlterOffice. Копии документов должны быть читаемы, не должн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 допускать двоякого толкования, заверены в установленном порядке с проставлением синей печати, печати «Копия верна», должности лица, заверившего копию, его личной подписи, расшифровки подписи.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Инструкции по эксплуатации должны соответствовать ГОСТ Р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2.610-2019 «Единая система конструкторской документации. Правила выполнения эксплуатационных документов».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в соответствии с действующей нормативно-технической документацией ведёт исполнительную документацию на протяжении всего периода производства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работ. При сдаче-приёмке выполненных работ, Поставщик обязан передать исполнительную документацию Заказчику.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Приёмка шеф-монтажных и пусконаладочных работ осуществляется Заказчиком в соответствии с утвержденной рабочей документацией и действующей норматив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но-технической документацией. Поставщик обязан гарантировать соответствие выполненных работ требованиям действующей нормативно-технической документации. Обнаруженные при приёмке работ недостатки, отступления от проекта и замечания Поставщик устраняет самос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тоятельно и за свой счёт, и в сроки, указанные приёмочной комиссией.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4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Требования к охране труда и технике безопасности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Приказом Поставщика должно быть назначено лицо, ответственное за соблюдение требований по охране труда и технике безопасности.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 начала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работ Поставщик обязан предъявить Заказчику приказ о назначении лица, ответственного за безопасное выполнение работ.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несёт ответственность за исполнение требований техники безопасности, самостоятельно осуществляет страхование от несчастных случа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ев привлекаемого им персонала.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Запрещается выполнение работ на строительной площадке и участках, не обеспечивающих требования безопасности труда специалистов, работающих на всех этапах выполнения пусконаладочных работ. Допуск персонала Поставщика для выпол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нения работ должен осуществляется с обязательным оформлением необходимых нарядов-допусков.</w:t>
            </w:r>
          </w:p>
          <w:p w:rsidR="00F5653A" w:rsidRDefault="005B2758">
            <w:pPr>
              <w:numPr>
                <w:ilvl w:val="2"/>
                <w:numId w:val="14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Допуск персонала Поставщика к работам в действующих электроустановках должен выполняться в соответствии с требованиями приказа Минтруда России от 15.12.2020 N 903н «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 утверждении Правил по охране труда при эксплуатации электроустановок».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0"/>
                <w:numId w:val="1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612" w:type="dxa"/>
            <w:gridSpan w:val="2"/>
            <w:shd w:val="clear" w:color="auto" w:fill="auto"/>
          </w:tcPr>
          <w:p w:rsidR="00F5653A" w:rsidRDefault="005B2758">
            <w:pPr>
              <w:widowControl w:val="0"/>
              <w:tabs>
                <w:tab w:val="left" w:pos="426"/>
              </w:tabs>
              <w:suppressAutoHyphens w:val="0"/>
              <w:spacing w:before="60" w:after="60"/>
              <w:rPr>
                <w:i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Заключительные положения</w:t>
            </w:r>
          </w:p>
        </w:tc>
      </w:tr>
      <w:tr w:rsidR="00F5653A">
        <w:trPr>
          <w:trHeight w:val="969"/>
        </w:trPr>
        <w:tc>
          <w:tcPr>
            <w:tcW w:w="794" w:type="dxa"/>
          </w:tcPr>
          <w:p w:rsidR="00F5653A" w:rsidRDefault="00F5653A">
            <w:pPr>
              <w:numPr>
                <w:ilvl w:val="1"/>
                <w:numId w:val="1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Прочие требования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Поставщик должен соблюдать внутренние правовые нормы и акты Заказчика строительства Хабаровской ТЭЦ-4 филиала АО «УК ГидроОГК»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«Хабаровский» при проведении работ на территории существующей станции Хабаровской ТЭЦ-4, ознакомление с которыми осуществляется на этапе заключения договора.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Перечень обязательной к применению нормативно-технической документации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numPr>
                <w:ilvl w:val="2"/>
                <w:numId w:val="11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должен руководс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твоваться действующей редакцией следующих национальных, отраслевых и корпоративных нормативно-техническими документами (НТД):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от 21.12.1994 № 69-ФЗ «О пожарной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 xml:space="preserve">Федеральный закон Российской Федерации от </w:t>
            </w:r>
            <w:r>
              <w:t>21.07.1997 № 116-ФЗ «О промышленной безопасности опасных производственных объектов».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22.1.12-2005 Безопасность в чрезвычайных ситуациях. Структурированная система мониторинга и управления инженерными системами зданий и сооружений. Общие требования.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от 06.03.2006 № 35-ФЗ «О противодействии терроризму».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от 21.07.2011 № 256-ФЗ «О безопасности объектов топливно-энергетического комплекса».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 xml:space="preserve">Постановление Правительства Российской </w:t>
            </w:r>
            <w:r>
              <w:t>Федерации от 05.05.2012 № 458 ДСП «Правила по обеспечению безопасности и антитеррористической защищенности объектов топливно-энергетического комплекса».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 xml:space="preserve">Федеральный закон Российской Федерации от 22.07.2008 № 123-ФЗ «Технический регламент о требованиях </w:t>
            </w:r>
            <w:r>
              <w:t>пожарной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Приказ Минэнерго России от 12.11.2003 № 444 «Об утверждении порядка организации охраны объектов ведомственной охраной министерства энергетики Российской Федерации».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21.1703-2000 «Система проектной документации для строительст</w:t>
            </w:r>
            <w:r>
              <w:t>ва. Правила выполнения рабочей документации проводных средств связи».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21.110-2013 «Система проектной документации для строительства. Правила выполнения спецификации оборудования, изделий и материалов».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2.106.96 ЕСКД «Текстовые документы».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lastRenderedPageBreak/>
              <w:t>ПУЭ «</w:t>
            </w:r>
            <w:r>
              <w:t>Правила устройства электроустановок».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«Рекомендации по оборудованию объектов топливно-энергетического комплекса инженерно-техническими средствами охраны». ФГУП «Управление ведомственной охраны Минэнерго России», г. Москва, 2003.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СНиП 12-03-2001 «Безопаснос</w:t>
            </w:r>
            <w:r>
              <w:t>ть труда в строительстве», ч. 1. «Общие требования».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от 30.12.2009 № 384-ФЗ «Технический регламент о безопасности зданий и сооружений».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Постановление 1521 Перечень национальных стандартов и сводов правил (частей таких</w:t>
            </w:r>
            <w:r>
              <w:t xml:space="preserve"> стандартов и сводов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Постановление Правительства РФ от 05.05.2012 № 459 «Об</w:t>
            </w:r>
            <w:r>
              <w:t xml:space="preserve"> утверждении Положения об исходных данных для проведения категорирования объекта топливо-энергетического комплекса, порядке его проведения и критериях категорирования».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 xml:space="preserve">Приказ ФСТЭК России от 14.03.2014 № 31 «Об утверждении требований к обеспечению защиты </w:t>
            </w:r>
            <w:r>
              <w:t xml:space="preserve">информации в автоматизированных системах управления производственными и технологическими процессами на критически важных объектах, потенциально опасных объектах, а также объектах, представляющих повышенную опасность для жизни и здоровья людей и окружающей </w:t>
            </w:r>
            <w:r>
              <w:t>природной среды».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от 22.07.2008 № 123-ФЗ «Технический регламент о требованиях пожарной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СП 6.13130.2013 «Системы противопожарной защиты. Электрооборудование. Требования пожарной безопасности» (СП-6.13130</w:t>
            </w:r>
            <w:r>
              <w:t>.2013).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12.1.004-91 «Связь безопасность. Общие требования».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21.101-2020 Система проектной документации для строительства. Основные требования к проектной и рабочей документации.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21.1101-2013 «Основные требования к проектной и рабочей докум</w:t>
            </w:r>
            <w:r>
              <w:t>ентации».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СП 90.13330.2012 «Электростанции тепловые».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 xml:space="preserve">Техническая политика Группы РусГидро </w:t>
            </w:r>
            <w:r>
              <w:rPr>
                <w:rFonts w:ascii="Symbol" w:eastAsia="Symbol" w:hAnsi="Symbol" w:cs="Symbol"/>
              </w:rPr>
              <w:sym w:font="Symbol" w:char="F02D"/>
            </w:r>
            <w:r>
              <w:t xml:space="preserve"> Приложение № 8 к Техническим требованиям.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Российской Федерации №184-ФЗ от 27.12.2002 «О техническом регулировании».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lastRenderedPageBreak/>
              <w:t xml:space="preserve">Постановление Правительства </w:t>
            </w:r>
            <w:r>
              <w:t>РФ от 17.07.2015 №719 «О подтверждении производства промышленной продукции на территории Российской Федерации»;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Постановление Правительства РФ от 28.05.2021 № 815 «Об утверждении перечня национальных стандартов и сводов правил (частей таких стандартов и св</w:t>
            </w:r>
            <w:r>
              <w:t>одов правил), в результате применения которых на обязательной основе обеспечивается соблюдение требований Федерального закона «Технический регламент о безопасности зданий и сооружений», и о признании утратившим силу постановления Правительства Российской Ф</w:t>
            </w:r>
            <w:r>
              <w:t>едерации от 04.07.2020 № 985».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Постановление Правительства РФ от 16.09.2020 № 1479 «Об утверждении Правил противопожарного режима в Российской Федерации».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Приказ Минтруда России от 16.11.2020 № 782н «Об утверждении Правил по охране труда при работе на высо</w:t>
            </w:r>
            <w:r>
              <w:t>те».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Правила устройства электроустановок (ПУЭ).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Приказ Минэнерго России от 19 июня 2003 г. №229 «Об утверждении Правил технической эксплуатации электрических станций и сетей Российской Федерации» (с изменениями).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Приказ Минтруда России от 11.12.2020 № 883н</w:t>
            </w:r>
            <w:r>
              <w:t xml:space="preserve"> «Об утверждении Правил по охране труда при строительстве, реконструкции и ремонте».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СанПиН 1.2.3685-21 «Гигиенические нормативы и требования к обеспечению безопасности и (или) безвредности для человека факторов среды обитания».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СП 76.13330.2016 «Электроте</w:t>
            </w:r>
            <w:r>
              <w:t>хнические устройства».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2.601 «Единая система конструкторской документации. Эксплуатационные документы».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2.610-2019 «Единая система конструкторской документации. Правила выполнения эксплуатационных документов».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СТО Нострой 2.23.93-2013 «Электр</w:t>
            </w:r>
            <w:r>
              <w:t>омонтажные работы».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И 1.13-07 «Инструкция по оформлению приемо-сдаточной документации по электромонтажным работам».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Постановлением Правительства РФ от 05.05.2012 № 458 «Об утверждении правил по обеспечению безопасности и антитеррористической защищенности о</w:t>
            </w:r>
            <w:r>
              <w:t>бъектов ТЭК».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Федеральный закон от 21.07.1997 №116-ФЗ «О промышленной безопасности производственных объектов».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12.1.003-2014 «Система стандартов безопасности труда. Шум. Общие требования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lastRenderedPageBreak/>
              <w:t>СН 2.2.4/2.1.8.562-96 «Шум на рабочих местах, в п</w:t>
            </w:r>
            <w:r>
              <w:t>омещениях жилых, общественных зданий и на территории жилой застройки».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12.3.009-76 «Система стандартов безопасности труда. Работы погрузочно-разгрузочные. Общие требования безопасности».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12.1.046-2014 «Межгосударственный стандарт. Система стандар</w:t>
            </w:r>
            <w:r>
              <w:t>тов безопасности труда. Строительство. Нормы освещения строительных площадок».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58176-2018 Национальный стандарт Российской Федерации. Электроэнергетика. Энергетическое строительство. Организация пусконаладочных работ на тепловых электрических станци</w:t>
            </w:r>
            <w:r>
              <w:t>ях. Общие требования.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СП 2.2.3670-20 Санитарно-эпидемиологические требования к условиям труда.</w:t>
            </w:r>
          </w:p>
          <w:p w:rsidR="00F5653A" w:rsidRDefault="005B2758">
            <w:pPr>
              <w:pStyle w:val="affc"/>
              <w:numPr>
                <w:ilvl w:val="0"/>
                <w:numId w:val="30"/>
              </w:numPr>
              <w:suppressAutoHyphens w:val="0"/>
              <w:spacing w:before="60" w:after="60"/>
              <w:ind w:left="1276" w:hanging="567"/>
              <w:contextualSpacing w:val="0"/>
              <w:jc w:val="both"/>
            </w:pPr>
            <w:r>
              <w:t>ГОСТ Р 58604-2019 Тепловые электрические станции автоматизированные системы управления технологическими процессами. Условия создания. Нормы и требования.</w:t>
            </w:r>
          </w:p>
          <w:p w:rsidR="00F5653A" w:rsidRDefault="005B2758">
            <w:pPr>
              <w:numPr>
                <w:ilvl w:val="2"/>
                <w:numId w:val="11"/>
              </w:numPr>
              <w:suppressAutoHyphens w:val="0"/>
              <w:spacing w:before="60" w:after="60" w:line="240" w:lineRule="auto"/>
              <w:ind w:left="709" w:hanging="709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В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случае если какой-либо из указанных в Технических требованиях ГОСТ или нормативный документ был заменен/отменен в процессе проведения закупки и/или в период исполнения договора в связи с выпуском новой редакции стандарта, то Участнику необходимо применять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ГОСТ или нормативный документ, принятый в его развитие.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1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043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Гарантийные обязательства</w:t>
            </w:r>
          </w:p>
        </w:tc>
        <w:tc>
          <w:tcPr>
            <w:tcW w:w="12569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jc w:val="both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Гарантийный срок на результат выполненных работ составляет не менее 36 (тридцати шести) месяцев с даты ввода объекта в эксплуатацию (на основании Акта КС-11)</w:t>
            </w:r>
          </w:p>
        </w:tc>
      </w:tr>
    </w:tbl>
    <w:p w:rsidR="00F5653A" w:rsidRDefault="005B2758">
      <w:pPr>
        <w:spacing w:before="24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t>Стадия 4. Про</w:t>
      </w:r>
      <w:r>
        <w:rPr>
          <w:rFonts w:ascii="Times New Roman" w:eastAsia="Calibri" w:hAnsi="Times New Roman" w:cs="Times New Roman"/>
          <w:b/>
          <w:i/>
          <w:sz w:val="24"/>
          <w:szCs w:val="24"/>
          <w:u w:val="single"/>
          <w:lang w:eastAsia="ru-RU"/>
        </w:rPr>
        <w:t>ведение метрологических испытаний ПТК АИИСКУЭ (позиция № 1.6. Таблицы 2.2.)</w:t>
      </w:r>
    </w:p>
    <w:p w:rsidR="00F5653A" w:rsidRDefault="005B2758">
      <w:pPr>
        <w:spacing w:before="120" w:after="6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Таблица 4.4. Требования к проведению метрологических испытаний</w:t>
      </w:r>
    </w:p>
    <w:p w:rsidR="00F5653A" w:rsidRDefault="00F5653A">
      <w:pPr>
        <w:widowControl w:val="0"/>
        <w:suppressAutoHyphens w:val="0"/>
        <w:spacing w:before="60" w:after="60"/>
        <w:rPr>
          <w:b/>
          <w:lang w:val="x-none" w:eastAsia="x-none"/>
        </w:rPr>
      </w:pPr>
    </w:p>
    <w:tbl>
      <w:tblPr>
        <w:tblStyle w:val="52"/>
        <w:tblW w:w="4950" w:type="pct"/>
        <w:tblLayout w:type="fixed"/>
        <w:tblLook w:val="04A0" w:firstRow="1" w:lastRow="0" w:firstColumn="1" w:lastColumn="0" w:noHBand="0" w:noVBand="1"/>
      </w:tblPr>
      <w:tblGrid>
        <w:gridCol w:w="794"/>
        <w:gridCol w:w="2509"/>
        <w:gridCol w:w="12093"/>
      </w:tblGrid>
      <w:tr w:rsidR="00F5653A">
        <w:trPr>
          <w:trHeight w:val="82"/>
          <w:tblHeader/>
        </w:trPr>
        <w:tc>
          <w:tcPr>
            <w:tcW w:w="794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511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12101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Требование заказчика</w:t>
            </w:r>
          </w:p>
        </w:tc>
      </w:tr>
      <w:tr w:rsidR="00F5653A">
        <w:trPr>
          <w:tblHeader/>
        </w:trPr>
        <w:tc>
          <w:tcPr>
            <w:tcW w:w="794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511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101" w:type="dxa"/>
          </w:tcPr>
          <w:p w:rsidR="00F5653A" w:rsidRDefault="005B2758">
            <w:pPr>
              <w:suppressAutoHyphens w:val="0"/>
              <w:spacing w:after="0" w:line="240" w:lineRule="auto"/>
              <w:jc w:val="center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</w:tr>
      <w:tr w:rsidR="00F5653A">
        <w:tc>
          <w:tcPr>
            <w:tcW w:w="794" w:type="dxa"/>
            <w:vAlign w:val="center"/>
          </w:tcPr>
          <w:p w:rsidR="00F5653A" w:rsidRDefault="00F5653A">
            <w:pPr>
              <w:numPr>
                <w:ilvl w:val="0"/>
                <w:numId w:val="31"/>
              </w:num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612" w:type="dxa"/>
            <w:gridSpan w:val="2"/>
            <w:vAlign w:val="center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Требования к проведению метрологических испытаний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511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Требования к объему работ</w:t>
            </w:r>
          </w:p>
        </w:tc>
        <w:tc>
          <w:tcPr>
            <w:tcW w:w="12101" w:type="dxa"/>
            <w:shd w:val="clear" w:color="auto" w:fill="auto"/>
          </w:tcPr>
          <w:p w:rsidR="00F5653A" w:rsidRDefault="005B2758">
            <w:pPr>
              <w:numPr>
                <w:ilvl w:val="2"/>
                <w:numId w:val="32"/>
              </w:numPr>
              <w:suppressAutoHyphens w:val="0"/>
              <w:spacing w:before="60" w:after="60" w:line="240" w:lineRule="auto"/>
              <w:ind w:left="709" w:hanging="709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Проведение комплекса метрологических испытаний, подготовка комплекта документации и направление его в сертификационный орган:</w:t>
            </w:r>
          </w:p>
          <w:p w:rsidR="00F5653A" w:rsidRDefault="005B2758">
            <w:pPr>
              <w:numPr>
                <w:ilvl w:val="3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Разработка и согласование комплекта документов для аттестации АИИСКУЭ на класс «N»;</w:t>
            </w:r>
          </w:p>
          <w:p w:rsidR="00F5653A" w:rsidRDefault="005B2758">
            <w:pPr>
              <w:numPr>
                <w:ilvl w:val="3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Разработка и согласо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вание комплекта документов для аттестации АИИСКУЭ на класс «A»;</w:t>
            </w:r>
          </w:p>
          <w:p w:rsidR="00F5653A" w:rsidRDefault="005B2758">
            <w:pPr>
              <w:numPr>
                <w:ilvl w:val="3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Проведение испытаний для аттестации АИИСКУЭ на класс «N»;</w:t>
            </w:r>
          </w:p>
          <w:p w:rsidR="00F5653A" w:rsidRDefault="005B2758">
            <w:pPr>
              <w:numPr>
                <w:ilvl w:val="3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Проведение испытаний для аттестации АИИСКУЭ на класс «А»;</w:t>
            </w:r>
          </w:p>
          <w:p w:rsidR="00F5653A" w:rsidRDefault="005B2758">
            <w:pPr>
              <w:numPr>
                <w:ilvl w:val="3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Направление разработанной документации и результатов аттестации в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сертификационный орган.</w:t>
            </w:r>
          </w:p>
        </w:tc>
      </w:tr>
      <w:tr w:rsidR="00F5653A">
        <w:tc>
          <w:tcPr>
            <w:tcW w:w="794" w:type="dxa"/>
          </w:tcPr>
          <w:p w:rsidR="00F5653A" w:rsidRDefault="00F5653A">
            <w:pPr>
              <w:numPr>
                <w:ilvl w:val="1"/>
                <w:numId w:val="32"/>
              </w:numPr>
              <w:suppressAutoHyphens w:val="0"/>
              <w:spacing w:before="60" w:after="60" w:line="240" w:lineRule="auto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511" w:type="dxa"/>
            <w:shd w:val="clear" w:color="auto" w:fill="auto"/>
          </w:tcPr>
          <w:p w:rsidR="00F5653A" w:rsidRDefault="005B2758">
            <w:pPr>
              <w:suppressAutoHyphens w:val="0"/>
              <w:spacing w:before="60" w:after="60" w:line="240" w:lineRule="auto"/>
              <w:rPr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Требования к результату работ </w:t>
            </w:r>
          </w:p>
        </w:tc>
        <w:tc>
          <w:tcPr>
            <w:tcW w:w="12101" w:type="dxa"/>
            <w:shd w:val="clear" w:color="auto" w:fill="auto"/>
          </w:tcPr>
          <w:p w:rsidR="00F5653A" w:rsidRDefault="005B2758">
            <w:pPr>
              <w:numPr>
                <w:ilvl w:val="2"/>
                <w:numId w:val="32"/>
              </w:numPr>
              <w:suppressAutoHyphens w:val="0"/>
              <w:spacing w:before="60" w:after="60" w:line="240" w:lineRule="auto"/>
              <w:ind w:left="709" w:hanging="709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должен получить паспорт соответствии на ПТК АИИСКУЭ техническим требованиям ОРЭМ классу N и передать Заказчику.</w:t>
            </w:r>
          </w:p>
          <w:p w:rsidR="00F5653A" w:rsidRDefault="005B2758">
            <w:pPr>
              <w:numPr>
                <w:ilvl w:val="2"/>
                <w:numId w:val="32"/>
              </w:numPr>
              <w:suppressAutoHyphens w:val="0"/>
              <w:spacing w:before="60" w:after="60" w:line="240" w:lineRule="auto"/>
              <w:ind w:left="709" w:hanging="709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Поставщик должен получить паспорт соответствии на ПТК АИИСКУЭ техническим тре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бованиям ОРЭМ классу А и передать Заказчику.</w:t>
            </w:r>
          </w:p>
        </w:tc>
      </w:tr>
    </w:tbl>
    <w:p w:rsidR="00F5653A" w:rsidRDefault="00F5653A">
      <w:pPr>
        <w:widowControl w:val="0"/>
        <w:suppressAutoHyphens w:val="0"/>
        <w:spacing w:before="60" w:after="60"/>
        <w:rPr>
          <w:b/>
          <w:lang w:eastAsia="x-none"/>
        </w:rPr>
      </w:pPr>
    </w:p>
    <w:p w:rsidR="00F5653A" w:rsidRDefault="00F5653A">
      <w:pPr>
        <w:widowControl w:val="0"/>
        <w:suppressAutoHyphens w:val="0"/>
        <w:spacing w:before="60" w:after="60"/>
        <w:rPr>
          <w:b/>
          <w:lang w:eastAsia="x-none"/>
        </w:rPr>
      </w:pPr>
    </w:p>
    <w:p w:rsidR="00F5653A" w:rsidRDefault="00F5653A">
      <w:pPr>
        <w:widowControl w:val="0"/>
        <w:suppressAutoHyphens w:val="0"/>
        <w:spacing w:before="60" w:after="60"/>
        <w:rPr>
          <w:b/>
          <w:lang w:eastAsia="x-none"/>
        </w:rPr>
      </w:pPr>
    </w:p>
    <w:p w:rsidR="00F5653A" w:rsidRDefault="00F5653A">
      <w:pPr>
        <w:widowControl w:val="0"/>
        <w:suppressAutoHyphens w:val="0"/>
        <w:spacing w:before="60" w:after="60"/>
        <w:rPr>
          <w:b/>
          <w:lang w:eastAsia="x-none"/>
        </w:rPr>
        <w:sectPr w:rsidR="00F5653A">
          <w:footerReference w:type="default" r:id="rId10"/>
          <w:footerReference w:type="first" r:id="rId11"/>
          <w:pgSz w:w="16838" w:h="11906" w:orient="landscape"/>
          <w:pgMar w:top="1418" w:right="567" w:bottom="624" w:left="709" w:header="0" w:footer="567" w:gutter="0"/>
          <w:cols w:space="720"/>
          <w:formProt w:val="0"/>
          <w:docGrid w:linePitch="381" w:charSpace="24576"/>
        </w:sectPr>
      </w:pPr>
    </w:p>
    <w:p w:rsidR="00F5653A" w:rsidRDefault="005B2758">
      <w:pPr>
        <w:keepNext/>
        <w:numPr>
          <w:ilvl w:val="0"/>
          <w:numId w:val="3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33" w:name="_Toc53393312"/>
      <w:bookmarkStart w:id="34" w:name="_Toc209132096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Требования к документации по ценообразованию</w:t>
      </w:r>
      <w:bookmarkEnd w:id="33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 xml:space="preserve"> на этапе закупки</w:t>
      </w:r>
      <w:bookmarkEnd w:id="34"/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bCs/>
          <w:iCs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 xml:space="preserve">В обоснование стоимости своей заявки Участник должен предоставить Коммерческое предложение по форме (с 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учетом прилагаемой к ней инструкции по заполнению), приведенной в Документации о закупке).</w:t>
      </w:r>
    </w:p>
    <w:p w:rsidR="00F5653A" w:rsidRDefault="005B2758">
      <w:pPr>
        <w:keepNext/>
        <w:numPr>
          <w:ilvl w:val="0"/>
          <w:numId w:val="3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35" w:name="_Toc193878093"/>
      <w:bookmarkStart w:id="36" w:name="_Toc54646412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t>Требования к документации по ценообразованию на этапе заключения (исполнения) договора</w:t>
      </w:r>
      <w:bookmarkEnd w:id="35"/>
      <w:bookmarkEnd w:id="36"/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По результатам настоящей закупки заключается договор с предельной ценой.</w:t>
      </w:r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В рам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ках исполнения договора разработка сметной документации осуществляется в соответствии с Требованиями к оформлению и составлению сметной документации (Приложения №№ 11, 12 к Техническим требованиям).</w:t>
      </w:r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В случае если стоимость по смете, разработанной Поставщик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ом, будет превышать стоимость, указанную в Коммерческом предложении, в ходе исполнения договора Поставщику необходимо применить соответствующий дополнительный понижающий коэффициент и откорректировать стоимость в сторону ее уменьшения.</w:t>
      </w:r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В случае если стоимо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сть по смете, составленной Поставщиком, будет ниже стоимости, указанной в Коммерческом предложении, взаиморасчеты будут осуществляться по данной смете без увеличения до стоимости, указанной в коммерческом предложении.</w:t>
      </w:r>
    </w:p>
    <w:p w:rsidR="00F5653A" w:rsidRDefault="005B2758">
      <w:pPr>
        <w:numPr>
          <w:ilvl w:val="1"/>
          <w:numId w:val="3"/>
        </w:numPr>
        <w:spacing w:before="60" w:after="60" w:line="240" w:lineRule="auto"/>
        <w:ind w:left="709" w:hanging="709"/>
        <w:jc w:val="both"/>
        <w:rPr>
          <w:bCs/>
          <w:iCs/>
          <w:lang w:eastAsia="x-none"/>
        </w:rPr>
      </w:pP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Единичные расценки (цена за единицу пр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одукции по каждой позиции товара) должны включать в себя расходы на транспортировку товара до места поставки, погрузку, разгрузку, подлежащие уплате налоги, сборы и пошлины, и прочие затраты, и расходы Поставщика, связанные с поставкой товара, предусмотрен</w:t>
      </w:r>
      <w:r>
        <w:rPr>
          <w:rFonts w:ascii="Times New Roman" w:eastAsia="Calibri" w:hAnsi="Times New Roman" w:cs="Times New Roman"/>
          <w:bCs/>
          <w:iCs/>
          <w:sz w:val="24"/>
          <w:szCs w:val="24"/>
          <w:lang w:eastAsia="x-none"/>
        </w:rPr>
        <w:t>ные договором.</w:t>
      </w:r>
    </w:p>
    <w:p w:rsidR="00F5653A" w:rsidRDefault="005B2758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r>
        <w:br w:type="page"/>
      </w:r>
    </w:p>
    <w:p w:rsidR="00F5653A" w:rsidRDefault="005B2758">
      <w:pPr>
        <w:keepNext/>
        <w:numPr>
          <w:ilvl w:val="0"/>
          <w:numId w:val="3"/>
        </w:numPr>
        <w:spacing w:before="120" w:after="60" w:line="240" w:lineRule="auto"/>
        <w:ind w:left="0" w:firstLine="0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</w:pPr>
      <w:bookmarkStart w:id="37" w:name="_Toc46743519"/>
      <w:bookmarkStart w:id="38" w:name="_Toc51339699"/>
      <w:bookmarkStart w:id="39" w:name="_Toc130201883"/>
      <w:bookmarkStart w:id="40" w:name="_Toc193878094"/>
      <w:r>
        <w:rPr>
          <w:rFonts w:ascii="Times New Roman" w:eastAsia="Calibri" w:hAnsi="Times New Roman" w:cs="Times New Roman"/>
          <w:b/>
          <w:sz w:val="28"/>
          <w:szCs w:val="28"/>
          <w:lang w:val="x-none" w:eastAsia="x-none"/>
        </w:rPr>
        <w:lastRenderedPageBreak/>
        <w:t>Приложения</w:t>
      </w:r>
      <w:bookmarkEnd w:id="37"/>
      <w:bookmarkEnd w:id="38"/>
      <w:bookmarkEnd w:id="39"/>
      <w:bookmarkEnd w:id="40"/>
    </w:p>
    <w:p w:rsidR="00F5653A" w:rsidRDefault="005B2758">
      <w:pPr>
        <w:jc w:val="center"/>
        <w:rPr>
          <w:rFonts w:ascii="Times New Roman" w:hAnsi="Times New Roman" w:cs="Times New Roman"/>
          <w:b/>
          <w:color w:val="2E74B5" w:themeColor="accent1" w:themeShade="BF"/>
          <w:sz w:val="20"/>
          <w:szCs w:val="24"/>
        </w:rPr>
      </w:pPr>
      <w:r>
        <w:rPr>
          <w:rFonts w:ascii="Times New Roman" w:hAnsi="Times New Roman" w:cs="Times New Roman"/>
          <w:b/>
          <w:color w:val="2E74B5" w:themeColor="accent1" w:themeShade="BF"/>
          <w:sz w:val="20"/>
          <w:szCs w:val="24"/>
        </w:rPr>
        <w:t>(Каждое приложение доступно к открытию путем двойного клика по значку, содержащему ссылку)</w:t>
      </w:r>
    </w:p>
    <w:tbl>
      <w:tblPr>
        <w:tblStyle w:val="43"/>
        <w:tblW w:w="5000" w:type="pct"/>
        <w:tblLayout w:type="fixed"/>
        <w:tblLook w:val="04A0" w:firstRow="1" w:lastRow="0" w:firstColumn="1" w:lastColumn="0" w:noHBand="0" w:noVBand="1"/>
      </w:tblPr>
      <w:tblGrid>
        <w:gridCol w:w="839"/>
        <w:gridCol w:w="2411"/>
        <w:gridCol w:w="6671"/>
      </w:tblGrid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suppressAutoHyphens w:val="0"/>
              <w:spacing w:before="60" w:after="60" w:line="240" w:lineRule="auto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60" w:after="6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Ссылки на документ</w: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60" w:after="60" w:line="240" w:lineRule="auto"/>
              <w:jc w:val="center"/>
              <w:rPr>
                <w:rFonts w:eastAsia="Calibri"/>
                <w:bCs/>
                <w:sz w:val="18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18"/>
                <w:szCs w:val="24"/>
                <w:lang w:eastAsia="ru-RU"/>
              </w:rPr>
              <w:t>Наименование документа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6" o:spid="_x0000_m1049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970" w:dyaOrig="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le_rId6" o:spid="_x0000_i1025" type="#_x0000_t75" style="width:48.75pt;height:32.25pt;visibility:visible;mso-wrap-distance-right:0;mso-wrap-distance-bottom:6pt" o:ole="">
                  <v:imagedata r:id="rId12" o:title=""/>
                </v:shape>
                <o:OLEObject Type="Embed" ProgID="AcroExch.Document.DC" ShapeID="ole_rId6" DrawAspect="Icon" ObjectID="_1846055649" r:id="rId13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1.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ЭТАП 3. ТЕХНИЧЕСКИЕ ТРЕБОВАНИЯ НА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ПРОЕКТИРОВАНИЕ, ИЗГОТОВЛЕНИЕ, ПОСТАВКУ, ШЕФМОНТАЖ, ПУСКО-НАЛАДКУ И СДАЧУ В ПРОМЫШЛЕННУЮ ЭКСПЛУАТАЦИЮ АСУ ЭТО И СОТИАССО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8" o:spid="_x0000_m1047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1070" w:dyaOrig="670">
                <v:shape id="ole_rId8" o:spid="_x0000_i1026" type="#_x0000_t75" style="width:53.25pt;height:33.75pt;visibility:visible;mso-wrap-distance-right:0;mso-wrap-distance-bottom:6pt" o:ole="">
                  <v:imagedata r:id="rId14" o:title=""/>
                </v:shape>
                <o:OLEObject Type="Embed" ProgID="AcroExch.Document.DC" ShapeID="ole_rId8" DrawAspect="Icon" ObjectID="_1846055650" r:id="rId15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2.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ЭТАП 3. ТЕХНИЧЕСКИЕ ТРЕБОВАНИЯ НА ПРОЕКТИРОВАНИЕ, ИЗГОТОВЛЕНИЕ, ПОСТАВКУ, ШЕФМОНТАЖ,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ПУСКО-НАЛАДКУ И СДАЧУ В ПРОМЫШЛЕННУЮ ЭКСПЛУАТАЦИЮ АИИС КУЭ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10" o:spid="_x0000_m104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1210" w:dyaOrig="790">
                <v:shape id="ole_rId10" o:spid="_x0000_i1027" type="#_x0000_t75" style="width:60.75pt;height:39.75pt;visibility:visible;mso-wrap-distance-right:0;mso-wrap-distance-bottom:6pt" o:ole="">
                  <v:imagedata r:id="rId16" o:title=""/>
                </v:shape>
                <o:OLEObject Type="Embed" ProgID="AcroExch.Document.DC" ShapeID="ole_rId10" DrawAspect="Icon" ObjectID="_1846055651" r:id="rId17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3.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ЭТАП 4. ПЛОЩАДКА БНС. ЗДАНИЕ ЭЛЕКТРОТЕХНИЧЕСКИХ УСТРОЙСТВ. АСУ ЭТО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12" o:spid="_x0000_m1043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1260" w:dyaOrig="800">
                <v:shape id="ole_rId12" o:spid="_x0000_i1028" type="#_x0000_t75" style="width:63pt;height:39.75pt;visibility:visible;mso-wrap-distance-right:0;mso-wrap-distance-bottom:6pt" o:ole="">
                  <v:imagedata r:id="rId18" o:title=""/>
                </v:shape>
                <o:OLEObject Type="Embed" ProgID="AcroExch.Document.DC" ShapeID="ole_rId12" DrawAspect="Icon" ObjectID="_1846055652" r:id="rId19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4.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ЭТАП 4. ПЛОЩАДКА БНС.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ЗДАНИЕ ЭЛЕКТРОТЕХНИЧЕСКИХ УСТРОЙСТВ. АИИС КУЭ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14" o:spid="_x0000_m1041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1220" w:dyaOrig="800">
                <v:shape id="ole_rId14" o:spid="_x0000_i1029" type="#_x0000_t75" style="width:60.75pt;height:39.75pt;visibility:visible;mso-wrap-distance-right:0;mso-wrap-distance-bottom:6pt" o:ole="">
                  <v:imagedata r:id="rId20" o:title=""/>
                </v:shape>
                <o:OLEObject Type="Embed" ProgID="AcroExch.Document.DC" ShapeID="ole_rId14" DrawAspect="Icon" ObjectID="_1846055653" r:id="rId21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5. 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ЭТАП 3(4). ОСНОВНАЯ ПЛОЩАДКА. ГЛАВНЫЙ КОРПУС. ТЕХНИЧЕСКИЕ ТРЕБОВАНИЯ ДЛЯ ВЫБОРА ПОСТАВЩИКА, ИЗГОТОВЛЕНИЯ И ПОСТАВКИ ОБОРУДОВАНИЯ СМПР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16" o:spid="_x0000_m1039" coordsize="21600,21600" o:spt="100" o:preferrelative="t" adj="0,,0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1250" w:dyaOrig="800">
                <v:shape id="ole_rId16" o:spid="_x0000_i1030" style="width:62.25pt;height:39.75pt;visibility:visible;mso-wrap-distance-right:0;mso-wrap-distance-bottom:6pt" coordsize="21600,21600" o:spt="100" o:preferrelative="t" adj="0,,0" path="m@4@5l@4@11@9@11@9@5xe" filled="f" stroked="f">
                  <v:stroke joinstyle="miter"/>
                  <v:imagedata r:id="rId22" o:title="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>
                <o:OLEObject Type="Embed" ProgID="AcroExch.Document.DC" ShapeID="ole_rId16" DrawAspect="Icon" ObjectID="_1846055654" r:id="rId23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both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 6. ЭТАП 3(4). ОСНОВНАЯ ПЛОЩАДКА. ГЛАВНЫЙ КОРПУС. ТЕХНИЧЕСКИЕ ТРЕБОВАНИЯ НА ПРОЕКТИРОВАНИЕ И ПОСТАВКУ ЦОД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bookmarkStart w:id="41" w:name="_MON_1834725628"/>
            <w:bookmarkEnd w:id="41"/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18" o:spid="_x0000_m1037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1560" w:dyaOrig="1000">
                <v:shape id="ole_rId18" o:spid="_x0000_i1031" type="#_x0000_t75" style="width:78pt;height:50.25pt;visibility:visible;mso-wrap-distance-right:0;mso-wrap-distance-bottom:6pt" o:ole="">
                  <v:imagedata r:id="rId24" o:title=""/>
                </v:shape>
                <o:OLEObject Type="Embed" ProgID="Word.Document.12" ShapeID="ole_rId18" DrawAspect="Icon" ObjectID="_1846055655" r:id="rId25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 7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>. Регламент процесса «Допуск персонала подрядных организаций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 xml:space="preserve"> на объекты ПАО «РусГидро» с Методикой допуска персонала подрядных организаций к выполнению работ на объектах ПАО «РусГидро»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20" o:spid="_x0000_m103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1450" w:dyaOrig="910">
                <v:shape id="ole_rId20" o:spid="_x0000_i1032" type="#_x0000_t75" style="width:72.75pt;height:45.75pt;visibility:visible;mso-wrap-distance-right:0;mso-wrap-distance-bottom:6pt" o:ole="">
                  <v:imagedata r:id="rId26" o:title=""/>
                </v:shape>
                <o:OLEObject Type="Embed" ProgID="AcroExch.Document.DC" ShapeID="ole_rId20" DrawAspect="Icon" ObjectID="_1846055656" r:id="rId27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tabs>
                <w:tab w:val="left" w:pos="135"/>
              </w:tabs>
              <w:suppressAutoHyphens w:val="0"/>
              <w:spacing w:before="60" w:after="60" w:line="240" w:lineRule="auto"/>
              <w:rPr>
                <w:rFonts w:eastAsia="Calibri"/>
                <w:b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 8. ТЕХНИЧЕСКАЯ ПОЛИТИКА ГРУППЫ РУСГИДРО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22" o:spid="_x0000_m1033" coordsize="21600,21600" o:spt="100" o:preferrelative="t" adj="0,,0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910" w:dyaOrig="640">
                <v:shape id="ole_rId22" o:spid="_x0000_i1033" style="width:45.75pt;height:32.25pt;visibility:visible;mso-wrap-distance-right:0;mso-wrap-distance-bottom:6pt" coordsize="21600,21600" o:spt="100" o:preferrelative="t" adj="0,,0" path="m@4@5l@4@11@9@11@9@5xe" filled="f" stroked="f">
                  <v:stroke joinstyle="miter"/>
                  <v:imagedata r:id="rId28" o:title="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>
                <o:OLEObject Type="Embed" ProgID="Package" ShapeID="ole_rId22" DrawAspect="Icon" ObjectID="_1846055657" r:id="rId29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tabs>
                <w:tab w:val="left" w:pos="135"/>
              </w:tabs>
              <w:suppressAutoHyphens w:val="0"/>
              <w:spacing w:before="60" w:after="60" w:line="240" w:lineRule="auto"/>
              <w:rPr>
                <w:rFonts w:eastAsia="Calibri"/>
                <w:b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ПРИЛОЖЕНИЕ № 9. </w:t>
            </w:r>
            <w:r>
              <w:rPr>
                <w:rFonts w:ascii="Times New Roman" w:eastAsia="Calibri" w:hAnsi="Times New Roman" w:cs="Times New Roman"/>
                <w:b/>
                <w:bCs/>
                <w:sz w:val="18"/>
                <w:szCs w:val="18"/>
                <w:lang w:eastAsia="ru-RU"/>
              </w:rPr>
              <w:t>ПРИКАЗ ПАО «РУСГИДРО» ОТ 10.12.2024 № 850 «ОБ УТВЕРЖДЕНИИ ТИПОВЫХ ПРОЕКТНЫХ РЕШЕНИЙ ПО АСУТП ТМО, АСУТП ЭТО, ВУ АСУТП ТЭС»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sz w:val="28"/>
                <w:szCs w:val="28"/>
              </w:rPr>
            </w:pPr>
            <w:bookmarkStart w:id="42" w:name="_MON_1835950552"/>
            <w:bookmarkEnd w:id="42"/>
            <w:r>
              <w:rPr>
                <w:rFonts w:ascii="Times New Roman" w:eastAsia="Times New Roman" w:hAnsi="Times New Roman" w:cs="Times New Roman"/>
                <w:lang w:eastAsia="ru-RU"/>
              </w:rPr>
              <w:pict>
                <v:shapetype id="_x0000_tole_rId24" o:spid="_x0000_m1031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eastAsia="Times New Roman" w:hAnsi="Times New Roman" w:cs="Times New Roman"/>
                <w:lang w:eastAsia="ru-RU"/>
              </w:rPr>
              <w:object w:dxaOrig="1340" w:dyaOrig="890">
                <v:shape id="ole_rId24" o:spid="_x0000_i1034" type="#_x0000_t75" style="width:66.75pt;height:44.25pt;visibility:visible;mso-wrap-distance-right:0;mso-wrap-distance-bottom:6pt" o:ole="">
                  <v:imagedata r:id="rId30" o:title=""/>
                </v:shape>
                <o:OLEObject Type="Embed" ProgID="Excel.Sheet.12" ShapeID="ole_rId24" DrawAspect="Icon" ObjectID="_1846055658" r:id="rId31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tabs>
                <w:tab w:val="left" w:pos="135"/>
              </w:tabs>
              <w:suppressAutoHyphens w:val="0"/>
              <w:spacing w:before="60" w:after="60" w:line="240" w:lineRule="auto"/>
              <w:rPr>
                <w:sz w:val="1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 xml:space="preserve"> 10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 СПЕЦИФИКАЦИЯ ОБ+ПО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bookmarkStart w:id="43" w:name="_MON_1794656712"/>
            <w:bookmarkEnd w:id="43"/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26" o:spid="_x0000_m1029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1550" w:dyaOrig="1020">
                <v:shape id="ole_rId26" o:spid="_x0000_i1035" type="#_x0000_t75" style="width:77.25pt;height:51pt;visibility:visible;mso-wrap-distance-right:0;mso-wrap-distance-bottom:6pt" o:ole="">
                  <v:imagedata r:id="rId32" o:title=""/>
                </v:shape>
                <o:OLEObject Type="Embed" ProgID="Word.Document.12" ShapeID="ole_rId26" DrawAspect="Icon" ObjectID="_1846055659" r:id="rId33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sz w:val="1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 11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 xml:space="preserve">. Требования к 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>оформлению и составлению сметной документации на выполнение проектных работ</w:t>
            </w:r>
          </w:p>
        </w:tc>
      </w:tr>
      <w:tr w:rsidR="00F5653A"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F5653A">
            <w:pPr>
              <w:numPr>
                <w:ilvl w:val="0"/>
                <w:numId w:val="7"/>
              </w:numPr>
              <w:suppressAutoHyphens w:val="0"/>
              <w:spacing w:before="120" w:after="120" w:line="240" w:lineRule="auto"/>
              <w:contextualSpacing/>
              <w:jc w:val="both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jc w:val="center"/>
              <w:rPr>
                <w:rFonts w:eastAsia="Calibri"/>
                <w:b/>
                <w:bCs/>
                <w:sz w:val="18"/>
                <w:szCs w:val="18"/>
              </w:rPr>
            </w:pPr>
            <w:bookmarkStart w:id="44" w:name="_MON_1834727446"/>
            <w:bookmarkEnd w:id="44"/>
            <w:r>
              <w:rPr>
                <w:rFonts w:ascii="Times New Roman" w:hAnsi="Times New Roman" w:cs="Times New Roman"/>
                <w:lang w:eastAsia="ru-RU"/>
              </w:rPr>
              <w:pict>
                <v:shapetype id="_x0000_tole_rId28" o:spid="_x0000_m1027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</w:pict>
            </w:r>
            <w:r>
              <w:rPr>
                <w:rFonts w:ascii="Times New Roman" w:hAnsi="Times New Roman" w:cs="Times New Roman"/>
                <w:lang w:eastAsia="ru-RU"/>
              </w:rPr>
              <w:object w:dxaOrig="1560" w:dyaOrig="1000">
                <v:shape id="ole_rId28" o:spid="_x0000_i1036" type="#_x0000_t75" style="width:78pt;height:50.25pt;visibility:visible;mso-wrap-distance-right:0;mso-wrap-distance-bottom:6pt" o:ole="">
                  <v:imagedata r:id="rId34" o:title=""/>
                </v:shape>
                <o:OLEObject Type="Embed" ProgID="Word.Document.12" ShapeID="ole_rId28" DrawAspect="Icon" ObjectID="_1846055660" r:id="rId35"/>
              </w:object>
            </w:r>
          </w:p>
        </w:tc>
        <w:tc>
          <w:tcPr>
            <w:tcW w:w="66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5653A" w:rsidRDefault="005B2758">
            <w:pPr>
              <w:keepNext/>
              <w:suppressAutoHyphens w:val="0"/>
              <w:spacing w:before="120" w:after="120" w:line="240" w:lineRule="auto"/>
              <w:rPr>
                <w:sz w:val="1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ПРИЛОЖЕНИЕ № 12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 xml:space="preserve">. Требования к оформлению и составлению сметной документации на работы по программе ремонтов, реконструкции и техническому </w:t>
            </w:r>
            <w:r>
              <w:rPr>
                <w:rFonts w:ascii="Times New Roman" w:eastAsia="Times New Roman" w:hAnsi="Times New Roman" w:cs="Times New Roman"/>
                <w:b/>
                <w:bCs/>
                <w:caps/>
                <w:sz w:val="18"/>
                <w:szCs w:val="18"/>
                <w:lang w:eastAsia="ru-RU"/>
              </w:rPr>
              <w:t>перевооружению</w:t>
            </w:r>
          </w:p>
        </w:tc>
      </w:tr>
    </w:tbl>
    <w:p w:rsidR="00F5653A" w:rsidRDefault="00F5653A">
      <w:pPr>
        <w:widowControl w:val="0"/>
        <w:tabs>
          <w:tab w:val="left" w:pos="426"/>
        </w:tabs>
        <w:spacing w:before="60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F5653A">
      <w:headerReference w:type="default" r:id="rId36"/>
      <w:footerReference w:type="default" r:id="rId37"/>
      <w:footerReference w:type="first" r:id="rId38"/>
      <w:pgSz w:w="11906" w:h="16838"/>
      <w:pgMar w:top="567" w:right="567" w:bottom="709" w:left="1418" w:header="0" w:footer="567" w:gutter="0"/>
      <w:cols w:space="720"/>
      <w:formProt w:val="0"/>
      <w:docGrid w:linePitch="381" w:charSpace="2457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5B2758">
      <w:pPr>
        <w:spacing w:after="0" w:line="240" w:lineRule="auto"/>
      </w:pPr>
      <w:r>
        <w:separator/>
      </w:r>
    </w:p>
  </w:endnote>
  <w:endnote w:type="continuationSeparator" w:id="0">
    <w:p w:rsidR="00000000" w:rsidRDefault="005B27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Arial Unicode MS">
    <w:altName w:val="Arial"/>
    <w:panose1 w:val="020B0604020202020204"/>
    <w:charset w:val="01"/>
    <w:family w:val="roman"/>
    <w:pitch w:val="variable"/>
  </w:font>
  <w:font w:name="Calibri Light (Заголовки)">
    <w:panose1 w:val="00000000000000000000"/>
    <w:charset w:val="00"/>
    <w:family w:val="roman"/>
    <w:notTrueType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71338454"/>
      <w:docPartObj>
        <w:docPartGallery w:val="Page Numbers (Bottom of Page)"/>
        <w:docPartUnique/>
      </w:docPartObj>
    </w:sdtPr>
    <w:sdtEndPr/>
    <w:sdtContent>
      <w:p w:rsidR="00F5653A" w:rsidRDefault="005B2758">
        <w:pPr>
          <w:pStyle w:val="af0"/>
          <w:jc w:val="right"/>
          <w:rPr>
            <w:sz w:val="24"/>
            <w:szCs w:val="24"/>
          </w:rPr>
        </w:pPr>
        <w:r>
          <w:rPr>
            <w:sz w:val="24"/>
            <w:szCs w:val="24"/>
          </w:rPr>
          <w:fldChar w:fldCharType="begin"/>
        </w:r>
        <w:r>
          <w:rPr>
            <w:sz w:val="24"/>
            <w:szCs w:val="24"/>
          </w:rPr>
          <w:instrText xml:space="preserve"> PAGE </w:instrText>
        </w:r>
        <w:r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6</w:t>
        </w:r>
        <w:r>
          <w:rPr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5885662"/>
      <w:docPartObj>
        <w:docPartGallery w:val="Page Numbers (Bottom of Page)"/>
        <w:docPartUnique/>
      </w:docPartObj>
    </w:sdtPr>
    <w:sdtEndPr/>
    <w:sdtContent>
      <w:p w:rsidR="00F5653A" w:rsidRDefault="005B2758">
        <w:pPr>
          <w:pStyle w:val="af0"/>
          <w:jc w:val="right"/>
          <w:rPr>
            <w:sz w:val="24"/>
            <w:szCs w:val="24"/>
          </w:rPr>
        </w:pPr>
        <w:r>
          <w:rPr>
            <w:sz w:val="24"/>
            <w:szCs w:val="24"/>
          </w:rPr>
          <w:fldChar w:fldCharType="begin"/>
        </w:r>
        <w:r>
          <w:rPr>
            <w:sz w:val="24"/>
            <w:szCs w:val="24"/>
          </w:rPr>
          <w:instrText xml:space="preserve"> PAGE </w:instrText>
        </w:r>
        <w:r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28</w:t>
        </w:r>
        <w:r>
          <w:rPr>
            <w:sz w:val="24"/>
            <w:szCs w:val="24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653A" w:rsidRDefault="00F5653A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653A" w:rsidRDefault="00F5653A">
    <w:pPr>
      <w:pStyle w:val="af0"/>
      <w:rPr>
        <w:sz w:val="24"/>
        <w:szCs w:val="24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653A" w:rsidRDefault="00F5653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653A" w:rsidRDefault="005B2758">
      <w:pPr>
        <w:rPr>
          <w:sz w:val="12"/>
        </w:rPr>
      </w:pPr>
      <w:r>
        <w:separator/>
      </w:r>
    </w:p>
  </w:footnote>
  <w:footnote w:type="continuationSeparator" w:id="0">
    <w:p w:rsidR="00F5653A" w:rsidRDefault="005B2758">
      <w:pPr>
        <w:rPr>
          <w:sz w:val="12"/>
        </w:rPr>
      </w:pPr>
      <w:r>
        <w:continuationSeparator/>
      </w:r>
    </w:p>
  </w:footnote>
  <w:footnote w:id="1">
    <w:p w:rsidR="00F5653A" w:rsidRDefault="005B2758">
      <w:pPr>
        <w:pStyle w:val="a8"/>
        <w:widowControl w:val="0"/>
      </w:pPr>
      <w:r>
        <w:rPr>
          <w:rStyle w:val="a9"/>
        </w:rPr>
        <w:footnoteRef/>
      </w:r>
      <w:r>
        <w:t xml:space="preserve"> ПО </w:t>
      </w:r>
      <w:r>
        <w:rPr>
          <w:rFonts w:eastAsia="Calibri"/>
        </w:rPr>
        <w:t>Oracle Primavera (либо аналог по согласованию с Заказчиком)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5653A" w:rsidRDefault="00F5653A">
    <w:pPr>
      <w:pStyle w:val="ac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448CF"/>
    <w:multiLevelType w:val="multilevel"/>
    <w:tmpl w:val="EA1A6EB0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426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120" w:firstLine="0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42944C8"/>
    <w:multiLevelType w:val="multilevel"/>
    <w:tmpl w:val="E2AEB5C4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69A7983"/>
    <w:multiLevelType w:val="multilevel"/>
    <w:tmpl w:val="CEDEA170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3" w15:restartNumberingAfterBreak="0">
    <w:nsid w:val="0A785467"/>
    <w:multiLevelType w:val="multilevel"/>
    <w:tmpl w:val="609CA068"/>
    <w:lvl w:ilvl="0">
      <w:start w:val="1"/>
      <w:numFmt w:val="decimal"/>
      <w:lvlText w:val="%1)"/>
      <w:lvlJc w:val="left"/>
      <w:pPr>
        <w:tabs>
          <w:tab w:val="num" w:pos="0"/>
        </w:tabs>
        <w:ind w:left="171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4" w15:restartNumberingAfterBreak="0">
    <w:nsid w:val="0ADA063B"/>
    <w:multiLevelType w:val="multilevel"/>
    <w:tmpl w:val="76CC08E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19185C8B"/>
    <w:multiLevelType w:val="multilevel"/>
    <w:tmpl w:val="349238A8"/>
    <w:lvl w:ilvl="0">
      <w:start w:val="1"/>
      <w:numFmt w:val="decimal"/>
      <w:pStyle w:val="2"/>
      <w:lvlText w:val="1.%1"/>
      <w:lvlJc w:val="left"/>
      <w:pPr>
        <w:tabs>
          <w:tab w:val="num" w:pos="0"/>
        </w:tabs>
        <w:ind w:left="1429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6" w15:restartNumberingAfterBreak="0">
    <w:nsid w:val="1F0714BE"/>
    <w:multiLevelType w:val="multilevel"/>
    <w:tmpl w:val="E09AEFBA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00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7" w15:restartNumberingAfterBreak="0">
    <w:nsid w:val="1FAC4189"/>
    <w:multiLevelType w:val="multilevel"/>
    <w:tmpl w:val="B68EEF2A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8" w15:restartNumberingAfterBreak="0">
    <w:nsid w:val="1FAE164D"/>
    <w:multiLevelType w:val="multilevel"/>
    <w:tmpl w:val="69AAF562"/>
    <w:lvl w:ilvl="0">
      <w:start w:val="1"/>
      <w:numFmt w:val="decimal"/>
      <w:lvlText w:val="%1)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  <w:rPr>
        <w:rFonts w:cs="Times New Roman"/>
      </w:rPr>
    </w:lvl>
  </w:abstractNum>
  <w:abstractNum w:abstractNumId="9" w15:restartNumberingAfterBreak="0">
    <w:nsid w:val="1FCD2E3D"/>
    <w:multiLevelType w:val="multilevel"/>
    <w:tmpl w:val="28B63976"/>
    <w:lvl w:ilvl="0">
      <w:start w:val="1"/>
      <w:numFmt w:val="decimal"/>
      <w:lvlText w:val="%1."/>
      <w:lvlJc w:val="left"/>
      <w:pPr>
        <w:tabs>
          <w:tab w:val="num" w:pos="0"/>
        </w:tabs>
        <w:ind w:left="5038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  <w:b w:val="0"/>
        <w:bCs/>
        <w:i w:val="0"/>
        <w:iCs/>
        <w:color w:val="000000" w:themeColor="text1"/>
        <w:sz w:val="24"/>
        <w:szCs w:val="24"/>
        <w:lang w:val="x-none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0" w15:restartNumberingAfterBreak="0">
    <w:nsid w:val="212242FD"/>
    <w:multiLevelType w:val="multilevel"/>
    <w:tmpl w:val="499AFEF6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1" w15:restartNumberingAfterBreak="0">
    <w:nsid w:val="269D03FA"/>
    <w:multiLevelType w:val="multilevel"/>
    <w:tmpl w:val="62027180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12" w15:restartNumberingAfterBreak="0">
    <w:nsid w:val="2AE54677"/>
    <w:multiLevelType w:val="multilevel"/>
    <w:tmpl w:val="0CDCCFCC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13" w15:restartNumberingAfterBreak="0">
    <w:nsid w:val="2CFE5793"/>
    <w:multiLevelType w:val="multilevel"/>
    <w:tmpl w:val="CBC4CB2E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4" w15:restartNumberingAfterBreak="0">
    <w:nsid w:val="2FDA6B0B"/>
    <w:multiLevelType w:val="multilevel"/>
    <w:tmpl w:val="C96CAE86"/>
    <w:lvl w:ilvl="0">
      <w:start w:val="1"/>
      <w:numFmt w:val="bullet"/>
      <w:pStyle w:val="20"/>
      <w:lvlText w:val=""/>
      <w:lvlJc w:val="left"/>
      <w:pPr>
        <w:tabs>
          <w:tab w:val="num" w:pos="0"/>
        </w:tabs>
        <w:ind w:left="1288" w:hanging="295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29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01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73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45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17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489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61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339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307F32EA"/>
    <w:multiLevelType w:val="multilevel"/>
    <w:tmpl w:val="F230B1A0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16" w15:restartNumberingAfterBreak="0">
    <w:nsid w:val="337F55E3"/>
    <w:multiLevelType w:val="multilevel"/>
    <w:tmpl w:val="8092DCE2"/>
    <w:lvl w:ilvl="0">
      <w:start w:val="1"/>
      <w:numFmt w:val="decimal"/>
      <w:lvlText w:val="%1)"/>
      <w:lvlJc w:val="left"/>
      <w:pPr>
        <w:tabs>
          <w:tab w:val="num" w:pos="0"/>
        </w:tabs>
        <w:ind w:left="171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17" w15:restartNumberingAfterBreak="0">
    <w:nsid w:val="3716750B"/>
    <w:multiLevelType w:val="multilevel"/>
    <w:tmpl w:val="0BAC4436"/>
    <w:lvl w:ilvl="0">
      <w:start w:val="4"/>
      <w:numFmt w:val="bullet"/>
      <w:pStyle w:val="31"/>
      <w:lvlText w:val="-"/>
      <w:lvlJc w:val="left"/>
      <w:pPr>
        <w:tabs>
          <w:tab w:val="num" w:pos="0"/>
        </w:tabs>
        <w:ind w:left="-20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pStyle w:val="21"/>
      <w:lvlText w:val="o"/>
      <w:lvlJc w:val="left"/>
      <w:pPr>
        <w:tabs>
          <w:tab w:val="num" w:pos="513"/>
        </w:tabs>
        <w:ind w:left="513" w:hanging="360"/>
      </w:pPr>
      <w:rPr>
        <w:rFonts w:ascii="Courier New" w:hAnsi="Courier New" w:cs="Courier New" w:hint="default"/>
      </w:rPr>
    </w:lvl>
    <w:lvl w:ilvl="2">
      <w:start w:val="1"/>
      <w:numFmt w:val="bullet"/>
      <w:pStyle w:val="3"/>
      <w:lvlText w:val=""/>
      <w:lvlJc w:val="left"/>
      <w:pPr>
        <w:tabs>
          <w:tab w:val="num" w:pos="1233"/>
        </w:tabs>
        <w:ind w:left="1233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1953"/>
        </w:tabs>
        <w:ind w:left="1953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2673"/>
        </w:tabs>
        <w:ind w:left="267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393"/>
        </w:tabs>
        <w:ind w:left="3393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4113"/>
        </w:tabs>
        <w:ind w:left="4113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4833"/>
        </w:tabs>
        <w:ind w:left="483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553"/>
        </w:tabs>
        <w:ind w:left="5553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3FB26A8"/>
    <w:multiLevelType w:val="multilevel"/>
    <w:tmpl w:val="45EAA67E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9" w15:restartNumberingAfterBreak="0">
    <w:nsid w:val="492B285B"/>
    <w:multiLevelType w:val="multilevel"/>
    <w:tmpl w:val="D0BC5954"/>
    <w:lvl w:ilvl="0">
      <w:start w:val="1"/>
      <w:numFmt w:val="decimal"/>
      <w:lvlText w:val="%1)"/>
      <w:lvlJc w:val="left"/>
      <w:pPr>
        <w:tabs>
          <w:tab w:val="num" w:pos="0"/>
        </w:tabs>
        <w:ind w:left="171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20" w15:restartNumberingAfterBreak="0">
    <w:nsid w:val="49C01D1A"/>
    <w:multiLevelType w:val="multilevel"/>
    <w:tmpl w:val="32E4A620"/>
    <w:lvl w:ilvl="0">
      <w:start w:val="1"/>
      <w:numFmt w:val="russianLower"/>
      <w:lvlText w:val="%1)"/>
      <w:lvlJc w:val="left"/>
      <w:pPr>
        <w:tabs>
          <w:tab w:val="num" w:pos="0"/>
        </w:tabs>
        <w:ind w:left="184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65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85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005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725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445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65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85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605" w:hanging="180"/>
      </w:pPr>
    </w:lvl>
  </w:abstractNum>
  <w:abstractNum w:abstractNumId="21" w15:restartNumberingAfterBreak="0">
    <w:nsid w:val="4A833B4B"/>
    <w:multiLevelType w:val="multilevel"/>
    <w:tmpl w:val="D354CB24"/>
    <w:lvl w:ilvl="0">
      <w:start w:val="1"/>
      <w:numFmt w:val="decimal"/>
      <w:suff w:val="nothing"/>
      <w:lvlText w:val="№ %1."/>
      <w:lvlJc w:val="left"/>
      <w:pPr>
        <w:tabs>
          <w:tab w:val="num" w:pos="0"/>
        </w:tabs>
        <w:ind w:left="0" w:firstLine="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2" w15:restartNumberingAfterBreak="0">
    <w:nsid w:val="4AAB47DA"/>
    <w:multiLevelType w:val="multilevel"/>
    <w:tmpl w:val="7C30998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pStyle w:val="a0"/>
      <w:lvlText w:val="%1.%2."/>
      <w:lvlJc w:val="left"/>
      <w:pPr>
        <w:tabs>
          <w:tab w:val="num" w:pos="357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357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357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357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357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357"/>
        </w:tabs>
        <w:ind w:left="0" w:firstLine="0"/>
      </w:pPr>
    </w:lvl>
  </w:abstractNum>
  <w:abstractNum w:abstractNumId="23" w15:restartNumberingAfterBreak="0">
    <w:nsid w:val="4ADB674B"/>
    <w:multiLevelType w:val="multilevel"/>
    <w:tmpl w:val="DE7000A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4" w15:restartNumberingAfterBreak="0">
    <w:nsid w:val="56C91B6A"/>
    <w:multiLevelType w:val="multilevel"/>
    <w:tmpl w:val="D68A2C5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1" w:firstLine="0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5" w15:restartNumberingAfterBreak="0">
    <w:nsid w:val="58464508"/>
    <w:multiLevelType w:val="multilevel"/>
    <w:tmpl w:val="1CEE35A2"/>
    <w:lvl w:ilvl="0">
      <w:start w:val="1"/>
      <w:numFmt w:val="decimal"/>
      <w:lvlText w:val="%1)"/>
      <w:lvlJc w:val="left"/>
      <w:pPr>
        <w:tabs>
          <w:tab w:val="num" w:pos="0"/>
        </w:tabs>
        <w:ind w:left="171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26" w15:restartNumberingAfterBreak="0">
    <w:nsid w:val="5B952C0A"/>
    <w:multiLevelType w:val="multilevel"/>
    <w:tmpl w:val="4A643CB2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360" w:hanging="360"/>
      </w:pPr>
      <w:rPr>
        <w:b w:val="0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7" w15:restartNumberingAfterBreak="0">
    <w:nsid w:val="5CB25B70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28" w15:restartNumberingAfterBreak="0">
    <w:nsid w:val="5F214170"/>
    <w:multiLevelType w:val="multilevel"/>
    <w:tmpl w:val="7454446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1" w:firstLine="0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29" w15:restartNumberingAfterBreak="0">
    <w:nsid w:val="64183B47"/>
    <w:multiLevelType w:val="multilevel"/>
    <w:tmpl w:val="9E080094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0" w15:restartNumberingAfterBreak="0">
    <w:nsid w:val="670B66D2"/>
    <w:multiLevelType w:val="multilevel"/>
    <w:tmpl w:val="A0F2CD28"/>
    <w:lvl w:ilvl="0">
      <w:start w:val="1"/>
      <w:numFmt w:val="decimal"/>
      <w:lvlText w:val="%1."/>
      <w:lvlJc w:val="left"/>
      <w:pPr>
        <w:tabs>
          <w:tab w:val="num" w:pos="0"/>
        </w:tabs>
        <w:ind w:left="1134" w:hanging="1134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34" w:hanging="1134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34" w:hanging="1134"/>
      </w:pPr>
    </w:lvl>
    <w:lvl w:ilvl="3">
      <w:start w:val="1"/>
      <w:numFmt w:val="russianLower"/>
      <w:pStyle w:val="a1"/>
      <w:lvlText w:val="(%4)"/>
      <w:lvlJc w:val="left"/>
      <w:pPr>
        <w:tabs>
          <w:tab w:val="num" w:pos="0"/>
        </w:tabs>
        <w:ind w:left="1985" w:hanging="567"/>
      </w:pPr>
    </w:lvl>
    <w:lvl w:ilvl="4">
      <w:start w:val="1"/>
      <w:numFmt w:val="bullet"/>
      <w:pStyle w:val="-"/>
      <w:lvlText w:val="–"/>
      <w:lvlJc w:val="left"/>
      <w:pPr>
        <w:tabs>
          <w:tab w:val="num" w:pos="0"/>
        </w:tabs>
        <w:ind w:left="2268" w:hanging="567"/>
      </w:pPr>
      <w:rPr>
        <w:rFonts w:ascii="Times New Roman" w:hAnsi="Times New Roman" w:cs="Times New Roman" w:hint="default"/>
      </w:rPr>
    </w:lvl>
    <w:lvl w:ilvl="5">
      <w:start w:val="1"/>
      <w:numFmt w:val="none"/>
      <w:pStyle w:val="a2"/>
      <w:suff w:val="nothing"/>
      <w:lvlText w:val=""/>
      <w:lvlJc w:val="left"/>
      <w:pPr>
        <w:tabs>
          <w:tab w:val="num" w:pos="0"/>
        </w:tabs>
        <w:ind w:left="1134" w:firstLine="0"/>
      </w:pPr>
    </w:lvl>
    <w:lvl w:ilvl="6">
      <w:start w:val="1"/>
      <w:numFmt w:val="none"/>
      <w:pStyle w:val="22"/>
      <w:suff w:val="nothing"/>
      <w:lvlText w:val=""/>
      <w:lvlJc w:val="left"/>
      <w:pPr>
        <w:tabs>
          <w:tab w:val="num" w:pos="0"/>
        </w:tabs>
        <w:ind w:left="1701" w:firstLine="0"/>
      </w:pPr>
    </w:lvl>
    <w:lvl w:ilvl="7">
      <w:start w:val="1"/>
      <w:numFmt w:val="none"/>
      <w:pStyle w:val="30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134" w:firstLine="0"/>
      </w:pPr>
    </w:lvl>
  </w:abstractNum>
  <w:abstractNum w:abstractNumId="31" w15:restartNumberingAfterBreak="0">
    <w:nsid w:val="688570ED"/>
    <w:multiLevelType w:val="multilevel"/>
    <w:tmpl w:val="28E2D9E2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2" w15:restartNumberingAfterBreak="0">
    <w:nsid w:val="6CD6272A"/>
    <w:multiLevelType w:val="multilevel"/>
    <w:tmpl w:val="4D58A6C6"/>
    <w:lvl w:ilvl="0">
      <w:start w:val="1"/>
      <w:numFmt w:val="decimal"/>
      <w:lvlText w:val="%1)"/>
      <w:lvlJc w:val="left"/>
      <w:pPr>
        <w:tabs>
          <w:tab w:val="num" w:pos="0"/>
        </w:tabs>
        <w:ind w:left="171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33" w15:restartNumberingAfterBreak="0">
    <w:nsid w:val="6F990430"/>
    <w:multiLevelType w:val="multilevel"/>
    <w:tmpl w:val="A93AC30A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 w:val="0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4" w15:restartNumberingAfterBreak="0">
    <w:nsid w:val="70136534"/>
    <w:multiLevelType w:val="multilevel"/>
    <w:tmpl w:val="A0E88D70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5" w15:restartNumberingAfterBreak="0">
    <w:nsid w:val="70B64800"/>
    <w:multiLevelType w:val="multilevel"/>
    <w:tmpl w:val="F54AB2E8"/>
    <w:lvl w:ilvl="0">
      <w:start w:val="1"/>
      <w:numFmt w:val="decimal"/>
      <w:lvlText w:val="%1)"/>
      <w:lvlJc w:val="left"/>
      <w:pPr>
        <w:tabs>
          <w:tab w:val="num" w:pos="0"/>
        </w:tabs>
        <w:ind w:left="180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36" w15:restartNumberingAfterBreak="0">
    <w:nsid w:val="73531460"/>
    <w:multiLevelType w:val="multilevel"/>
    <w:tmpl w:val="D4C63726"/>
    <w:lvl w:ilvl="0">
      <w:start w:val="1"/>
      <w:numFmt w:val="decimal"/>
      <w:lvlText w:val="%1)"/>
      <w:lvlJc w:val="left"/>
      <w:pPr>
        <w:tabs>
          <w:tab w:val="num" w:pos="0"/>
        </w:tabs>
        <w:ind w:left="1352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432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152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872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592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12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032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752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472" w:hanging="180"/>
      </w:pPr>
    </w:lvl>
  </w:abstractNum>
  <w:abstractNum w:abstractNumId="37" w15:restartNumberingAfterBreak="0">
    <w:nsid w:val="763C3A94"/>
    <w:multiLevelType w:val="multilevel"/>
    <w:tmpl w:val="17D6E5AC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suff w:val="nothing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1" w:firstLine="0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8" w15:restartNumberingAfterBreak="0">
    <w:nsid w:val="7E195D29"/>
    <w:multiLevelType w:val="multilevel"/>
    <w:tmpl w:val="90AA3C32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426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120" w:firstLine="0"/>
      </w:pPr>
      <w:rPr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abstractNum w:abstractNumId="39" w15:restartNumberingAfterBreak="0">
    <w:nsid w:val="7FE30569"/>
    <w:multiLevelType w:val="multilevel"/>
    <w:tmpl w:val="8EA60A48"/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firstLine="0"/>
      </w:pPr>
      <w:rPr>
        <w:b/>
        <w:bCs w:val="0"/>
        <w:sz w:val="24"/>
        <w:szCs w:val="24"/>
      </w:rPr>
    </w:lvl>
    <w:lvl w:ilvl="1">
      <w:start w:val="1"/>
      <w:numFmt w:val="decimal"/>
      <w:suff w:val="nothing"/>
      <w:lvlText w:val="%1.%2."/>
      <w:lvlJc w:val="left"/>
      <w:pPr>
        <w:tabs>
          <w:tab w:val="num" w:pos="0"/>
        </w:tabs>
        <w:ind w:left="0" w:firstLine="0"/>
      </w:pPr>
      <w:rPr>
        <w:b w:val="0"/>
        <w:bCs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0" w:firstLine="0"/>
      </w:pPr>
      <w:rPr>
        <w:b w:val="0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0" w:firstLine="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0" w:firstLine="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0" w:firstLine="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0" w:firstLine="0"/>
      </w:pPr>
    </w:lvl>
  </w:abstractNum>
  <w:num w:numId="1">
    <w:abstractNumId w:val="22"/>
  </w:num>
  <w:num w:numId="2">
    <w:abstractNumId w:val="17"/>
  </w:num>
  <w:num w:numId="3">
    <w:abstractNumId w:val="9"/>
  </w:num>
  <w:num w:numId="4">
    <w:abstractNumId w:val="30"/>
  </w:num>
  <w:num w:numId="5">
    <w:abstractNumId w:val="5"/>
  </w:num>
  <w:num w:numId="6">
    <w:abstractNumId w:val="37"/>
  </w:num>
  <w:num w:numId="7">
    <w:abstractNumId w:val="21"/>
  </w:num>
  <w:num w:numId="8">
    <w:abstractNumId w:val="26"/>
  </w:num>
  <w:num w:numId="9">
    <w:abstractNumId w:val="38"/>
  </w:num>
  <w:num w:numId="10">
    <w:abstractNumId w:val="23"/>
  </w:num>
  <w:num w:numId="11">
    <w:abstractNumId w:val="39"/>
  </w:num>
  <w:num w:numId="12">
    <w:abstractNumId w:val="33"/>
  </w:num>
  <w:num w:numId="13">
    <w:abstractNumId w:val="1"/>
  </w:num>
  <w:num w:numId="14">
    <w:abstractNumId w:val="31"/>
  </w:num>
  <w:num w:numId="15">
    <w:abstractNumId w:val="14"/>
  </w:num>
  <w:num w:numId="16">
    <w:abstractNumId w:val="32"/>
  </w:num>
  <w:num w:numId="17">
    <w:abstractNumId w:val="19"/>
  </w:num>
  <w:num w:numId="18">
    <w:abstractNumId w:val="11"/>
  </w:num>
  <w:num w:numId="19">
    <w:abstractNumId w:val="27"/>
  </w:num>
  <w:num w:numId="20">
    <w:abstractNumId w:val="6"/>
  </w:num>
  <w:num w:numId="21">
    <w:abstractNumId w:val="12"/>
  </w:num>
  <w:num w:numId="22">
    <w:abstractNumId w:val="8"/>
  </w:num>
  <w:num w:numId="23">
    <w:abstractNumId w:val="10"/>
  </w:num>
  <w:num w:numId="24">
    <w:abstractNumId w:val="29"/>
  </w:num>
  <w:num w:numId="25">
    <w:abstractNumId w:val="18"/>
  </w:num>
  <w:num w:numId="26">
    <w:abstractNumId w:val="34"/>
  </w:num>
  <w:num w:numId="27">
    <w:abstractNumId w:val="20"/>
  </w:num>
  <w:num w:numId="28">
    <w:abstractNumId w:val="25"/>
  </w:num>
  <w:num w:numId="29">
    <w:abstractNumId w:val="3"/>
  </w:num>
  <w:num w:numId="30">
    <w:abstractNumId w:val="16"/>
  </w:num>
  <w:num w:numId="31">
    <w:abstractNumId w:val="13"/>
  </w:num>
  <w:num w:numId="32">
    <w:abstractNumId w:val="15"/>
  </w:num>
  <w:num w:numId="33">
    <w:abstractNumId w:val="36"/>
  </w:num>
  <w:num w:numId="34">
    <w:abstractNumId w:val="0"/>
  </w:num>
  <w:num w:numId="35">
    <w:abstractNumId w:val="24"/>
  </w:num>
  <w:num w:numId="36">
    <w:abstractNumId w:val="2"/>
  </w:num>
  <w:num w:numId="37">
    <w:abstractNumId w:val="28"/>
  </w:num>
  <w:num w:numId="38">
    <w:abstractNumId w:val="7"/>
  </w:num>
  <w:num w:numId="39">
    <w:abstractNumId w:val="35"/>
  </w:num>
  <w:num w:numId="40">
    <w:abstractNumId w:val="4"/>
  </w:num>
  <w:num w:numId="41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</w:num>
  <w:num w:numId="42">
    <w:abstractNumId w:val="37"/>
  </w:num>
  <w:num w:numId="43">
    <w:abstractNumId w:val="37"/>
  </w:num>
  <w:num w:numId="44">
    <w:abstractNumId w:val="37"/>
  </w:num>
  <w:num w:numId="45">
    <w:abstractNumId w:val="37"/>
  </w:num>
  <w:num w:numId="46">
    <w:abstractNumId w:val="37"/>
  </w:num>
  <w:num w:numId="47">
    <w:abstractNumId w:val="3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53A"/>
    <w:rsid w:val="005B2758"/>
    <w:rsid w:val="00F56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  <w14:docId w14:val="23B788F6"/>
  <w15:docId w15:val="{D7F28C38-F3DD-49EB-AD23-D471FC28E8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C51A24"/>
    <w:pPr>
      <w:spacing w:after="160" w:line="259" w:lineRule="auto"/>
    </w:pPr>
  </w:style>
  <w:style w:type="paragraph" w:styleId="1">
    <w:name w:val="heading 1"/>
    <w:basedOn w:val="32"/>
    <w:next w:val="a3"/>
    <w:link w:val="10"/>
    <w:qFormat/>
    <w:rsid w:val="00F62E73"/>
    <w:pPr>
      <w:outlineLvl w:val="0"/>
    </w:pPr>
    <w:rPr>
      <w:sz w:val="28"/>
      <w:szCs w:val="28"/>
    </w:rPr>
  </w:style>
  <w:style w:type="paragraph" w:styleId="23">
    <w:name w:val="heading 2"/>
    <w:basedOn w:val="4"/>
    <w:next w:val="a3"/>
    <w:link w:val="24"/>
    <w:qFormat/>
    <w:rsid w:val="00F62E73"/>
    <w:pPr>
      <w:outlineLvl w:val="1"/>
    </w:pPr>
  </w:style>
  <w:style w:type="paragraph" w:styleId="32">
    <w:name w:val="heading 3"/>
    <w:basedOn w:val="a3"/>
    <w:next w:val="a3"/>
    <w:link w:val="33"/>
    <w:autoRedefine/>
    <w:qFormat/>
    <w:rsid w:val="00F62E73"/>
    <w:pPr>
      <w:keepNext/>
      <w:tabs>
        <w:tab w:val="left" w:pos="0"/>
      </w:tabs>
      <w:spacing w:before="120" w:after="60" w:line="240" w:lineRule="auto"/>
      <w:ind w:left="1224" w:hanging="504"/>
      <w:outlineLvl w:val="2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styleId="4">
    <w:name w:val="heading 4"/>
    <w:basedOn w:val="32"/>
    <w:next w:val="a3"/>
    <w:link w:val="40"/>
    <w:qFormat/>
    <w:rsid w:val="00F62E73"/>
    <w:pPr>
      <w:outlineLvl w:val="3"/>
    </w:pPr>
    <w:rPr>
      <w:bCs/>
    </w:rPr>
  </w:style>
  <w:style w:type="paragraph" w:styleId="5">
    <w:name w:val="heading 5"/>
    <w:basedOn w:val="a3"/>
    <w:next w:val="a3"/>
    <w:link w:val="50"/>
    <w:uiPriority w:val="9"/>
    <w:qFormat/>
    <w:rsid w:val="00F62E73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3"/>
    <w:next w:val="a3"/>
    <w:link w:val="60"/>
    <w:uiPriority w:val="9"/>
    <w:qFormat/>
    <w:rsid w:val="00F62E7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paragraph" w:styleId="7">
    <w:name w:val="heading 7"/>
    <w:basedOn w:val="a3"/>
    <w:next w:val="a3"/>
    <w:link w:val="70"/>
    <w:uiPriority w:val="9"/>
    <w:qFormat/>
    <w:rsid w:val="00F62E73"/>
    <w:pPr>
      <w:keepNext/>
      <w:keepLines/>
      <w:spacing w:before="200" w:after="0" w:line="240" w:lineRule="auto"/>
      <w:outlineLvl w:val="6"/>
    </w:pPr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paragraph" w:styleId="8">
    <w:name w:val="heading 8"/>
    <w:basedOn w:val="a3"/>
    <w:next w:val="a3"/>
    <w:link w:val="80"/>
    <w:uiPriority w:val="9"/>
    <w:qFormat/>
    <w:rsid w:val="00F62E73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paragraph" w:styleId="9">
    <w:name w:val="heading 9"/>
    <w:basedOn w:val="a3"/>
    <w:next w:val="a3"/>
    <w:link w:val="90"/>
    <w:uiPriority w:val="9"/>
    <w:qFormat/>
    <w:rsid w:val="00F62E73"/>
    <w:pPr>
      <w:spacing w:before="240" w:after="60" w:line="240" w:lineRule="auto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10">
    <w:name w:val="Заголовок 1 Знак"/>
    <w:basedOn w:val="a4"/>
    <w:link w:val="1"/>
    <w:qFormat/>
    <w:rsid w:val="00F62E73"/>
    <w:rPr>
      <w:rFonts w:ascii="Times New Roman" w:eastAsia="Calibri" w:hAnsi="Times New Roman" w:cs="Times New Roman"/>
      <w:b/>
      <w:sz w:val="28"/>
      <w:szCs w:val="28"/>
      <w:lang w:val="x-none" w:eastAsia="x-none"/>
    </w:rPr>
  </w:style>
  <w:style w:type="character" w:customStyle="1" w:styleId="24">
    <w:name w:val="Заголовок 2 Знак"/>
    <w:basedOn w:val="a4"/>
    <w:link w:val="23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33">
    <w:name w:val="Заголовок 3 Знак"/>
    <w:basedOn w:val="a4"/>
    <w:link w:val="32"/>
    <w:qFormat/>
    <w:rsid w:val="00F62E73"/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character" w:customStyle="1" w:styleId="40">
    <w:name w:val="Заголовок 4 Знак"/>
    <w:basedOn w:val="a4"/>
    <w:link w:val="4"/>
    <w:qFormat/>
    <w:rsid w:val="00F62E73"/>
    <w:rPr>
      <w:rFonts w:ascii="Times New Roman" w:eastAsia="Calibri" w:hAnsi="Times New Roman" w:cs="Times New Roman"/>
      <w:b/>
      <w:bCs/>
      <w:sz w:val="24"/>
      <w:szCs w:val="24"/>
      <w:lang w:val="x-none" w:eastAsia="x-none"/>
    </w:rPr>
  </w:style>
  <w:style w:type="character" w:customStyle="1" w:styleId="50">
    <w:name w:val="Заголовок 5 Знак"/>
    <w:basedOn w:val="a4"/>
    <w:link w:val="5"/>
    <w:uiPriority w:val="9"/>
    <w:qFormat/>
    <w:rsid w:val="00F62E73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4"/>
    <w:link w:val="6"/>
    <w:uiPriority w:val="9"/>
    <w:qFormat/>
    <w:rsid w:val="00F62E73"/>
    <w:rPr>
      <w:rFonts w:ascii="Cambria" w:eastAsia="Times New Roman" w:hAnsi="Cambria" w:cs="Times New Roman"/>
      <w:i/>
      <w:iCs/>
      <w:color w:val="243F60"/>
      <w:sz w:val="20"/>
      <w:szCs w:val="20"/>
      <w:lang w:val="x-none" w:eastAsia="x-none"/>
    </w:rPr>
  </w:style>
  <w:style w:type="character" w:customStyle="1" w:styleId="70">
    <w:name w:val="Заголовок 7 Знак"/>
    <w:basedOn w:val="a4"/>
    <w:link w:val="7"/>
    <w:uiPriority w:val="9"/>
    <w:qFormat/>
    <w:rsid w:val="00F62E73"/>
    <w:rPr>
      <w:rFonts w:ascii="Cambria" w:eastAsia="Times New Roman" w:hAnsi="Cambria" w:cs="Times New Roman"/>
      <w:i/>
      <w:iCs/>
      <w:color w:val="404040"/>
      <w:sz w:val="20"/>
      <w:szCs w:val="20"/>
      <w:lang w:val="x-none" w:eastAsia="x-none"/>
    </w:rPr>
  </w:style>
  <w:style w:type="character" w:customStyle="1" w:styleId="80">
    <w:name w:val="Заголовок 8 Знак"/>
    <w:basedOn w:val="a4"/>
    <w:link w:val="8"/>
    <w:uiPriority w:val="9"/>
    <w:qFormat/>
    <w:rsid w:val="00F62E73"/>
    <w:rPr>
      <w:rFonts w:ascii="Cambria" w:eastAsia="Times New Roman" w:hAnsi="Cambria" w:cs="Times New Roman"/>
      <w:color w:val="4F81BD"/>
      <w:sz w:val="20"/>
      <w:szCs w:val="20"/>
      <w:lang w:val="x-none" w:eastAsia="x-none"/>
    </w:rPr>
  </w:style>
  <w:style w:type="character" w:customStyle="1" w:styleId="90">
    <w:name w:val="Заголовок 9 Знак"/>
    <w:basedOn w:val="a4"/>
    <w:link w:val="9"/>
    <w:uiPriority w:val="9"/>
    <w:qFormat/>
    <w:rsid w:val="00F62E73"/>
    <w:rPr>
      <w:rFonts w:ascii="Arial" w:eastAsia="Times New Roman" w:hAnsi="Arial" w:cs="Times New Roman"/>
      <w:lang w:val="x-none" w:eastAsia="x-none"/>
    </w:rPr>
  </w:style>
  <w:style w:type="character" w:customStyle="1" w:styleId="a7">
    <w:name w:val="Текст сноски Знак"/>
    <w:basedOn w:val="a4"/>
    <w:link w:val="a8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Символ сноски"/>
    <w:qFormat/>
    <w:rsid w:val="00586D10"/>
    <w:rPr>
      <w:vertAlign w:val="superscript"/>
    </w:rPr>
  </w:style>
  <w:style w:type="character" w:styleId="aa">
    <w:name w:val="footnote reference"/>
    <w:rPr>
      <w:vertAlign w:val="superscript"/>
    </w:rPr>
  </w:style>
  <w:style w:type="character" w:customStyle="1" w:styleId="FootnoteCharacters">
    <w:name w:val="Footnote Characters"/>
    <w:qFormat/>
    <w:rsid w:val="00F62E73"/>
    <w:rPr>
      <w:vertAlign w:val="superscript"/>
    </w:rPr>
  </w:style>
  <w:style w:type="character" w:customStyle="1" w:styleId="ab">
    <w:name w:val="Верхний колонтитул Знак"/>
    <w:basedOn w:val="a4"/>
    <w:link w:val="ac"/>
    <w:uiPriority w:val="99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Основной текст с отступом Знак"/>
    <w:basedOn w:val="a4"/>
    <w:link w:val="ae"/>
    <w:qFormat/>
    <w:rsid w:val="00F62E7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Нижний колонтитул Знак"/>
    <w:basedOn w:val="a4"/>
    <w:link w:val="af0"/>
    <w:uiPriority w:val="99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1">
    <w:name w:val="Основной текст Знак"/>
    <w:basedOn w:val="a4"/>
    <w:link w:val="af2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5">
    <w:name w:val="Основной текст с отступом 2 Знак"/>
    <w:basedOn w:val="a4"/>
    <w:link w:val="26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34">
    <w:name w:val="Основной текст 3 Знак"/>
    <w:basedOn w:val="a4"/>
    <w:link w:val="35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6">
    <w:name w:val="Основной текст с отступом 3 Знак"/>
    <w:basedOn w:val="a4"/>
    <w:link w:val="37"/>
    <w:qFormat/>
    <w:rsid w:val="00F62E73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27">
    <w:name w:val="Основной текст 2 Знак"/>
    <w:basedOn w:val="a4"/>
    <w:link w:val="28"/>
    <w:qFormat/>
    <w:rsid w:val="00F62E73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f3">
    <w:name w:val="page number"/>
    <w:basedOn w:val="a4"/>
    <w:qFormat/>
    <w:rsid w:val="00F62E73"/>
  </w:style>
  <w:style w:type="character" w:styleId="af4">
    <w:name w:val="Hyperlink"/>
    <w:basedOn w:val="a4"/>
    <w:uiPriority w:val="99"/>
    <w:unhideWhenUsed/>
    <w:rsid w:val="00877C0D"/>
    <w:rPr>
      <w:color w:val="0563C1" w:themeColor="hyperlink"/>
      <w:u w:val="single"/>
    </w:rPr>
  </w:style>
  <w:style w:type="character" w:customStyle="1" w:styleId="af5">
    <w:name w:val="Текст выноски Знак"/>
    <w:basedOn w:val="a4"/>
    <w:link w:val="af6"/>
    <w:semiHidden/>
    <w:qFormat/>
    <w:rsid w:val="00F62E73"/>
    <w:rPr>
      <w:rFonts w:ascii="Tahoma" w:eastAsia="Times New Roman" w:hAnsi="Tahoma" w:cs="Tahoma"/>
      <w:sz w:val="16"/>
      <w:szCs w:val="16"/>
      <w:lang w:eastAsia="ru-RU"/>
    </w:rPr>
  </w:style>
  <w:style w:type="character" w:styleId="af7">
    <w:name w:val="annotation reference"/>
    <w:uiPriority w:val="99"/>
    <w:qFormat/>
    <w:rsid w:val="00F62E73"/>
    <w:rPr>
      <w:sz w:val="16"/>
      <w:szCs w:val="16"/>
    </w:rPr>
  </w:style>
  <w:style w:type="character" w:customStyle="1" w:styleId="af8">
    <w:name w:val="Текст примечания Знак"/>
    <w:basedOn w:val="a4"/>
    <w:link w:val="af9"/>
    <w:uiPriority w:val="99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ма примечания Знак"/>
    <w:basedOn w:val="af8"/>
    <w:link w:val="afb"/>
    <w:semiHidden/>
    <w:qFormat/>
    <w:rsid w:val="00F62E73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c">
    <w:name w:val="Strong"/>
    <w:uiPriority w:val="22"/>
    <w:qFormat/>
    <w:rsid w:val="00F62E73"/>
    <w:rPr>
      <w:b/>
      <w:bCs/>
    </w:rPr>
  </w:style>
  <w:style w:type="character" w:customStyle="1" w:styleId="afd">
    <w:name w:val="Название Знак"/>
    <w:link w:val="11"/>
    <w:uiPriority w:val="10"/>
    <w:qFormat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e">
    <w:name w:val="Подзаголовок Знак"/>
    <w:basedOn w:val="a4"/>
    <w:link w:val="aff"/>
    <w:uiPriority w:val="11"/>
    <w:qFormat/>
    <w:rsid w:val="00F62E73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character" w:styleId="aff0">
    <w:name w:val="Emphasis"/>
    <w:uiPriority w:val="20"/>
    <w:qFormat/>
    <w:rsid w:val="00F62E73"/>
    <w:rPr>
      <w:i/>
      <w:iCs/>
    </w:rPr>
  </w:style>
  <w:style w:type="character" w:customStyle="1" w:styleId="29">
    <w:name w:val="Цитата 2 Знак"/>
    <w:basedOn w:val="a4"/>
    <w:link w:val="2a"/>
    <w:uiPriority w:val="29"/>
    <w:qFormat/>
    <w:rsid w:val="00F62E73"/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character" w:customStyle="1" w:styleId="aff1">
    <w:name w:val="Выделенная цитата Знак"/>
    <w:basedOn w:val="a4"/>
    <w:link w:val="aff2"/>
    <w:uiPriority w:val="30"/>
    <w:qFormat/>
    <w:rsid w:val="00F62E73"/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character" w:styleId="aff3">
    <w:name w:val="Subtle Emphasis"/>
    <w:uiPriority w:val="19"/>
    <w:qFormat/>
    <w:rsid w:val="00F62E73"/>
    <w:rPr>
      <w:i/>
      <w:iCs/>
      <w:color w:val="808080"/>
    </w:rPr>
  </w:style>
  <w:style w:type="character" w:styleId="aff4">
    <w:name w:val="Intense Emphasis"/>
    <w:uiPriority w:val="21"/>
    <w:qFormat/>
    <w:rsid w:val="00F62E73"/>
    <w:rPr>
      <w:b/>
      <w:bCs/>
      <w:i/>
      <w:iCs/>
      <w:color w:val="4F81BD"/>
    </w:rPr>
  </w:style>
  <w:style w:type="character" w:styleId="aff5">
    <w:name w:val="Subtle Reference"/>
    <w:uiPriority w:val="31"/>
    <w:qFormat/>
    <w:rsid w:val="00F62E73"/>
    <w:rPr>
      <w:smallCaps/>
      <w:color w:val="C0504D"/>
      <w:u w:val="single"/>
    </w:rPr>
  </w:style>
  <w:style w:type="character" w:styleId="aff6">
    <w:name w:val="Intense Reference"/>
    <w:uiPriority w:val="32"/>
    <w:qFormat/>
    <w:rsid w:val="00F62E73"/>
    <w:rPr>
      <w:b/>
      <w:bCs/>
      <w:smallCaps/>
      <w:color w:val="C0504D"/>
      <w:spacing w:val="5"/>
      <w:u w:val="single"/>
    </w:rPr>
  </w:style>
  <w:style w:type="character" w:styleId="aff7">
    <w:name w:val="Book Title"/>
    <w:uiPriority w:val="33"/>
    <w:qFormat/>
    <w:rsid w:val="00F62E73"/>
    <w:rPr>
      <w:b/>
      <w:bCs/>
      <w:smallCaps/>
      <w:spacing w:val="5"/>
    </w:rPr>
  </w:style>
  <w:style w:type="character" w:customStyle="1" w:styleId="aff8">
    <w:name w:val="Электронная подпись Знак"/>
    <w:basedOn w:val="a4"/>
    <w:link w:val="aff9"/>
    <w:uiPriority w:val="99"/>
    <w:qFormat/>
    <w:rsid w:val="00F62E73"/>
    <w:rPr>
      <w:rFonts w:ascii="Times New Roman" w:eastAsia="Calibri" w:hAnsi="Times New Roman" w:cs="Times New Roman"/>
      <w:sz w:val="24"/>
      <w:szCs w:val="24"/>
      <w:lang w:val="x-none" w:eastAsia="x-none"/>
    </w:rPr>
  </w:style>
  <w:style w:type="character" w:customStyle="1" w:styleId="12">
    <w:name w:val="Подпункт Знак1"/>
    <w:link w:val="affa"/>
    <w:qFormat/>
    <w:locked/>
    <w:rsid w:val="00F62E73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blk">
    <w:name w:val="blk"/>
    <w:qFormat/>
    <w:rsid w:val="00F62E73"/>
  </w:style>
  <w:style w:type="character" w:customStyle="1" w:styleId="affb">
    <w:name w:val="Абзац списка Знак"/>
    <w:link w:val="affc"/>
    <w:uiPriority w:val="34"/>
    <w:qFormat/>
    <w:locked/>
    <w:rsid w:val="00F62E73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ffd">
    <w:name w:val="комментарий"/>
    <w:qFormat/>
    <w:rsid w:val="00F62E73"/>
    <w:rPr>
      <w:b/>
      <w:i/>
      <w:shd w:val="clear" w:color="auto" w:fill="FFFF99"/>
    </w:rPr>
  </w:style>
  <w:style w:type="character" w:customStyle="1" w:styleId="affe">
    <w:name w:val="Подподпункт Знак"/>
    <w:link w:val="afff"/>
    <w:qFormat/>
    <w:locked/>
    <w:rsid w:val="00F62E73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38">
    <w:name w:val="УРОВЕНЬ_Абзац_тип3 Знак"/>
    <w:link w:val="30"/>
    <w:qFormat/>
    <w:rsid w:val="00F62E73"/>
    <w:rPr>
      <w:rFonts w:ascii="Times New Roman" w:eastAsia="Calibri" w:hAnsi="Times New Roman" w:cs="Times New Roman"/>
      <w:sz w:val="26"/>
      <w:szCs w:val="28"/>
    </w:rPr>
  </w:style>
  <w:style w:type="character" w:customStyle="1" w:styleId="afff0">
    <w:name w:val="Текст концевой сноски Знак"/>
    <w:basedOn w:val="a4"/>
    <w:link w:val="afff1"/>
    <w:qFormat/>
    <w:rsid w:val="00F62E7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2">
    <w:name w:val="Символ концевой сноски"/>
    <w:qFormat/>
    <w:rPr>
      <w:vertAlign w:val="superscript"/>
    </w:rPr>
  </w:style>
  <w:style w:type="character" w:styleId="afff3">
    <w:name w:val="endnote reference"/>
    <w:rPr>
      <w:vertAlign w:val="superscript"/>
    </w:rPr>
  </w:style>
  <w:style w:type="character" w:customStyle="1" w:styleId="EndnoteCharacters">
    <w:name w:val="Endnote Characters"/>
    <w:basedOn w:val="a4"/>
    <w:qFormat/>
    <w:rsid w:val="00F62E73"/>
    <w:rPr>
      <w:vertAlign w:val="superscript"/>
    </w:rPr>
  </w:style>
  <w:style w:type="character" w:customStyle="1" w:styleId="2b">
    <w:name w:val="Пункт2 Знак"/>
    <w:link w:val="2c"/>
    <w:qFormat/>
    <w:rsid w:val="00F62E73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13">
    <w:name w:val="УРОВЕНЬ_1. Знак"/>
    <w:link w:val="14"/>
    <w:qFormat/>
    <w:rsid w:val="00F62E73"/>
    <w:rPr>
      <w:rFonts w:ascii="Times New Roman" w:eastAsia="Calibri" w:hAnsi="Times New Roman" w:cs="Times New Roman"/>
      <w:caps/>
      <w:sz w:val="28"/>
      <w:szCs w:val="28"/>
    </w:rPr>
  </w:style>
  <w:style w:type="character" w:customStyle="1" w:styleId="15">
    <w:name w:val="Неразрешенное упоминание1"/>
    <w:basedOn w:val="a4"/>
    <w:uiPriority w:val="99"/>
    <w:semiHidden/>
    <w:unhideWhenUsed/>
    <w:qFormat/>
    <w:rsid w:val="00F62E73"/>
    <w:rPr>
      <w:color w:val="605E5C"/>
      <w:shd w:val="clear" w:color="auto" w:fill="E1DFDD"/>
    </w:rPr>
  </w:style>
  <w:style w:type="character" w:customStyle="1" w:styleId="afff4">
    <w:name w:val="Ссылка указателя"/>
    <w:qFormat/>
  </w:style>
  <w:style w:type="character" w:customStyle="1" w:styleId="16">
    <w:name w:val="Номер строки1"/>
    <w:qFormat/>
  </w:style>
  <w:style w:type="character" w:styleId="afff5">
    <w:name w:val="FollowedHyperlink"/>
    <w:basedOn w:val="a4"/>
    <w:uiPriority w:val="99"/>
    <w:semiHidden/>
    <w:unhideWhenUsed/>
    <w:rsid w:val="00DE4995"/>
    <w:rPr>
      <w:color w:val="954F72" w:themeColor="followedHyperlink"/>
      <w:u w:val="single"/>
    </w:rPr>
  </w:style>
  <w:style w:type="character" w:customStyle="1" w:styleId="2d">
    <w:name w:val="Маркированный 2 Знак"/>
    <w:link w:val="20"/>
    <w:qFormat/>
    <w:locked/>
    <w:rsid w:val="007C1A3B"/>
    <w:rPr>
      <w:sz w:val="24"/>
      <w:szCs w:val="24"/>
    </w:rPr>
  </w:style>
  <w:style w:type="character" w:customStyle="1" w:styleId="Body">
    <w:name w:val="Body Знак"/>
    <w:link w:val="Body0"/>
    <w:qFormat/>
    <w:locked/>
    <w:rsid w:val="00D34949"/>
    <w:rPr>
      <w:rFonts w:ascii="Pragmatica" w:hAnsi="Pragmatica"/>
      <w:sz w:val="28"/>
    </w:rPr>
  </w:style>
  <w:style w:type="character" w:customStyle="1" w:styleId="2e">
    <w:name w:val="Неразрешенное упоминание2"/>
    <w:basedOn w:val="a4"/>
    <w:uiPriority w:val="99"/>
    <w:semiHidden/>
    <w:unhideWhenUsed/>
    <w:qFormat/>
    <w:rsid w:val="00290F7A"/>
    <w:rPr>
      <w:color w:val="605E5C"/>
      <w:shd w:val="clear" w:color="auto" w:fill="E1DFDD"/>
    </w:rPr>
  </w:style>
  <w:style w:type="paragraph" w:styleId="afff6">
    <w:name w:val="Title"/>
    <w:basedOn w:val="a3"/>
    <w:next w:val="af2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af2">
    <w:name w:val="Body Text"/>
    <w:basedOn w:val="a3"/>
    <w:link w:val="af1"/>
    <w:rsid w:val="00F62E73"/>
    <w:pPr>
      <w:spacing w:after="12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7">
    <w:name w:val="List"/>
    <w:basedOn w:val="af2"/>
  </w:style>
  <w:style w:type="paragraph" w:styleId="afff8">
    <w:name w:val="caption"/>
    <w:basedOn w:val="a3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afff9">
    <w:name w:val="index heading"/>
    <w:basedOn w:val="afff6"/>
  </w:style>
  <w:style w:type="paragraph" w:customStyle="1" w:styleId="caption1">
    <w:name w:val="caption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">
    <w:name w:val="index heading1"/>
    <w:basedOn w:val="afff6"/>
    <w:qFormat/>
  </w:style>
  <w:style w:type="paragraph" w:customStyle="1" w:styleId="caption11">
    <w:name w:val="caption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">
    <w:name w:val="index heading11"/>
    <w:basedOn w:val="afff6"/>
    <w:qFormat/>
  </w:style>
  <w:style w:type="paragraph" w:customStyle="1" w:styleId="caption111">
    <w:name w:val="caption111"/>
    <w:basedOn w:val="a3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xheading111">
    <w:name w:val="index heading111"/>
    <w:basedOn w:val="afff6"/>
    <w:qFormat/>
  </w:style>
  <w:style w:type="paragraph" w:customStyle="1" w:styleId="caption1111">
    <w:name w:val="caption1111"/>
    <w:basedOn w:val="a3"/>
    <w:next w:val="a3"/>
    <w:uiPriority w:val="35"/>
    <w:qFormat/>
    <w:rsid w:val="00F62E73"/>
    <w:pPr>
      <w:spacing w:after="0" w:line="240" w:lineRule="auto"/>
    </w:pPr>
    <w:rPr>
      <w:rFonts w:ascii="Times New Roman" w:eastAsia="Calibri" w:hAnsi="Times New Roman" w:cs="Times New Roman"/>
      <w:b/>
      <w:bCs/>
      <w:color w:val="4F81BD"/>
      <w:sz w:val="18"/>
      <w:szCs w:val="18"/>
      <w:lang w:eastAsia="ru-RU"/>
    </w:rPr>
  </w:style>
  <w:style w:type="paragraph" w:customStyle="1" w:styleId="indexheading1111">
    <w:name w:val="index heading1111"/>
    <w:basedOn w:val="afff6"/>
    <w:qFormat/>
  </w:style>
  <w:style w:type="paragraph" w:customStyle="1" w:styleId="afffa">
    <w:name w:val="Название раздела инструкции"/>
    <w:basedOn w:val="a3"/>
    <w:autoRedefine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">
    <w:name w:val="Раздел положения"/>
    <w:basedOn w:val="a3"/>
    <w:autoRedefine/>
    <w:qFormat/>
    <w:rsid w:val="00F62E73"/>
    <w:pPr>
      <w:numPr>
        <w:numId w:val="1"/>
      </w:numPr>
      <w:spacing w:before="80" w:after="80" w:line="240" w:lineRule="auto"/>
      <w:jc w:val="center"/>
    </w:pPr>
    <w:rPr>
      <w:rFonts w:ascii="Times New Roman" w:eastAsia="Times New Roman" w:hAnsi="Times New Roman" w:cs="Times New Roman"/>
      <w:b/>
      <w:sz w:val="32"/>
      <w:szCs w:val="32"/>
      <w:lang w:eastAsia="ru-RU"/>
    </w:rPr>
  </w:style>
  <w:style w:type="paragraph" w:customStyle="1" w:styleId="a0">
    <w:name w:val="Подраздел раздела положения"/>
    <w:basedOn w:val="a3"/>
    <w:autoRedefine/>
    <w:qFormat/>
    <w:rsid w:val="00F62E73"/>
    <w:pPr>
      <w:numPr>
        <w:ilvl w:val="1"/>
        <w:numId w:val="1"/>
      </w:numPr>
      <w:spacing w:before="80" w:after="80" w:line="240" w:lineRule="auto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8">
    <w:name w:val="footnote text"/>
    <w:basedOn w:val="a3"/>
    <w:link w:val="a7"/>
    <w:uiPriority w:val="99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7">
    <w:name w:val="Шапка 1"/>
    <w:basedOn w:val="a3"/>
    <w:qFormat/>
    <w:rsid w:val="00F62E73"/>
    <w:pPr>
      <w:pBdr>
        <w:bottom w:val="thickThinSmallGap" w:sz="24" w:space="1" w:color="000000"/>
      </w:pBdr>
      <w:spacing w:after="24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2f">
    <w:name w:val="Шапка 2"/>
    <w:basedOn w:val="a3"/>
    <w:qFormat/>
    <w:rsid w:val="00F62E73"/>
    <w:pPr>
      <w:pBdr>
        <w:bottom w:val="thickThinSmallGap" w:sz="24" w:space="1" w:color="000000"/>
      </w:pBdr>
      <w:spacing w:after="120" w:line="240" w:lineRule="auto"/>
      <w:jc w:val="center"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39">
    <w:name w:val="Шапка 3"/>
    <w:basedOn w:val="a3"/>
    <w:qFormat/>
    <w:rsid w:val="00F62E73"/>
    <w:pPr>
      <w:pBdr>
        <w:bottom w:val="thickThinSmallGap" w:sz="24" w:space="1" w:color="000000"/>
      </w:pBdr>
      <w:spacing w:before="240" w:after="36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11">
    <w:name w:val="Название1"/>
    <w:basedOn w:val="a3"/>
    <w:link w:val="afd"/>
    <w:uiPriority w:val="10"/>
    <w:qFormat/>
    <w:rsid w:val="00F62E73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afffb">
    <w:name w:val="Колонтитул"/>
    <w:basedOn w:val="a3"/>
    <w:qFormat/>
  </w:style>
  <w:style w:type="paragraph" w:styleId="ac">
    <w:name w:val="header"/>
    <w:basedOn w:val="a3"/>
    <w:link w:val="ab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 Indent"/>
    <w:basedOn w:val="a3"/>
    <w:link w:val="ad"/>
    <w:rsid w:val="00F62E73"/>
    <w:pPr>
      <w:spacing w:after="0" w:line="240" w:lineRule="auto"/>
      <w:ind w:left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3"/>
    <w:link w:val="af"/>
    <w:uiPriority w:val="99"/>
    <w:rsid w:val="00F62E7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6">
    <w:name w:val="Body Text Indent 2"/>
    <w:basedOn w:val="a3"/>
    <w:link w:val="25"/>
    <w:qFormat/>
    <w:rsid w:val="00F62E73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5">
    <w:name w:val="Body Text 3"/>
    <w:basedOn w:val="a3"/>
    <w:link w:val="34"/>
    <w:qFormat/>
    <w:rsid w:val="00F62E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7">
    <w:name w:val="Body Text Indent 3"/>
    <w:basedOn w:val="a3"/>
    <w:link w:val="36"/>
    <w:qFormat/>
    <w:rsid w:val="00F62E7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8">
    <w:name w:val="Body Text 2"/>
    <w:basedOn w:val="a3"/>
    <w:link w:val="27"/>
    <w:qFormat/>
    <w:rsid w:val="00F62E73"/>
    <w:pPr>
      <w:spacing w:after="120" w:line="48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ffc">
    <w:name w:val="Block Text"/>
    <w:basedOn w:val="a3"/>
    <w:qFormat/>
    <w:rsid w:val="00F62E73"/>
    <w:pPr>
      <w:spacing w:after="0" w:line="240" w:lineRule="auto"/>
      <w:ind w:left="-567" w:right="-766"/>
      <w:jc w:val="center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customStyle="1" w:styleId="affa">
    <w:name w:val="Подпункт"/>
    <w:basedOn w:val="a3"/>
    <w:link w:val="12"/>
    <w:qFormat/>
    <w:rsid w:val="00F62E73"/>
    <w:pPr>
      <w:tabs>
        <w:tab w:val="left" w:pos="1134"/>
      </w:tabs>
      <w:snapToGrid w:val="0"/>
      <w:spacing w:after="0" w:line="360" w:lineRule="auto"/>
      <w:ind w:left="1134" w:hanging="1134"/>
      <w:jc w:val="both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2c">
    <w:name w:val="Пункт2"/>
    <w:basedOn w:val="a3"/>
    <w:link w:val="2b"/>
    <w:qFormat/>
    <w:rsid w:val="00F62E73"/>
    <w:pPr>
      <w:keepNext/>
      <w:tabs>
        <w:tab w:val="left" w:pos="1134"/>
      </w:tabs>
      <w:snapToGrid w:val="0"/>
      <w:spacing w:before="240" w:after="120" w:line="240" w:lineRule="auto"/>
      <w:ind w:left="1134" w:hanging="1134"/>
      <w:outlineLvl w:val="2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18">
    <w:name w:val="toc 1"/>
    <w:basedOn w:val="a3"/>
    <w:next w:val="a3"/>
    <w:autoRedefine/>
    <w:uiPriority w:val="39"/>
    <w:rsid w:val="00F62E73"/>
    <w:pPr>
      <w:spacing w:before="120" w:after="0" w:line="240" w:lineRule="auto"/>
    </w:pPr>
    <w:rPr>
      <w:rFonts w:ascii="Times New Roman" w:eastAsia="Times New Roman" w:hAnsi="Times New Roman" w:cs="Calibri Light (Заголовки)"/>
      <w:b/>
      <w:bCs/>
      <w:sz w:val="24"/>
      <w:szCs w:val="24"/>
      <w:lang w:eastAsia="ru-RU"/>
    </w:rPr>
  </w:style>
  <w:style w:type="paragraph" w:customStyle="1" w:styleId="310">
    <w:name w:val="Оглавление 31"/>
    <w:basedOn w:val="a3"/>
    <w:next w:val="a3"/>
    <w:autoRedefine/>
    <w:uiPriority w:val="39"/>
    <w:qFormat/>
    <w:rsid w:val="00F62E73"/>
    <w:pPr>
      <w:spacing w:after="0" w:line="240" w:lineRule="auto"/>
      <w:ind w:left="28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afffd">
    <w:name w:val="Раздел регламента"/>
    <w:basedOn w:val="a3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e">
    <w:name w:val="Приложение к регламенту"/>
    <w:basedOn w:val="a3"/>
    <w:qFormat/>
    <w:rsid w:val="00F62E73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10">
    <w:name w:val="Оглавление 21"/>
    <w:basedOn w:val="a3"/>
    <w:next w:val="a3"/>
    <w:autoRedefine/>
    <w:uiPriority w:val="39"/>
    <w:qFormat/>
    <w:rsid w:val="00F62E73"/>
    <w:pPr>
      <w:spacing w:before="240" w:after="0" w:line="240" w:lineRule="auto"/>
    </w:pPr>
    <w:rPr>
      <w:rFonts w:ascii="Times New Roman" w:eastAsia="Times New Roman" w:hAnsi="Times New Roman" w:cs="Calibri"/>
      <w:b/>
      <w:bCs/>
      <w:sz w:val="20"/>
      <w:szCs w:val="20"/>
      <w:lang w:eastAsia="ru-RU"/>
    </w:rPr>
  </w:style>
  <w:style w:type="paragraph" w:styleId="af6">
    <w:name w:val="Balloon Text"/>
    <w:basedOn w:val="a3"/>
    <w:link w:val="af5"/>
    <w:semiHidden/>
    <w:qFormat/>
    <w:rsid w:val="00F62E73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f9">
    <w:name w:val="annotation text"/>
    <w:basedOn w:val="a3"/>
    <w:link w:val="af8"/>
    <w:uiPriority w:val="99"/>
    <w:qFormat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a"/>
    <w:semiHidden/>
    <w:qFormat/>
    <w:rsid w:val="00F62E73"/>
    <w:rPr>
      <w:b/>
      <w:bCs/>
    </w:rPr>
  </w:style>
  <w:style w:type="paragraph" w:customStyle="1" w:styleId="19">
    <w:name w:val="Обычный (веб)1"/>
    <w:basedOn w:val="a3"/>
    <w:uiPriority w:val="99"/>
    <w:qFormat/>
    <w:rsid w:val="00F62E73"/>
    <w:pPr>
      <w:spacing w:beforeAutospacing="1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91">
    <w:name w:val="Оглавление 91"/>
    <w:basedOn w:val="a3"/>
    <w:next w:val="a3"/>
    <w:autoRedefine/>
    <w:semiHidden/>
    <w:qFormat/>
    <w:rsid w:val="00F62E73"/>
    <w:pPr>
      <w:spacing w:after="0" w:line="240" w:lineRule="auto"/>
      <w:ind w:left="1960"/>
    </w:pPr>
    <w:rPr>
      <w:rFonts w:eastAsia="Times New Roman" w:cs="Calibri"/>
      <w:sz w:val="20"/>
      <w:szCs w:val="20"/>
      <w:lang w:eastAsia="ru-RU"/>
    </w:rPr>
  </w:style>
  <w:style w:type="paragraph" w:customStyle="1" w:styleId="51">
    <w:name w:val="Оглавление 51"/>
    <w:basedOn w:val="a3"/>
    <w:next w:val="a3"/>
    <w:autoRedefine/>
    <w:semiHidden/>
    <w:qFormat/>
    <w:rsid w:val="00F62E73"/>
    <w:pPr>
      <w:spacing w:after="0" w:line="240" w:lineRule="auto"/>
      <w:ind w:left="840"/>
    </w:pPr>
    <w:rPr>
      <w:rFonts w:eastAsia="Times New Roman" w:cs="Calibri"/>
      <w:sz w:val="20"/>
      <w:szCs w:val="20"/>
      <w:lang w:eastAsia="ru-RU"/>
    </w:rPr>
  </w:style>
  <w:style w:type="paragraph" w:customStyle="1" w:styleId="41">
    <w:name w:val="Оглавление 41"/>
    <w:basedOn w:val="a3"/>
    <w:next w:val="a3"/>
    <w:autoRedefine/>
    <w:uiPriority w:val="39"/>
    <w:qFormat/>
    <w:rsid w:val="00F62E73"/>
    <w:pPr>
      <w:spacing w:after="0" w:line="240" w:lineRule="auto"/>
      <w:ind w:left="560"/>
    </w:pPr>
    <w:rPr>
      <w:rFonts w:ascii="Times New Roman" w:eastAsia="Times New Roman" w:hAnsi="Times New Roman" w:cs="Calibri"/>
      <w:sz w:val="20"/>
      <w:szCs w:val="20"/>
      <w:lang w:eastAsia="ru-RU"/>
    </w:rPr>
  </w:style>
  <w:style w:type="paragraph" w:customStyle="1" w:styleId="2f0">
    <w:name w:val="Раздел положения 2"/>
    <w:basedOn w:val="a3"/>
    <w:qFormat/>
    <w:rsid w:val="00F62E73"/>
    <w:pPr>
      <w:pageBreakBefore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fff">
    <w:name w:val="Знак Знак Знак Знак Знак Знак Знак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styleId="affff0">
    <w:name w:val="No Spacing"/>
    <w:basedOn w:val="a3"/>
    <w:uiPriority w:val="1"/>
    <w:qFormat/>
    <w:rsid w:val="00F62E73"/>
    <w:pPr>
      <w:spacing w:after="0" w:line="36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ff">
    <w:name w:val="Subtitle"/>
    <w:basedOn w:val="a3"/>
    <w:next w:val="a3"/>
    <w:link w:val="afe"/>
    <w:uiPriority w:val="11"/>
    <w:qFormat/>
    <w:rsid w:val="00F62E73"/>
    <w:pPr>
      <w:spacing w:after="0" w:line="240" w:lineRule="auto"/>
      <w:ind w:left="1066" w:firstLine="709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val="x-none" w:eastAsia="x-none"/>
    </w:rPr>
  </w:style>
  <w:style w:type="paragraph" w:styleId="affc">
    <w:name w:val="List Paragraph"/>
    <w:basedOn w:val="a3"/>
    <w:link w:val="affb"/>
    <w:uiPriority w:val="34"/>
    <w:qFormat/>
    <w:rsid w:val="00F62E73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2a">
    <w:name w:val="Quote"/>
    <w:basedOn w:val="a3"/>
    <w:next w:val="a3"/>
    <w:link w:val="29"/>
    <w:uiPriority w:val="29"/>
    <w:qFormat/>
    <w:rsid w:val="00F62E73"/>
    <w:pPr>
      <w:spacing w:after="0" w:line="240" w:lineRule="auto"/>
    </w:pPr>
    <w:rPr>
      <w:rFonts w:ascii="Calibri" w:eastAsia="Calibri" w:hAnsi="Calibri" w:cs="Times New Roman"/>
      <w:i/>
      <w:iCs/>
      <w:color w:val="000000"/>
      <w:sz w:val="20"/>
      <w:szCs w:val="20"/>
      <w:lang w:val="x-none" w:eastAsia="x-none"/>
    </w:rPr>
  </w:style>
  <w:style w:type="paragraph" w:styleId="aff2">
    <w:name w:val="Intense Quote"/>
    <w:basedOn w:val="a3"/>
    <w:next w:val="a3"/>
    <w:link w:val="aff1"/>
    <w:uiPriority w:val="30"/>
    <w:qFormat/>
    <w:rsid w:val="00F62E73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Calibri" w:eastAsia="Calibri" w:hAnsi="Calibri" w:cs="Times New Roman"/>
      <w:b/>
      <w:bCs/>
      <w:i/>
      <w:iCs/>
      <w:color w:val="4F81BD"/>
      <w:sz w:val="20"/>
      <w:szCs w:val="20"/>
      <w:lang w:val="x-none" w:eastAsia="x-none"/>
    </w:rPr>
  </w:style>
  <w:style w:type="paragraph" w:styleId="affff1">
    <w:name w:val="TOC Heading"/>
    <w:basedOn w:val="1"/>
    <w:next w:val="a3"/>
    <w:uiPriority w:val="39"/>
    <w:qFormat/>
    <w:rsid w:val="00F62E73"/>
    <w:pPr>
      <w:keepLines/>
      <w:spacing w:before="480"/>
      <w:outlineLvl w:val="9"/>
    </w:pPr>
    <w:rPr>
      <w:rFonts w:ascii="Cambria" w:hAnsi="Cambria"/>
      <w:bCs/>
      <w:color w:val="365F91"/>
    </w:rPr>
  </w:style>
  <w:style w:type="paragraph" w:styleId="aff9">
    <w:name w:val="E-mail Signature"/>
    <w:basedOn w:val="a3"/>
    <w:link w:val="aff8"/>
    <w:uiPriority w:val="99"/>
    <w:unhideWhenUsed/>
    <w:qFormat/>
    <w:rsid w:val="00F62E73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customStyle="1" w:styleId="affff2">
    <w:name w:val="Знак"/>
    <w:basedOn w:val="a3"/>
    <w:qFormat/>
    <w:rsid w:val="00F62E73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">
    <w:name w:val="Нумерованный список ур3"/>
    <w:basedOn w:val="a3"/>
    <w:qFormat/>
    <w:rsid w:val="00F62E73"/>
    <w:pPr>
      <w:numPr>
        <w:ilvl w:val="2"/>
        <w:numId w:val="2"/>
      </w:numPr>
      <w:spacing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31">
    <w:name w:val="Список 31"/>
    <w:basedOn w:val="a3"/>
    <w:qFormat/>
    <w:rsid w:val="00F62E73"/>
    <w:pPr>
      <w:numPr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customStyle="1" w:styleId="21">
    <w:name w:val="Нумерованный список ур2"/>
    <w:basedOn w:val="a3"/>
    <w:qFormat/>
    <w:rsid w:val="00F62E73"/>
    <w:pPr>
      <w:numPr>
        <w:ilvl w:val="1"/>
        <w:numId w:val="2"/>
      </w:numPr>
      <w:spacing w:before="120" w:after="0" w:line="240" w:lineRule="auto"/>
      <w:jc w:val="both"/>
    </w:pPr>
    <w:rPr>
      <w:rFonts w:ascii="Garamond" w:eastAsia="Times New Roman" w:hAnsi="Garamond" w:cs="Times New Roman"/>
      <w:sz w:val="24"/>
      <w:szCs w:val="20"/>
      <w:lang w:eastAsia="ru-RU"/>
    </w:rPr>
  </w:style>
  <w:style w:type="paragraph" w:styleId="affff3">
    <w:name w:val="Revision"/>
    <w:uiPriority w:val="99"/>
    <w:semiHidden/>
    <w:qFormat/>
    <w:rsid w:val="00F62E73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qFormat/>
    <w:rsid w:val="00F62E73"/>
    <w:pPr>
      <w:widowControl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3a">
    <w:name w:val="Знак Знак3 Знак Знак"/>
    <w:basedOn w:val="a3"/>
    <w:qFormat/>
    <w:rsid w:val="00F62E73"/>
    <w:pPr>
      <w:spacing w:line="240" w:lineRule="exact"/>
      <w:jc w:val="both"/>
    </w:pPr>
    <w:rPr>
      <w:rFonts w:ascii="Verdana" w:eastAsia="Times New Roman" w:hAnsi="Verdana" w:cs="Verdana"/>
      <w:lang w:val="en-US"/>
    </w:rPr>
  </w:style>
  <w:style w:type="paragraph" w:customStyle="1" w:styleId="affff4">
    <w:name w:val="Пункт"/>
    <w:basedOn w:val="a3"/>
    <w:qFormat/>
    <w:rsid w:val="00F62E73"/>
    <w:pPr>
      <w:widowControl w:val="0"/>
      <w:tabs>
        <w:tab w:val="left" w:pos="1134"/>
      </w:tabs>
      <w:spacing w:before="120" w:after="0" w:line="360" w:lineRule="auto"/>
      <w:ind w:left="1134" w:right="800" w:hanging="1134"/>
      <w:jc w:val="both"/>
    </w:pPr>
    <w:rPr>
      <w:rFonts w:ascii="Arial" w:eastAsia="Times New Roman" w:hAnsi="Arial" w:cs="Times New Roman"/>
      <w:b/>
      <w:i/>
      <w:sz w:val="28"/>
      <w:szCs w:val="20"/>
      <w:lang w:eastAsia="ru-RU"/>
    </w:rPr>
  </w:style>
  <w:style w:type="paragraph" w:customStyle="1" w:styleId="1a">
    <w:name w:val="Абзац списка1"/>
    <w:basedOn w:val="a3"/>
    <w:qFormat/>
    <w:rsid w:val="00F62E73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paragraph" w:customStyle="1" w:styleId="affff5">
    <w:name w:val="Таблица"/>
    <w:basedOn w:val="a3"/>
    <w:qFormat/>
    <w:rsid w:val="00F62E73"/>
    <w:pPr>
      <w:keepNext/>
      <w:spacing w:before="60" w:after="60" w:line="240" w:lineRule="auto"/>
      <w:jc w:val="center"/>
    </w:pPr>
    <w:rPr>
      <w:rFonts w:ascii="Times New Roman" w:eastAsia="Calibri" w:hAnsi="Times New Roman" w:cs="Times New Roman"/>
      <w:b/>
      <w:sz w:val="24"/>
      <w:szCs w:val="24"/>
      <w:lang w:val="x-none" w:eastAsia="x-none"/>
    </w:rPr>
  </w:style>
  <w:style w:type="paragraph" w:customStyle="1" w:styleId="affff6">
    <w:name w:val="Таблица шапка"/>
    <w:basedOn w:val="a3"/>
    <w:qFormat/>
    <w:rsid w:val="00F62E73"/>
    <w:pPr>
      <w:keepNext/>
      <w:spacing w:before="40" w:after="40" w:line="240" w:lineRule="auto"/>
      <w:ind w:left="57" w:right="57"/>
    </w:pPr>
    <w:rPr>
      <w:rFonts w:ascii="Times New Roman" w:eastAsia="Times New Roman" w:hAnsi="Times New Roman" w:cs="Times New Roman"/>
      <w:szCs w:val="26"/>
      <w:lang w:eastAsia="ru-RU"/>
    </w:rPr>
  </w:style>
  <w:style w:type="paragraph" w:customStyle="1" w:styleId="afff">
    <w:name w:val="Подподпункт"/>
    <w:basedOn w:val="affa"/>
    <w:link w:val="affe"/>
    <w:qFormat/>
    <w:rsid w:val="00F62E73"/>
    <w:pPr>
      <w:tabs>
        <w:tab w:val="clear" w:pos="1134"/>
        <w:tab w:val="left" w:pos="5104"/>
      </w:tabs>
      <w:snapToGrid/>
      <w:spacing w:before="120" w:line="240" w:lineRule="auto"/>
      <w:ind w:left="5104" w:hanging="567"/>
    </w:pPr>
    <w:rPr>
      <w:sz w:val="26"/>
      <w:szCs w:val="26"/>
      <w:lang w:val="ru-RU" w:eastAsia="ru-RU"/>
    </w:rPr>
  </w:style>
  <w:style w:type="paragraph" w:customStyle="1" w:styleId="a1">
    <w:name w:val="УРОВЕНЬ_(а)"/>
    <w:basedOn w:val="affc"/>
    <w:qFormat/>
    <w:rsid w:val="00F62E73"/>
    <w:pPr>
      <w:numPr>
        <w:ilvl w:val="3"/>
        <w:numId w:val="4"/>
      </w:numPr>
      <w:spacing w:before="120" w:line="360" w:lineRule="exact"/>
      <w:contextualSpacing w:val="0"/>
      <w:jc w:val="both"/>
      <w:outlineLvl w:val="3"/>
    </w:pPr>
    <w:rPr>
      <w:sz w:val="26"/>
      <w:szCs w:val="28"/>
      <w:lang w:eastAsia="en-US"/>
    </w:rPr>
  </w:style>
  <w:style w:type="paragraph" w:customStyle="1" w:styleId="-">
    <w:name w:val="УРОВЕНЬ_-"/>
    <w:basedOn w:val="affc"/>
    <w:qFormat/>
    <w:rsid w:val="00F62E73"/>
    <w:pPr>
      <w:numPr>
        <w:ilvl w:val="4"/>
        <w:numId w:val="4"/>
      </w:numPr>
      <w:spacing w:before="120" w:line="360" w:lineRule="exact"/>
      <w:contextualSpacing w:val="0"/>
      <w:jc w:val="both"/>
      <w:outlineLvl w:val="4"/>
    </w:pPr>
    <w:rPr>
      <w:sz w:val="26"/>
      <w:szCs w:val="28"/>
      <w:lang w:eastAsia="en-US"/>
    </w:rPr>
  </w:style>
  <w:style w:type="paragraph" w:customStyle="1" w:styleId="22">
    <w:name w:val="УРОВЕНЬ_Абзац_тип2"/>
    <w:basedOn w:val="affc"/>
    <w:qFormat/>
    <w:rsid w:val="00F62E73"/>
    <w:pPr>
      <w:numPr>
        <w:ilvl w:val="6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30">
    <w:name w:val="УРОВЕНЬ_Абзац_тип3"/>
    <w:basedOn w:val="affc"/>
    <w:link w:val="38"/>
    <w:qFormat/>
    <w:rsid w:val="00F62E73"/>
    <w:pPr>
      <w:numPr>
        <w:ilvl w:val="7"/>
        <w:numId w:val="4"/>
      </w:numPr>
      <w:spacing w:before="120" w:line="360" w:lineRule="exact"/>
      <w:contextualSpacing w:val="0"/>
      <w:jc w:val="both"/>
    </w:pPr>
    <w:rPr>
      <w:sz w:val="26"/>
      <w:szCs w:val="28"/>
      <w:lang w:eastAsia="en-US"/>
    </w:rPr>
  </w:style>
  <w:style w:type="paragraph" w:customStyle="1" w:styleId="a2">
    <w:name w:val="УРОВЕНЬ_Подпись"/>
    <w:basedOn w:val="affc"/>
    <w:qFormat/>
    <w:rsid w:val="00F62E73"/>
    <w:pPr>
      <w:keepNext/>
      <w:numPr>
        <w:ilvl w:val="5"/>
        <w:numId w:val="4"/>
      </w:numPr>
      <w:spacing w:before="120" w:after="120" w:line="360" w:lineRule="exact"/>
      <w:contextualSpacing w:val="0"/>
      <w:jc w:val="right"/>
      <w:outlineLvl w:val="3"/>
    </w:pPr>
    <w:rPr>
      <w:sz w:val="26"/>
      <w:szCs w:val="28"/>
      <w:lang w:eastAsia="en-US"/>
    </w:rPr>
  </w:style>
  <w:style w:type="paragraph" w:customStyle="1" w:styleId="1b">
    <w:name w:val="Стиль Заголовок 1 + по ширине"/>
    <w:basedOn w:val="1"/>
    <w:qFormat/>
    <w:rsid w:val="00F62E73"/>
    <w:pPr>
      <w:keepLines/>
      <w:tabs>
        <w:tab w:val="clear" w:pos="0"/>
        <w:tab w:val="left" w:pos="567"/>
      </w:tabs>
      <w:spacing w:before="480" w:after="240"/>
      <w:ind w:left="567" w:hanging="567"/>
      <w:jc w:val="both"/>
    </w:pPr>
    <w:rPr>
      <w:rFonts w:ascii="Arial" w:eastAsia="Times New Roman" w:hAnsi="Arial"/>
      <w:bCs/>
      <w:kern w:val="2"/>
      <w:sz w:val="40"/>
      <w:szCs w:val="20"/>
      <w:lang w:val="ru-RU" w:eastAsia="ru-RU"/>
    </w:rPr>
  </w:style>
  <w:style w:type="paragraph" w:styleId="afff1">
    <w:name w:val="endnote text"/>
    <w:basedOn w:val="a3"/>
    <w:link w:val="afff0"/>
    <w:rsid w:val="00F62E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">
    <w:name w:val="Заголовок 2 КВВ"/>
    <w:basedOn w:val="a3"/>
    <w:qFormat/>
    <w:rsid w:val="00F62E73"/>
    <w:pPr>
      <w:keepNext/>
      <w:numPr>
        <w:numId w:val="5"/>
      </w:numPr>
      <w:spacing w:before="120" w:after="120" w:line="240" w:lineRule="auto"/>
      <w:jc w:val="both"/>
      <w:outlineLvl w:val="0"/>
    </w:pPr>
    <w:rPr>
      <w:rFonts w:ascii="Times New Roman" w:eastAsia="Times New Roman" w:hAnsi="Times New Roman" w:cs="Times New Roman"/>
      <w:b/>
      <w:kern w:val="2"/>
      <w:sz w:val="24"/>
      <w:szCs w:val="20"/>
      <w:lang w:eastAsia="x-none"/>
    </w:rPr>
  </w:style>
  <w:style w:type="paragraph" w:customStyle="1" w:styleId="affff7">
    <w:name w:val="Таблица текст"/>
    <w:basedOn w:val="a3"/>
    <w:qFormat/>
    <w:rsid w:val="00F62E73"/>
    <w:pPr>
      <w:spacing w:before="40" w:after="40" w:line="240" w:lineRule="auto"/>
      <w:ind w:left="57" w:right="57"/>
    </w:pPr>
    <w:rPr>
      <w:rFonts w:ascii="Times New Roman" w:eastAsia="Times New Roman" w:hAnsi="Times New Roman" w:cs="Times New Roman"/>
      <w:sz w:val="24"/>
      <w:szCs w:val="26"/>
      <w:lang w:eastAsia="ru-RU"/>
    </w:rPr>
  </w:style>
  <w:style w:type="paragraph" w:styleId="affff8">
    <w:name w:val="Normal (Web)"/>
    <w:basedOn w:val="a3"/>
    <w:uiPriority w:val="99"/>
    <w:unhideWhenUsed/>
    <w:qFormat/>
    <w:rsid w:val="00F62E7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УРОВЕНЬ_1."/>
    <w:basedOn w:val="affc"/>
    <w:link w:val="13"/>
    <w:qFormat/>
    <w:rsid w:val="00F62E73"/>
    <w:pPr>
      <w:keepNext/>
      <w:keepLines/>
      <w:spacing w:before="240" w:after="120" w:line="276" w:lineRule="auto"/>
      <w:ind w:left="0"/>
      <w:contextualSpacing w:val="0"/>
      <w:jc w:val="both"/>
      <w:outlineLvl w:val="0"/>
    </w:pPr>
    <w:rPr>
      <w:caps/>
      <w:sz w:val="28"/>
      <w:szCs w:val="28"/>
      <w:lang w:eastAsia="en-US"/>
    </w:rPr>
  </w:style>
  <w:style w:type="paragraph" w:customStyle="1" w:styleId="61">
    <w:name w:val="Оглавление 61"/>
    <w:basedOn w:val="a3"/>
    <w:next w:val="a3"/>
    <w:autoRedefine/>
    <w:unhideWhenUsed/>
    <w:qFormat/>
    <w:rsid w:val="00F62E73"/>
    <w:pPr>
      <w:spacing w:after="0" w:line="240" w:lineRule="auto"/>
      <w:ind w:left="1120"/>
    </w:pPr>
    <w:rPr>
      <w:rFonts w:eastAsia="Times New Roman" w:cs="Calibri"/>
      <w:sz w:val="20"/>
      <w:szCs w:val="20"/>
      <w:lang w:eastAsia="ru-RU"/>
    </w:rPr>
  </w:style>
  <w:style w:type="paragraph" w:customStyle="1" w:styleId="71">
    <w:name w:val="Оглавление 71"/>
    <w:basedOn w:val="a3"/>
    <w:next w:val="a3"/>
    <w:autoRedefine/>
    <w:unhideWhenUsed/>
    <w:qFormat/>
    <w:rsid w:val="00F62E73"/>
    <w:pPr>
      <w:spacing w:after="0" w:line="240" w:lineRule="auto"/>
      <w:ind w:left="1400"/>
    </w:pPr>
    <w:rPr>
      <w:rFonts w:eastAsia="Times New Roman" w:cs="Calibri"/>
      <w:sz w:val="20"/>
      <w:szCs w:val="20"/>
      <w:lang w:eastAsia="ru-RU"/>
    </w:rPr>
  </w:style>
  <w:style w:type="paragraph" w:customStyle="1" w:styleId="81">
    <w:name w:val="Оглавление 81"/>
    <w:basedOn w:val="a3"/>
    <w:next w:val="a3"/>
    <w:autoRedefine/>
    <w:unhideWhenUsed/>
    <w:qFormat/>
    <w:rsid w:val="00F62E73"/>
    <w:pPr>
      <w:spacing w:after="0" w:line="240" w:lineRule="auto"/>
      <w:ind w:left="1680"/>
    </w:pPr>
    <w:rPr>
      <w:rFonts w:eastAsia="Times New Roman" w:cs="Calibri"/>
      <w:sz w:val="20"/>
      <w:szCs w:val="20"/>
      <w:lang w:eastAsia="ru-RU"/>
    </w:rPr>
  </w:style>
  <w:style w:type="paragraph" w:styleId="3b">
    <w:name w:val="toc 3"/>
    <w:basedOn w:val="a3"/>
    <w:next w:val="a3"/>
    <w:autoRedefine/>
    <w:uiPriority w:val="39"/>
    <w:unhideWhenUsed/>
    <w:rsid w:val="00F62E73"/>
    <w:pPr>
      <w:spacing w:after="100"/>
      <w:ind w:left="440"/>
    </w:pPr>
  </w:style>
  <w:style w:type="paragraph" w:styleId="42">
    <w:name w:val="toc 4"/>
    <w:basedOn w:val="a3"/>
    <w:next w:val="a3"/>
    <w:autoRedefine/>
    <w:uiPriority w:val="39"/>
    <w:unhideWhenUsed/>
    <w:rsid w:val="00C2183B"/>
    <w:pPr>
      <w:tabs>
        <w:tab w:val="left" w:pos="1320"/>
        <w:tab w:val="right" w:leader="dot" w:pos="10194"/>
      </w:tabs>
      <w:spacing w:after="100"/>
      <w:ind w:left="660"/>
    </w:pPr>
    <w:rPr>
      <w:rFonts w:ascii="Times New Roman" w:hAnsi="Times New Roman" w:cs="Times New Roman"/>
      <w:iCs/>
    </w:rPr>
  </w:style>
  <w:style w:type="paragraph" w:customStyle="1" w:styleId="affff9">
    <w:name w:val="Содержимое врезки"/>
    <w:basedOn w:val="a3"/>
    <w:qFormat/>
  </w:style>
  <w:style w:type="paragraph" w:customStyle="1" w:styleId="affffa">
    <w:name w:val="Содержимое таблицы"/>
    <w:basedOn w:val="a3"/>
    <w:qFormat/>
    <w:pPr>
      <w:widowControl w:val="0"/>
      <w:suppressLineNumbers/>
    </w:pPr>
  </w:style>
  <w:style w:type="paragraph" w:customStyle="1" w:styleId="affffb">
    <w:name w:val="Заголовок таблицы"/>
    <w:basedOn w:val="affffa"/>
    <w:qFormat/>
    <w:pPr>
      <w:jc w:val="center"/>
    </w:pPr>
    <w:rPr>
      <w:b/>
      <w:bCs/>
    </w:rPr>
  </w:style>
  <w:style w:type="paragraph" w:customStyle="1" w:styleId="2f1">
    <w:name w:val="Стиль2"/>
    <w:basedOn w:val="a3"/>
    <w:qFormat/>
    <w:pPr>
      <w:tabs>
        <w:tab w:val="left" w:pos="360"/>
        <w:tab w:val="left" w:pos="900"/>
      </w:tabs>
      <w:jc w:val="both"/>
    </w:pPr>
    <w:rPr>
      <w:rFonts w:ascii="Calibri" w:eastAsia="Calibri" w:hAnsi="Calibri"/>
      <w:sz w:val="24"/>
      <w:szCs w:val="24"/>
    </w:rPr>
  </w:style>
  <w:style w:type="paragraph" w:customStyle="1" w:styleId="20">
    <w:name w:val="Маркированный 2"/>
    <w:basedOn w:val="a3"/>
    <w:link w:val="2d"/>
    <w:qFormat/>
    <w:rsid w:val="007C1A3B"/>
    <w:pPr>
      <w:numPr>
        <w:numId w:val="15"/>
      </w:numPr>
      <w:tabs>
        <w:tab w:val="left" w:pos="993"/>
      </w:tabs>
      <w:suppressAutoHyphens w:val="0"/>
      <w:spacing w:before="120" w:after="0" w:line="276" w:lineRule="auto"/>
      <w:jc w:val="both"/>
    </w:pPr>
    <w:rPr>
      <w:sz w:val="24"/>
      <w:szCs w:val="24"/>
    </w:rPr>
  </w:style>
  <w:style w:type="paragraph" w:customStyle="1" w:styleId="Body0">
    <w:name w:val="Body"/>
    <w:basedOn w:val="a3"/>
    <w:link w:val="Body"/>
    <w:qFormat/>
    <w:rsid w:val="00D34949"/>
    <w:pPr>
      <w:suppressAutoHyphens w:val="0"/>
      <w:spacing w:before="120" w:after="0" w:line="360" w:lineRule="atLeast"/>
      <w:ind w:left="284" w:firstLine="851"/>
      <w:jc w:val="both"/>
    </w:pPr>
    <w:rPr>
      <w:rFonts w:ascii="Pragmatica" w:hAnsi="Pragmatica"/>
      <w:sz w:val="28"/>
    </w:rPr>
  </w:style>
  <w:style w:type="paragraph" w:customStyle="1" w:styleId="Standard">
    <w:name w:val="Standard"/>
    <w:qFormat/>
    <w:rsid w:val="00C63FFA"/>
    <w:pPr>
      <w:widowControl w:val="0"/>
      <w:textAlignment w:val="baseline"/>
    </w:pPr>
    <w:rPr>
      <w:rFonts w:ascii="Times New Roman" w:eastAsia="SimSun" w:hAnsi="Times New Roman" w:cs="Mangal"/>
      <w:kern w:val="2"/>
      <w:sz w:val="24"/>
      <w:szCs w:val="24"/>
      <w:lang w:eastAsia="zh-CN" w:bidi="hi-IN"/>
    </w:rPr>
  </w:style>
  <w:style w:type="paragraph" w:styleId="2f2">
    <w:name w:val="toc 2"/>
    <w:basedOn w:val="a3"/>
    <w:next w:val="a3"/>
    <w:autoRedefine/>
    <w:uiPriority w:val="39"/>
    <w:unhideWhenUsed/>
    <w:rsid w:val="00781090"/>
    <w:pPr>
      <w:spacing w:after="100"/>
      <w:ind w:left="220"/>
    </w:pPr>
  </w:style>
  <w:style w:type="numbering" w:customStyle="1" w:styleId="1c">
    <w:name w:val="Нет списка1"/>
    <w:uiPriority w:val="99"/>
    <w:semiHidden/>
    <w:unhideWhenUsed/>
    <w:qFormat/>
    <w:rsid w:val="00F62E73"/>
  </w:style>
  <w:style w:type="numbering" w:customStyle="1" w:styleId="1d">
    <w:name w:val="Стиль1"/>
    <w:uiPriority w:val="99"/>
    <w:qFormat/>
    <w:rsid w:val="00F62E73"/>
  </w:style>
  <w:style w:type="numbering" w:customStyle="1" w:styleId="211">
    <w:name w:val="Стиль21"/>
    <w:uiPriority w:val="99"/>
    <w:qFormat/>
    <w:rsid w:val="00F62E73"/>
  </w:style>
  <w:style w:type="table" w:styleId="affffc">
    <w:name w:val="Table Grid"/>
    <w:basedOn w:val="a5"/>
    <w:uiPriority w:val="39"/>
    <w:rsid w:val="00F62E73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e">
    <w:name w:val="Сетка таблицы1"/>
    <w:basedOn w:val="a5"/>
    <w:uiPriority w:val="39"/>
    <w:rsid w:val="00F62E73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3">
    <w:name w:val="Сетка таблицы2"/>
    <w:basedOn w:val="a5"/>
    <w:uiPriority w:val="39"/>
    <w:rsid w:val="00926045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c">
    <w:name w:val="Сетка таблицы3"/>
    <w:basedOn w:val="a5"/>
    <w:uiPriority w:val="39"/>
    <w:rsid w:val="00BF48F2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"/>
    <w:basedOn w:val="a5"/>
    <w:uiPriority w:val="39"/>
    <w:rsid w:val="001F2D84"/>
    <w:pPr>
      <w:spacing w:before="120" w:after="120"/>
      <w:jc w:val="both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5"/>
    <w:uiPriority w:val="39"/>
    <w:rsid w:val="008E1B90"/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oleObject" Target="embeddings/oleObject1.bin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5.bin"/><Relationship Id="rId34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____Microsoft_Word.docx"/><Relationship Id="rId33" Type="http://schemas.openxmlformats.org/officeDocument/2006/relationships/package" Target="embeddings/_________Microsoft_Word1.docx"/><Relationship Id="rId38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oleObject" Target="embeddings/oleObject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footer" Target="footer4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9.emf"/><Relationship Id="rId36" Type="http://schemas.openxmlformats.org/officeDocument/2006/relationships/header" Target="header1.xml"/><Relationship Id="rId10" Type="http://schemas.openxmlformats.org/officeDocument/2006/relationships/footer" Target="footer2.xml"/><Relationship Id="rId19" Type="http://schemas.openxmlformats.org/officeDocument/2006/relationships/oleObject" Target="embeddings/oleObject4.bin"/><Relationship Id="rId31" Type="http://schemas.openxmlformats.org/officeDocument/2006/relationships/package" Target="embeddings/_____Microsoft_Excel.xlsx"/><Relationship Id="rId4" Type="http://schemas.openxmlformats.org/officeDocument/2006/relationships/settings" Target="settings.xml"/><Relationship Id="rId9" Type="http://schemas.openxmlformats.org/officeDocument/2006/relationships/hyperlink" Target="https://reestr.minsvyaz.ru/reestr/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oleObject" Target="embeddings/oleObject7.bin"/><Relationship Id="rId30" Type="http://schemas.openxmlformats.org/officeDocument/2006/relationships/image" Target="media/image10.emf"/><Relationship Id="rId35" Type="http://schemas.openxmlformats.org/officeDocument/2006/relationships/package" Target="embeddings/_________Microsoft_Word2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164456-87A6-4AA6-837B-1E8735AF3C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35</Pages>
  <Words>9629</Words>
  <Characters>54889</Characters>
  <Application>Microsoft Office Word</Application>
  <DocSecurity>0</DocSecurity>
  <Lines>457</Lines>
  <Paragraphs>128</Paragraphs>
  <ScaleCrop>false</ScaleCrop>
  <Company>РусГидро</Company>
  <LinksUpToDate>false</LinksUpToDate>
  <CharactersWithSpaces>64390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Муратова Светлана Витальевна</dc:creator>
  <dc:description/>
  <cp:lastModifiedBy>Егоренков Александр Леонидович</cp:lastModifiedBy>
  <cp:revision>16</cp:revision>
  <cp:lastPrinted>2026-03-02T11:23:00Z</cp:lastPrinted>
  <dcterms:created xsi:type="dcterms:W3CDTF">2026-07-08T07:37:00Z</dcterms:created>
  <dcterms:modified xsi:type="dcterms:W3CDTF">2026-07-20T09:28:00Z</dcterms:modified>
  <dc:language>ru-RU</dc:language>
</cp:coreProperties>
</file>