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 w:cs="Times New Roman"/>
          <w:b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ОКПД 2: 29.32.30.163 Оказание услуг по замене блоков СКЗИ на тахографах и обслуживанию тахографов для нужд Дальневосточного филиала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Style w:val="Style8"/>
          <w:rFonts w:eastAsia="Calibri" w:cs="Times New Roman"/>
          <w:b/>
          <w:color w:val="000000"/>
          <w:kern w:val="0"/>
          <w:sz w:val="26"/>
          <w:szCs w:val="26"/>
          <w:shd w:fill="auto" w:val="clear"/>
          <w:lang w:val="ru-RU" w:eastAsia="ru-RU" w:bidi="ar-SA"/>
        </w:rPr>
        <w:t>АО «ТК РусГидро»</w:t>
      </w:r>
    </w:p>
    <w:p>
      <w:pPr>
        <w:pStyle w:val="Normal"/>
        <w:jc w:val="center"/>
        <w:rPr>
          <w:rStyle w:val="Style8"/>
          <w:rFonts w:ascii="Times New Roman" w:hAnsi="Times New Roman"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СОДЕРЖАНИЕ 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453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Times New Roman"/>
              </w:rPr>
              <w:tab/>
            </w:r>
            <w:r>
              <w:rPr>
                <w:rStyle w:val="Style14"/>
              </w:rPr>
              <w:t>Общие сведения</w:t>
              <w:tab/>
              <w:t xml:space="preserve">                                                                                                        </w:t>
            </w:r>
          </w:hyperlink>
          <w:r>
            <w:rPr>
              <w:rFonts w:cs="Times New Roman"/>
              <w:iCs/>
            </w:rPr>
            <w:t>3</w:t>
          </w:r>
        </w:p>
        <w:p>
          <w:pPr>
            <w:pStyle w:val="TOC4"/>
            <w:tabs>
              <w:tab w:val="left" w:pos="1120" w:leader="none"/>
              <w:tab w:val="left" w:pos="1400" w:leader="none"/>
              <w:tab w:val="right" w:pos="9911" w:leader="dot"/>
            </w:tabs>
            <w:rPr/>
          </w:pPr>
          <w:hyperlink w:anchor="_Toc54643454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>
              <w:rFonts w:cs="Times New Roman"/>
              <w:sz w:val="24"/>
              <w:szCs w:val="24"/>
            </w:rPr>
            <w:t>3</w:t>
          </w:r>
        </w:p>
        <w:p>
          <w:pPr>
            <w:pStyle w:val="TOC4"/>
            <w:tabs>
              <w:tab w:val="left" w:pos="1120" w:leader="none"/>
              <w:tab w:val="left" w:pos="1400" w:leader="none"/>
              <w:tab w:val="right" w:pos="9911" w:leader="dot"/>
            </w:tabs>
            <w:rPr/>
          </w:pPr>
          <w:hyperlink w:anchor="_Toc54643455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_Toc54643455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left" w:pos="1120" w:leader="none"/>
              <w:tab w:val="left" w:pos="1400" w:leader="none"/>
              <w:tab w:val="right" w:pos="9911" w:leader="dot"/>
            </w:tabs>
            <w:rPr/>
          </w:pPr>
          <w:hyperlink w:anchor="_Toc54643456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cs="Times New Roman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Цель оказания услуг 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_Toc54643456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firstLine="560"/>
            <w:rPr/>
          </w:pPr>
          <w:r>
            <w:rPr>
              <w:rFonts w:cs="Calibri" w:cstheme="minorHAnsi"/>
              <w:sz w:val="20"/>
              <w:szCs w:val="20"/>
            </w:rPr>
            <w:t>1.4. Существующее положение……………………………………………………………………………………...3</w:t>
          </w:r>
        </w:p>
        <w:p>
          <w:pPr>
            <w:pStyle w:val="TOC1"/>
            <w:rPr/>
          </w:pPr>
          <w:hyperlink w:anchor="_Toc54643458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 xml:space="preserve">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_Toc54643458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iCs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46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Times New Roman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_Toc54643461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 xml:space="preserve">                                                                                            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464">
            <w:r>
              <w:rPr>
                <w:webHidden/>
                <w:rStyle w:val="Style14"/>
                <w:rFonts w:cs="Calibri" w:cstheme="minorHAnsi"/>
                <w:b w:val="false"/>
                <w:bCs w:val="false"/>
                <w:vanish w:val="false"/>
                <w:sz w:val="20"/>
                <w:szCs w:val="20"/>
              </w:rPr>
              <w:t>2.1. Требования к объемам и срокам оказываемых услуг………………………………..</w:t>
            </w:r>
          </w:hyperlink>
          <w:r>
            <w:rPr>
              <w:rFonts w:cs="Calibri" w:cstheme="minorHAnsi"/>
              <w:b w:val="false"/>
              <w:bCs w:val="false"/>
              <w:sz w:val="20"/>
              <w:szCs w:val="20"/>
            </w:rPr>
            <w:t>.......................................4</w:t>
          </w:r>
        </w:p>
        <w:p>
          <w:pPr>
            <w:pStyle w:val="TOC3"/>
            <w:rPr/>
          </w:pPr>
          <w:hyperlink w:anchor="_Toc54643465">
            <w:r>
              <w:rPr>
                <w:webHidden/>
                <w:rStyle w:val="Style14"/>
                <w:vanish w:val="false"/>
              </w:rPr>
              <w:t xml:space="preserve">2.1.1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_Toc54643465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firstLine="567"/>
            <w:rPr/>
          </w:pPr>
          <w:r>
            <w:rPr>
              <w:rFonts w:eastAsia="Times New Roman" w:cs="Calibri Light (Заголовки)"/>
              <w:b/>
              <w:bCs/>
              <w:vanish w:val="false"/>
              <w:color w:val="auto"/>
              <w:kern w:val="0"/>
              <w:sz w:val="24"/>
              <w:szCs w:val="24"/>
              <w:lang w:val="ru-RU" w:eastAsia="ru-RU" w:bidi="ar-SA"/>
            </w:rPr>
            <w:t>Таблица 2 Перечень и объем оказываемых услуг</w:t>
          </w:r>
          <w:r>
            <w:rPr>
              <w:rFonts w:eastAsia="Times New Roman" w:cs="Calibri" w:cstheme="minorHAnsi"/>
              <w:color w:val="auto"/>
              <w:kern w:val="0"/>
              <w:sz w:val="20"/>
              <w:szCs w:val="20"/>
              <w:lang w:val="ru-RU" w:eastAsia="ru-RU" w:bidi="ar-SA"/>
            </w:rPr>
            <w:t>……….……………..……………………....…...4</w:t>
          </w:r>
        </w:p>
        <w:p>
          <w:pPr>
            <w:pStyle w:val="Normal"/>
            <w:ind w:firstLine="567"/>
            <w:rPr/>
          </w:pPr>
          <w:r>
            <w:rPr>
              <w:rFonts w:cs="Calibri" w:cstheme="minorHAnsi"/>
              <w:sz w:val="20"/>
              <w:szCs w:val="20"/>
            </w:rPr>
            <w:t>2.1.2 Требования к срокам оказания услуг………………………………………………………………………….4</w:t>
          </w:r>
        </w:p>
        <w:p>
          <w:pPr>
            <w:pStyle w:val="TOC1"/>
            <w:rPr/>
          </w:pPr>
          <w:hyperlink w:anchor="_Toc54643466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 xml:space="preserve">                                                       </w:t>
            </w:r>
          </w:hyperlink>
          <w:r>
            <w:rPr/>
            <w:t xml:space="preserve">  4</w:t>
          </w:r>
        </w:p>
        <w:p>
          <w:pPr>
            <w:pStyle w:val="Normal"/>
            <w:widowControl/>
            <w:suppressAutoHyphens w:val="true"/>
            <w:bidi w:val="0"/>
            <w:spacing w:before="0" w:after="0"/>
            <w:ind w:left="567" w:right="0" w:hanging="0"/>
            <w:jc w:val="left"/>
            <w:rPr/>
          </w:pPr>
          <w:r>
            <w:rPr>
              <w:rFonts w:cs="Calibri" w:cstheme="minorHAnsi"/>
              <w:sz w:val="20"/>
              <w:szCs w:val="20"/>
            </w:rPr>
            <w:t xml:space="preserve">2.2           Требования к качеству услуг………………………………………...………………..…………………..5 </w:t>
          </w:r>
          <w:r>
            <w:rPr>
              <w:b/>
              <w:bCs/>
              <w:vanish w:val="false"/>
              <w:sz w:val="24"/>
              <w:szCs w:val="24"/>
            </w:rPr>
            <w:t>Таблица </w:t>
          </w:r>
          <w:r>
            <w:rPr>
              <w:b/>
              <w:bCs/>
              <w:vanish w:val="false"/>
              <w:sz w:val="24"/>
              <w:szCs w:val="24"/>
              <w:lang w:val="ru-RU"/>
            </w:rPr>
            <w:t>4</w:t>
          </w:r>
          <w:r>
            <w:rPr>
              <w:b/>
              <w:bCs/>
              <w:vanish w:val="false"/>
              <w:sz w:val="24"/>
              <w:szCs w:val="24"/>
            </w:rPr>
            <w:t xml:space="preserve">. Требования к </w:t>
          </w:r>
          <w:r>
            <w:rPr>
              <w:b/>
              <w:bCs/>
              <w:vanish w:val="false"/>
              <w:sz w:val="24"/>
              <w:szCs w:val="24"/>
              <w:lang w:val="ru-RU"/>
            </w:rPr>
            <w:t>качеству услуг</w:t>
          </w:r>
          <w:r>
            <w:rPr>
              <w:vanish w:val="false"/>
              <w:sz w:val="24"/>
              <w:szCs w:val="24"/>
            </w:rPr>
            <w:t xml:space="preserve"> …………………………………………………...5</w:t>
          </w:r>
        </w:p>
        <w:p>
          <w:pPr>
            <w:pStyle w:val="TOC1"/>
            <w:rPr/>
          </w:pPr>
          <w:hyperlink w:anchor="_Toc54643469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cs="Times New Roman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b w:val="false"/>
                <w:bCs w:val="false"/>
              </w:rPr>
              <w:t>……...…</w:t>
            </w:r>
          </w:hyperlink>
          <w:r>
            <w:rPr>
              <w:b w:val="false"/>
              <w:bCs w:val="false"/>
            </w:rPr>
            <w:t xml:space="preserve">  </w:t>
          </w:r>
          <w:r>
            <w:rPr>
              <w:rFonts w:cs="Times New Roman"/>
              <w:iCs/>
            </w:rPr>
            <w:t>8</w:t>
          </w:r>
          <w:r>
            <w:rPr>
              <w:iCs/>
              <w:rFonts w:cs="Times New Roman"/>
            </w:rPr>
            <w:fldChar w:fldCharType="end"/>
          </w:r>
        </w:p>
      </w:sdtContent>
    </w:sdt>
    <w:p>
      <w:pPr>
        <w:pStyle w:val="TOC1"/>
        <w:rPr>
          <w:rFonts w:cs="Times New Roman"/>
          <w:iCs/>
        </w:rPr>
      </w:pPr>
      <w:r>
        <w:rPr>
          <w:rFonts w:cs="Times New Roman"/>
          <w:iCs/>
        </w:rPr>
      </w:r>
    </w:p>
    <w:p>
      <w:pPr>
        <w:pStyle w:val="TOC1"/>
        <w:rPr>
          <w:rFonts w:ascii="Calibri" w:hAnsi="Calibri" w:cs="Times New Roman"/>
          <w:iCs/>
        </w:rPr>
      </w:pPr>
      <w:r>
        <w:rPr>
          <w:rFonts w:cs="Times New Roman" w:ascii="Calibri" w:hAnsi="Calibri"/>
          <w:iCs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rFonts w:ascii="Calibri" w:hAnsi="Calibri" w:eastAsia="Calibri" w:cs="Calibri"/>
          <w:bCs/>
          <w:i/>
          <w:i/>
          <w:iCs/>
          <w:sz w:val="20"/>
        </w:rPr>
      </w:pPr>
      <w:r>
        <w:rPr>
          <w:rFonts w:eastAsia="Calibri" w:cs="Calibri" w:ascii="Calibri" w:hAnsi="Calibri"/>
          <w:bCs/>
          <w:i/>
          <w:iCs/>
          <w:sz w:val="20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3"/>
        </w:numPr>
        <w:rPr/>
      </w:pPr>
      <w:bookmarkStart w:id="0" w:name="_Toc51339692"/>
      <w:bookmarkStart w:id="1" w:name="_Toc54646395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54646396"/>
      <w:bookmarkStart w:id="3" w:name="_Toc46743505"/>
      <w:r>
        <w:rPr/>
        <w:t>Обозначения и сокращения</w:t>
      </w:r>
      <w:bookmarkEnd w:id="2"/>
      <w:bookmarkEnd w:id="3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Российская Федерация</w:t>
            </w:r>
          </w:p>
        </w:tc>
      </w:tr>
    </w:tbl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Heading4"/>
        <w:tabs>
          <w:tab w:val="clear" w:pos="0"/>
        </w:tabs>
        <w:spacing w:before="0" w:after="0"/>
        <w:ind w:left="432" w:hanging="432"/>
        <w:rPr/>
      </w:pPr>
      <w:bookmarkStart w:id="4" w:name="_Toc54646397"/>
      <w:bookmarkStart w:id="5" w:name="_Toc46743506"/>
      <w:r>
        <w:rPr>
          <w:lang w:val="ru-RU"/>
        </w:rPr>
        <w:t xml:space="preserve">1.2 </w:t>
      </w:r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rFonts w:eastAsia="Calibri"/>
          <w:b w:val="false"/>
          <w:i w:val="false"/>
          <w:i w:val="false"/>
          <w:lang w:eastAsia="x-none"/>
        </w:rPr>
      </w:pP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>ОКПД 2:</w:t>
      </w:r>
      <w:r>
        <w:rPr>
          <w:rStyle w:val="Style8"/>
          <w:rFonts w:eastAsia="Calibri" w:cs="Times New Roman"/>
          <w:b w:val="false"/>
          <w:i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  ОКПД 2: 29.32.30.163 Оказание услуг по замене блоков СКЗИ на тахографах, и обслуживанию тахографов для нужд Дальневосточного филиала АО «ТК РусГидро»  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 xml:space="preserve">       </w:t>
      </w:r>
      <w:r>
        <w:rPr>
          <w:rFonts w:eastAsia="Calibri"/>
          <w:lang w:eastAsia="x-none"/>
        </w:rPr>
        <w:br/>
      </w:r>
    </w:p>
    <w:p>
      <w:pPr>
        <w:pStyle w:val="Heading4"/>
        <w:tabs>
          <w:tab w:val="clear" w:pos="0"/>
        </w:tabs>
        <w:spacing w:before="0" w:after="0"/>
        <w:ind w:left="432" w:hanging="432"/>
        <w:rPr/>
      </w:pPr>
      <w:bookmarkStart w:id="6" w:name="_Toc54646398"/>
      <w:bookmarkStart w:id="7" w:name="_Toc46743507"/>
      <w:r>
        <w:rPr>
          <w:lang w:val="ru-RU"/>
        </w:rPr>
        <w:t xml:space="preserve">1.3 </w:t>
      </w:r>
      <w:r>
        <w:rPr/>
        <w:t xml:space="preserve">Цель </w:t>
      </w:r>
      <w:bookmarkEnd w:id="7"/>
      <w:r>
        <w:rPr/>
        <w:t xml:space="preserve">оказания услуг </w:t>
      </w:r>
      <w:bookmarkEnd w:id="6"/>
    </w:p>
    <w:p>
      <w:pPr>
        <w:pStyle w:val="Normal"/>
        <w:jc w:val="both"/>
        <w:rPr>
          <w:rStyle w:val="Style8"/>
          <w:rFonts w:eastAsia="Calibri"/>
          <w:b w:val="false"/>
          <w:i w:val="false"/>
          <w:i w:val="false"/>
          <w:color w:val="000000"/>
          <w:sz w:val="26"/>
          <w:szCs w:val="26"/>
          <w:shd w:fill="auto" w:val="clear"/>
        </w:rPr>
      </w:pP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 xml:space="preserve"> 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 xml:space="preserve">Во исполнение требований Приказа Министерства транспорта РФ от 28 октября 2020 г. № 440 “Об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средства”, в </w:t>
      </w:r>
      <w:r>
        <w:rPr>
          <w:rStyle w:val="Style8"/>
          <w:rFonts w:eastAsia="Calibri" w:cs="Times New Roman"/>
          <w:b w:val="false"/>
          <w:i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Дальневосточном филиале АО «ТК РусГидро» необходимо провести периодическую замену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 xml:space="preserve"> блоков СКЗИ и обслуживание тахографов.</w:t>
      </w:r>
    </w:p>
    <w:p>
      <w:pPr>
        <w:pStyle w:val="Normal"/>
        <w:jc w:val="both"/>
        <w:rPr/>
      </w:pPr>
      <w:r>
        <w:rPr/>
      </w:r>
    </w:p>
    <w:p>
      <w:pPr>
        <w:pStyle w:val="Heading4"/>
        <w:numPr>
          <w:ilvl w:val="1"/>
          <w:numId w:val="13"/>
        </w:numPr>
        <w:spacing w:before="0" w:after="60"/>
        <w:jc w:val="left"/>
        <w:rPr/>
      </w:pPr>
      <w:bookmarkStart w:id="8" w:name="_Toc46743508"/>
      <w:bookmarkStart w:id="9" w:name="_Toc54643698"/>
      <w:r>
        <w:rPr/>
        <w:t>Существующее положение</w:t>
      </w:r>
      <w:bookmarkEnd w:id="8"/>
      <w:bookmarkEnd w:id="9"/>
    </w:p>
    <w:p>
      <w:pPr>
        <w:pStyle w:val="Normal"/>
        <w:jc w:val="both"/>
        <w:rPr>
          <w:rStyle w:val="Style8"/>
          <w:rFonts w:eastAsia="Calibri"/>
          <w:b w:val="false"/>
          <w:i w:val="false"/>
          <w:i w:val="false"/>
          <w:color w:val="000000"/>
          <w:sz w:val="26"/>
          <w:szCs w:val="26"/>
          <w:shd w:fill="auto" w:val="clear"/>
        </w:rPr>
      </w:pP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>Эксплуатация транспортных средств осуществляется в рамках исполнения обязательств по доходным договорам.</w:t>
      </w:r>
    </w:p>
    <w:p>
      <w:pPr>
        <w:pStyle w:val="Normal"/>
        <w:jc w:val="both"/>
        <w:rPr>
          <w:rStyle w:val="Style8"/>
          <w:rFonts w:eastAsia="Calibri"/>
          <w:color w:val="000000"/>
          <w:sz w:val="26"/>
          <w:szCs w:val="26"/>
          <w:shd w:fill="auto" w:val="clear"/>
        </w:rPr>
      </w:pP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>Услуги по замене блоков СКЗИ оказываются в отношении транспортных средств указанных в перечне (Таблица 1 Перечень объектов заказчика).</w:t>
      </w:r>
    </w:p>
    <w:p>
      <w:pPr>
        <w:pStyle w:val="Normal"/>
        <w:jc w:val="both"/>
        <w:rPr/>
      </w:pPr>
      <w:r>
        <w:rPr/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rStyle w:val="Style8"/>
          <w:b/>
          <w:i w:val="false"/>
          <w:i w:val="false"/>
          <w:sz w:val="24"/>
          <w:szCs w:val="24"/>
        </w:rPr>
      </w:pPr>
      <w:bookmarkStart w:id="10" w:name="_Toc54646400"/>
      <w:r>
        <w:rPr>
          <w:sz w:val="24"/>
          <w:szCs w:val="24"/>
        </w:rPr>
        <w:t>Таблица 1. Перечень объектов заказчика</w:t>
      </w:r>
      <w:bookmarkEnd w:id="10"/>
    </w:p>
    <w:tbl>
      <w:tblPr>
        <w:tblW w:w="99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5"/>
        <w:gridCol w:w="2037"/>
        <w:gridCol w:w="1731"/>
        <w:gridCol w:w="2513"/>
        <w:gridCol w:w="3071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i/>
                <w:iCs/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18"/>
                <w:szCs w:val="26"/>
                <w:shd w:fill="auto" w:val="clear"/>
              </w:rPr>
              <w:t>ОКПД 2: 29.32.30.163 Оказание услуг по замене блоков СКЗИ на тахографах, и обслуживанию тахографов для нужд Дальневосточного филиала АО «ТК РусГидро»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0"/>
                <w:szCs w:val="20"/>
                <w:shd w:fill="auto" w:val="clear"/>
                <w:lang w:eastAsia="x-none"/>
              </w:rPr>
              <w:t>Амурская область, г. Зея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hd w:fill="auto" w:val="clear"/>
              </w:rPr>
              <w:t>В475НХ28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hd w:fill="auto" w:val="clear"/>
              </w:rPr>
              <w:t>В476НХ28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hd w:fill="auto" w:val="clear"/>
              </w:rPr>
              <w:t>Е167ОХ28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3 единицы— замена блока СКЗИ тахографа</w:t>
            </w:r>
          </w:p>
        </w:tc>
      </w:tr>
      <w:tr>
        <w:trPr>
          <w:trHeight w:val="2103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18"/>
                <w:szCs w:val="26"/>
                <w:shd w:fill="auto" w:val="clear"/>
              </w:rPr>
              <w:t>ОКПД 2: 29.32.30.163 Оказание услуг по замене блоков СКЗИ на тахографах, и обслуживанию тахографов для нужд Дальневосточного филиала АО «ТК РусГидро»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sz w:val="20"/>
                <w:szCs w:val="20"/>
                <w:shd w:fill="auto" w:val="clear"/>
                <w:lang w:eastAsia="x-none"/>
              </w:rPr>
              <w:t>Хабаровский край, г. Хабаровск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Р036КР19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А484АК49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Т946ХТ27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Р630КР19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У590ТО27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Р183КР19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 единиц — </w:t>
            </w:r>
            <w:r>
              <w:rPr>
                <w:bCs/>
                <w:sz w:val="24"/>
              </w:rPr>
              <w:t>замена блока СКЗИ  тахографа</w:t>
            </w:r>
          </w:p>
        </w:tc>
      </w:tr>
      <w:tr>
        <w:trPr>
          <w:trHeight w:val="881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18"/>
                <w:szCs w:val="26"/>
                <w:shd w:fill="auto" w:val="clear"/>
              </w:rPr>
              <w:t>ОКПД 2: 29.32.30.163 Оказание услуг по замене блоков СКЗИ на тахографах, и обслуживанию тахографов для нужд Дальневосточного филиала АО «ТК РусГидро»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sz w:val="20"/>
                <w:szCs w:val="20"/>
                <w:shd w:fill="auto" w:val="clear"/>
                <w:lang w:eastAsia="x-none"/>
              </w:rPr>
              <w:t>Приморский край, г. Партизанск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Р300МО59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Р507КР19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А623АК49</w:t>
            </w:r>
          </w:p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единицы — </w:t>
            </w:r>
            <w:r>
              <w:rPr>
                <w:bCs/>
                <w:sz w:val="24"/>
              </w:rPr>
              <w:t>замена блока СКЗИ тахографа</w:t>
            </w:r>
          </w:p>
        </w:tc>
      </w:tr>
      <w:tr>
        <w:trPr>
          <w:trHeight w:val="881" w:hRule="atLeast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/>
            </w:pPr>
            <w:r>
              <w:rPr>
                <w:rStyle w:val="Style8"/>
                <w:rFonts w:eastAsia="Calibri"/>
                <w:b w:val="false"/>
                <w:i w:val="false"/>
                <w:color w:val="000000"/>
                <w:sz w:val="18"/>
                <w:szCs w:val="26"/>
                <w:shd w:fill="auto" w:val="clear"/>
              </w:rPr>
              <w:t>ОКПД 2: 29.32.30.163 Оказание услуг по замене блоков СКЗИ на тахографах, и обслуживанию тахографов для нужд Дальневосточного филиала АО «ТК РусГидро»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rFonts w:eastAsia="Calibri"/>
                <w:bCs/>
                <w:sz w:val="20"/>
                <w:szCs w:val="20"/>
                <w:lang w:eastAsia="x-none"/>
              </w:rPr>
            </w:pPr>
            <w:r>
              <w:rPr>
                <w:rFonts w:eastAsia="Calibri"/>
                <w:bCs/>
                <w:sz w:val="20"/>
                <w:szCs w:val="20"/>
                <w:lang w:eastAsia="x-non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980" w:leader="none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sz w:val="20"/>
                <w:szCs w:val="20"/>
                <w:shd w:fill="auto" w:val="clear"/>
                <w:lang w:eastAsia="x-none"/>
              </w:rPr>
              <w:t>Приморский край, г. Владивосток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А571АК49</w:t>
            </w:r>
          </w:p>
          <w:p>
            <w:pPr>
              <w:pStyle w:val="Style35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А740АК49</w:t>
            </w:r>
          </w:p>
          <w:p>
            <w:pPr>
              <w:pStyle w:val="Style35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Е712КУ19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единицы — </w:t>
            </w:r>
            <w:r>
              <w:rPr>
                <w:bCs/>
                <w:sz w:val="24"/>
              </w:rPr>
              <w:t>замена блока СКЗИ + калибровка и обслуживание тахографа</w:t>
            </w:r>
          </w:p>
        </w:tc>
      </w:tr>
    </w:tbl>
    <w:p>
      <w:pPr>
        <w:pStyle w:val="Heading4"/>
        <w:tabs>
          <w:tab w:val="clear" w:pos="0"/>
        </w:tabs>
        <w:ind w:left="0" w:hanging="0"/>
        <w:rPr>
          <w:b w:val="false"/>
          <w:lang w:val="ru-RU"/>
        </w:rPr>
      </w:pPr>
      <w:r>
        <w:rPr>
          <w:b w:val="false"/>
          <w:lang w:val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1" w:name="_Toc54643702"/>
      <w:bookmarkStart w:id="12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1"/>
      <w:bookmarkEnd w:id="12"/>
    </w:p>
    <w:p>
      <w:pPr>
        <w:pStyle w:val="ListParagraph"/>
        <w:numPr>
          <w:ilvl w:val="1"/>
          <w:numId w:val="3"/>
        </w:numPr>
        <w:rPr>
          <w:lang w:eastAsia="x-none"/>
        </w:rPr>
      </w:pPr>
      <w:r>
        <w:rPr>
          <w:lang w:eastAsia="x-none"/>
        </w:rPr>
        <w:t>Требования к объемам и срокам оказания услуг</w:t>
      </w:r>
    </w:p>
    <w:p>
      <w:pPr>
        <w:pStyle w:val="Heading1"/>
        <w:ind w:left="0" w:hanging="0"/>
        <w:rPr>
          <w:lang w:val="ru-RU"/>
        </w:rPr>
      </w:pPr>
      <w:r>
        <w:rPr>
          <w:lang w:val="ru-RU"/>
        </w:rPr>
        <w:t>2.1.1 Требования к перечню и объему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3" w:name="_Toc54643705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оказываемых услуг</w:t>
      </w:r>
      <w:bookmarkEnd w:id="13"/>
    </w:p>
    <w:tbl>
      <w:tblPr>
        <w:tblW w:w="989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14"/>
        <w:gridCol w:w="4775"/>
        <w:gridCol w:w="1896"/>
        <w:gridCol w:w="2267"/>
        <w:gridCol w:w="16"/>
        <w:gridCol w:w="224"/>
      </w:tblGrid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Количество*</w:t>
            </w:r>
          </w:p>
        </w:tc>
        <w:tc>
          <w:tcPr>
            <w:tcW w:w="240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42" w:leader="none"/>
              </w:tabs>
              <w:rPr/>
            </w:pPr>
            <w:r>
              <w:rPr/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Замена блока СКЗИ  тахографа и обслуживание тахографа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3"/>
        <w:tabs>
          <w:tab w:val="clear" w:pos="0"/>
        </w:tabs>
        <w:ind w:left="0" w:hanging="0"/>
        <w:rPr>
          <w:b w:val="false"/>
          <w:bCs w:val="false"/>
          <w:lang w:val="ru-RU"/>
        </w:rPr>
      </w:pPr>
      <w:r>
        <w:rPr>
          <w:b w:val="false"/>
          <w:bCs w:val="false"/>
          <w:lang w:val="ru-RU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>*Объем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Heading3"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  <w:t>2.1.2. Требования к срокам оказания услуг: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3707"/>
      <w:bookmarkStart w:id="16" w:name="_Toc51339697"/>
      <w:bookmarkStart w:id="17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8"/>
      <w:r>
        <w:rPr>
          <w:sz w:val="24"/>
          <w:szCs w:val="24"/>
          <w:lang w:val="ru-RU"/>
        </w:rPr>
        <w:t>оказания услуг</w:t>
      </w:r>
      <w:bookmarkEnd w:id="15"/>
    </w:p>
    <w:tbl>
      <w:tblPr>
        <w:tblW w:w="97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4"/>
        <w:gridCol w:w="2552"/>
        <w:gridCol w:w="2984"/>
        <w:gridCol w:w="3113"/>
      </w:tblGrid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услуг/этапа услуг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</w:rPr>
              <w:t>Замена блока СКЗИ  тахографа и обслуживание тахографа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подачи заявки и готовности предоставить ТС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В течение 14 рабочих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tabs>
          <w:tab w:val="clear" w:pos="0"/>
        </w:tabs>
        <w:ind w:left="432" w:hanging="0"/>
        <w:rPr/>
      </w:pPr>
      <w:r>
        <w:rPr/>
        <w:t xml:space="preserve">2.2. </w:t>
      </w:r>
      <w:bookmarkStart w:id="19" w:name="_Toc54643709"/>
      <w:bookmarkStart w:id="20" w:name="_Toc51339698"/>
      <w:bookmarkStart w:id="21" w:name="_Toc54643708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1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</w:rPr>
        <w:t>ОКПД 2: 29.32.30.163 Оказание услуг по замене блоков СКЗИ на тахографах и обслуживанию тахографов, для нужд Дальневосточного филиала АО «ТК РусГидро»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8"/>
        <w:tblW w:w="150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3507"/>
        <w:gridCol w:w="6289"/>
        <w:gridCol w:w="2169"/>
        <w:gridCol w:w="2205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2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3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62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6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3"/>
          </w:p>
        </w:tc>
        <w:tc>
          <w:tcPr>
            <w:tcW w:w="35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2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6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169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>
          <w:trHeight w:val="227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обязуется на основании заявок Заказчика оказывать Заказчику услуги по замене блоков СКЗИ, обслуживанию тахографов. Работоспособность тахографа должна соответствовать требованиям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Приказа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инистерств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 xml:space="preserve"> транспорта российской федерации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от 28 октября 2020 г. N 440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«О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x-none" w:eastAsia="ru-RU" w:bidi="ar-SA"/>
              </w:rPr>
              <w:t>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работы тахографов, установленных на транспортные средства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2169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Все услуги проводятся силами, средствами с использованием запасных частей и материалов Исполнителя на территории Исполнителя,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либо по согласованию с Заказчиком на территории Заказчика.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оказания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 Заказчик оставляет за собой право проводить корректировки перечня и объемов услуг по техническому обслуживанию и ремонту по согласованию с Исполнителем, в рамках цены договора.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5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используемым запасным частям и материалам</w:t>
            </w:r>
          </w:p>
        </w:tc>
        <w:tc>
          <w:tcPr>
            <w:tcW w:w="62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Запасные части, расходные материалы, при оказании услуг по замене блоков СКЗИ на тахографах должны быть новыми, не иметь дефектов и соответствовать государственным стандартам, техническим условиям, сертификатам качества, иной нормативно-технической документации, подтверждающей качество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Оказание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должно выполняться квалифицированным и сертифицированным персоналом (оформленного в соответствии с Гражданским Кодексом Российской Федерации или привлекаемого по трудовым либо гражданско-правовым договорам).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bookmarkStart w:id="24" w:name="_GoBack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Согласование с Заказчиком списка запасных частей и агрегатов, приобретаемых </w:t>
            </w:r>
            <w:bookmarkEnd w:id="24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исполнителем для последующего устранения выявленных неисправностей. Выявление необходимых дополнительных услуг необходимость которых выявилась при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оказании услуг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по замене блоков СКЗИ на тахографах.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по замене блоков СКЗИ на тахографах преимущественно применение оригинальных частей и расходных материалов, рекомендованных заводом изготовителем.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Устранение дополнительных неисправностей, выявленных специалистами Исполнителя при проведении технического обслуживания производится на основании дополнительного Заказ-наряда, предварительно согласованного с представителями Заказчика. Выдача ТС Заказчику, с составлением Акта оказания услуг с указанием списка запасных частей и материалов, установленных и израсходованных в ходе ремонта. После выполнения оказанных услуг Исполнитель информирует Заказчика о готовности ТС  и передает его по приемо-сдаточному Акту.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При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оказании услуг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руководствоваться нормативно-правовыми и нормативно-техническими документами Российской Федерации. Услуга по замене блоков СКЗИ тахографа должна осуществляется в соответствие с нормативной технической документацией ПАО «РусГидро».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агрегаты и запасные части согласно срокам, установленных заводом-изготовителем, а на оказанные услуги по текущему ремонту не менее 12 месяцев с даты подписания приёма-сдаточного акта, при условии эксплуатации транспортного средства согласно руководству по эксплуатации.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по замене блоков СКЗИ на тахографах срок оказания услуг может увеличиться по согласованию с Заказчиком.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796" w:type="dxa"/>
            <w:gridSpan w:val="2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both"/>
              <w:outlineLvl w:val="2"/>
              <w:rPr>
                <w:rFonts w:ascii="Times New Roman" w:hAnsi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Стоимость услуг технического обслуживания, поставки ЗИП  и расходных материалов, должна включать в себя стоимость услуг, командировочные расходы, транспортные расходы, погрузочно-разгрузочные работы, страхование, уплату таможенных пошлин, сборов и других обязательных платежей и быть выражена в рублях Российской Федерации</w:t>
            </w:r>
          </w:p>
        </w:tc>
        <w:tc>
          <w:tcPr>
            <w:tcW w:w="2169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851" w:gutter="0" w:header="680" w:top="992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5" w:name="_Toc54643710"/>
      <w:bookmarkStart w:id="26" w:name="_Toc53395937"/>
      <w:bookmarkStart w:id="27" w:name="_Toc53393312"/>
      <w:bookmarkStart w:id="28" w:name="_Toc51339699"/>
      <w:bookmarkStart w:id="29" w:name="_Toc46743519"/>
      <w:bookmarkEnd w:id="28"/>
      <w:bookmarkEnd w:id="29"/>
      <w:r>
        <w:rPr>
          <w:lang w:val="ru-RU"/>
        </w:rPr>
        <w:t>Требования к документации по ценообразованию</w:t>
      </w:r>
      <w:bookmarkEnd w:id="26"/>
      <w:bookmarkEnd w:id="27"/>
      <w:r>
        <w:rPr>
          <w:lang w:val="ru-RU"/>
        </w:rPr>
        <w:t xml:space="preserve"> на этапе закупки</w:t>
      </w:r>
      <w:bookmarkEnd w:id="2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Heading4"/>
        <w:numPr>
          <w:ilvl w:val="1"/>
          <w:numId w:val="14"/>
        </w:numPr>
        <w:ind w:left="0" w:hanging="0"/>
        <w:rPr>
          <w:b w:val="false"/>
          <w:sz w:val="26"/>
          <w:szCs w:val="26"/>
        </w:rPr>
      </w:pPr>
      <w:r>
        <w:rPr>
          <w:b w:val="false"/>
          <w:sz w:val="26"/>
          <w:szCs w:val="26"/>
          <w:lang w:val="ru-RU"/>
        </w:rPr>
        <w:t>В обоснование стоимости своей заявки Участник предоставляет Коммерческое предложение.</w:t>
      </w:r>
    </w:p>
    <w:p>
      <w:pPr>
        <w:pStyle w:val="Normal"/>
        <w:jc w:val="both"/>
        <w:rPr/>
      </w:pPr>
      <w:r>
        <w:rPr>
          <w:rFonts w:eastAsia="Calibri"/>
          <w:sz w:val="26"/>
          <w:szCs w:val="26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>
          <w:rFonts w:eastAsia="Calibri"/>
          <w:b/>
          <w:iCs/>
          <w:caps/>
          <w:lang w:val="x-none" w:eastAsia="x-none"/>
        </w:rPr>
      </w:r>
    </w:p>
    <w:p>
      <w:pPr>
        <w:pStyle w:val="Normal"/>
        <w:rPr>
          <w:rFonts w:eastAsia="Calibri"/>
          <w:b/>
          <w:iCs/>
          <w:caps/>
          <w:lang w:val="x-none"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992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4"/>
    </w:lvlOverride>
  </w:num>
  <w:num w:numId="14">
    <w:abstractNumId w:val="3"/>
  </w:num>
</w:numbering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215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/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bCs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4033a"/>
    <w:pPr>
      <w:spacing w:before="120" w:after="0"/>
      <w:ind w:firstLine="567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4033a"/>
    <w:pPr>
      <w:tabs>
        <w:tab w:val="clear" w:pos="708"/>
        <w:tab w:val="left" w:pos="140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1d0d22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4815-3D05-4F11-84CD-935C7C8C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6195</TotalTime>
  <Application>AlterOffice/3.4.0.9$Linux_X86_64 LibreOffice_project/b8daf9e823b1a5463a2f48435ddc2e8696e7d4fc</Application>
  <AppVersion>15.0000</AppVersion>
  <Pages>8</Pages>
  <Words>1206</Words>
  <Characters>8296</Characters>
  <CharactersWithSpaces>9668</CharactersWithSpaces>
  <Paragraphs>186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2023-05-15T06:58:00Z</dcterms:created>
  <dc:creator>Быстров Олег Геннадьевич</dc:creator>
  <dc:description/>
  <dc:language>ru-RU</dc:language>
  <cp:lastModifiedBy>khizhnyakvn@corp.gidroogk.com</cp:lastModifiedBy>
  <cp:lastPrinted>2025-09-11T17:52:00Z</cp:lastPrinted>
  <dcterms:modified xsi:type="dcterms:W3CDTF">2026-07-22T14:43:06Z</dcterms:modified>
  <cp:revision>51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