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3424" w:hanging="11"/>
        <w:jc w:val="right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/>
        <w:drawing>
          <wp:inline distT="0" distB="0" distL="0" distR="0">
            <wp:extent cx="1499870" cy="53657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left="0" w:firstLine="567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АКЦИОНЕРНОЕ ОБЩЕСТВО 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«ДАЛЬНЕВОСТОЧНАЯ РАСПРЕДЕЛИТЕЛЬНАЯ СЕТЕВАЯ КОМПАНИЯ»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ind w:left="4678" w:hanging="11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ind w:left="4678" w:hanging="11"/>
        <w:jc w:val="right"/>
        <w:rPr>
          <w:sz w:val="28"/>
          <w:szCs w:val="28"/>
        </w:rPr>
      </w:pPr>
      <w:r>
        <w:rPr>
          <w:b/>
          <w:bCs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УТВЕРЖДАЮ</w:t>
      </w:r>
    </w:p>
    <w:p>
      <w:pPr>
        <w:pStyle w:val="Normal"/>
        <w:ind w:left="4395" w:hanging="11"/>
        <w:jc w:val="right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Зам. Председателя закупочной комиссии </w:t>
      </w:r>
    </w:p>
    <w:p>
      <w:pPr>
        <w:pStyle w:val="Normal"/>
        <w:ind w:left="4395" w:hanging="11"/>
        <w:jc w:val="right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 уровня АО «ДРСК»</w:t>
      </w:r>
    </w:p>
    <w:p>
      <w:pPr>
        <w:pStyle w:val="Normal"/>
        <w:ind w:left="4395" w:hanging="11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6"/>
          <w:szCs w:val="26"/>
        </w:rPr>
        <w:t>_________________</w:t>
      </w:r>
    </w:p>
    <w:p>
      <w:pPr>
        <w:pStyle w:val="Normal"/>
        <w:ind w:left="4395" w:hanging="11"/>
        <w:jc w:val="right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«22» июля 2026 года</w:t>
      </w:r>
    </w:p>
    <w:p>
      <w:pPr>
        <w:pStyle w:val="Normal"/>
        <w:spacing w:lineRule="auto" w:line="240" w:before="0" w:after="0"/>
        <w:ind w:left="3424" w:firstLine="567"/>
        <w:jc w:val="right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FFFFFF"/>
          <w:sz w:val="26"/>
          <w:szCs w:val="26"/>
          <w:lang w:eastAsia="ru-RU"/>
        </w:rPr>
        <w:t>Пр</w:t>
      </w:r>
      <w:r>
        <w:rPr>
          <w:rFonts w:eastAsia="Times New Roman" w:cs="Times New Roman" w:ascii="Times New Roman" w:hAnsi="Times New Roman"/>
          <w:bCs/>
          <w:color w:val="FFFFFF"/>
          <w:sz w:val="26"/>
          <w:szCs w:val="26"/>
          <w:lang w:eastAsia="ru-RU"/>
        </w:rPr>
        <w:t xml:space="preserve">    __________________С.А Корж</w:t>
      </w:r>
      <w:r>
        <w:rPr>
          <w:rFonts w:eastAsia="Times New Roman" w:cs="Times New Roman" w:ascii="Times New Roman" w:hAnsi="Times New Roman"/>
          <w:color w:val="FFFFFF"/>
          <w:sz w:val="26"/>
          <w:szCs w:val="26"/>
          <w:lang w:eastAsia="ru-RU"/>
        </w:rPr>
        <w:t xml:space="preserve">«14»    01 </w:t>
      </w:r>
    </w:p>
    <w:p>
      <w:pPr>
        <w:pStyle w:val="Normal"/>
        <w:spacing w:lineRule="auto" w:line="240" w:before="0" w:after="0"/>
        <w:jc w:val="center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 xml:space="preserve">Уведомление о внесении изменений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  <w:lang w:eastAsia="ru-RU"/>
        </w:rPr>
        <w:t xml:space="preserve">в Документацию о закупке по Конкурсу в электронной форме участниками которого могут быть только субъекты МСП,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eastAsia="ru-RU"/>
        </w:rPr>
        <w:t>на право заключения договора на «</w:t>
      </w:r>
      <w:r>
        <w:rPr>
          <w:rStyle w:val="Style11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shd w:fill="auto" w:val="clear"/>
          <w:em w:val="none"/>
          <w:lang w:eastAsia="ru-RU"/>
        </w:rPr>
        <w:t>ОКПД2 41.10.10.000 Выполнение проектных работ по реконструкции ВЛ 110 кВ Центральная-Волково с заменой опор, протяженностью 16,868 км, филиала «Амурские электрические сети»</w:t>
      </w:r>
    </w:p>
    <w:p>
      <w:pPr>
        <w:pStyle w:val="Normal"/>
        <w:spacing w:lineRule="auto" w:line="240" w:before="0" w:after="0"/>
        <w:jc w:val="center"/>
        <w:rPr/>
      </w:pPr>
      <w:bookmarkStart w:id="0" w:name="__DdeLink__4100_431687654"/>
      <w:bookmarkEnd w:id="0"/>
      <w:r>
        <w:rPr>
          <w:rStyle w:val="Style11"/>
          <w:rFonts w:eastAsia="Calibri" w:cs="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shd w:fill="FFFFFF" w:val="clear"/>
          <w:em w:val="none"/>
          <w:lang w:eastAsia="en-US" w:bidi="ar-SA"/>
        </w:rPr>
        <w:t>(Лот № 308101-ТПИР ОБСЛ-2026-ДРСК-АЭС)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6"/>
          <w:szCs w:val="26"/>
          <w:u w:val="none"/>
          <w:shd w:fill="FFFFFF" w:val="clear"/>
          <w:em w:val="none"/>
          <w:lang w:eastAsia="en-US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6"/>
          <w:szCs w:val="26"/>
          <w:u w:val="none"/>
          <w:shd w:fill="FFFFFF" w:val="clear"/>
          <w:em w:val="none"/>
          <w:lang w:eastAsia="en-US" w:bidi="ar-S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№</w:t>
      </w: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2                                                                                                        «22» июля 2026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u w:val="single"/>
          <w:lang w:eastAsia="ru-RU"/>
        </w:rPr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u w:val="single"/>
          <w:lang w:eastAsia="ru-RU"/>
        </w:rPr>
        <w:t>Организатор / Заказчик: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АО «Дальневосточная распределительная сетевая компания» (далее – АО «ДРСК»). (Почтовый адрес: 675004, Амурская обл., г. Благовещенск, ул. Шевченко, 32, тел. 8 (4162) 397-242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u w:val="single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u w:val="single"/>
          <w:lang w:eastAsia="ru-RU"/>
        </w:rPr>
        <w:t>Способ и предмет закупки: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  <w:lang w:eastAsia="ru-RU"/>
        </w:rPr>
        <w:t xml:space="preserve"> </w:t>
      </w:r>
      <w:r>
        <w:rPr>
          <w:rStyle w:val="Style1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FFFFFF" w:val="clear"/>
          <w:em w:val="none"/>
          <w:lang w:eastAsia="ru-RU" w:bidi="ar-SA"/>
        </w:rPr>
        <w:t>Конкурс в электронной форме участниками которого могут быть только субъекты МСП, на право заключения договора на «</w:t>
      </w:r>
      <w:r>
        <w:rPr>
          <w:rStyle w:val="Style11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eastAsia="ru-RU" w:bidi="ar-SA"/>
        </w:rPr>
        <w:t>ОКПД2 41.10.10.000 Выполнение проектных работ по реконструкции ВЛ 110 кВ Центральная-Волково с заменой опор, протяженностью 16,868 км, филиала «Амурские электрические сети»</w:t>
      </w:r>
      <w:bookmarkStart w:id="1" w:name="__DdeLink__4100_431687654_Копия_1"/>
      <w:bookmarkEnd w:id="1"/>
      <w:r>
        <w:rPr>
          <w:rStyle w:val="Style11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eastAsia="ru-RU" w:bidi="ar-SA"/>
        </w:rPr>
        <w:t xml:space="preserve"> </w:t>
      </w:r>
      <w:r>
        <w:rPr>
          <w:rStyle w:val="Style11"/>
          <w:rFonts w:eastAsia="Calibri" w:cs="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FFFFFF" w:val="clear"/>
          <w:em w:val="none"/>
          <w:lang w:eastAsia="en-US" w:bidi="ar-SA"/>
        </w:rPr>
        <w:t>(Лот № 308101-ТПИР ОБСЛ-2026-ДРСК-АЭС)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Документация о закупке размещена в Единой информационной системе в сфере закупок, на Официальном сайте </w:t>
      </w:r>
      <w:hyperlink r:id="rId3">
        <w:r>
          <w:rPr>
            <w:rFonts w:eastAsia="Times New Roman" w:cs="Times New Roman" w:ascii="Times New Roman" w:hAnsi="Times New Roman"/>
            <w:kern w:val="0"/>
            <w:sz w:val="24"/>
            <w:szCs w:val="24"/>
            <w:lang w:val="ru-RU" w:eastAsia="ru-RU" w:bidi="ar-SA"/>
          </w:rPr>
          <w:t>www.zakupki.gov.ru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(далее — «ЕИС») от  06.07.2026 г. под № </w:t>
        <w:br/>
        <w:t>32616177835.</w:t>
      </w:r>
    </w:p>
    <w:p>
      <w:pPr>
        <w:pStyle w:val="ListNumber"/>
        <w:spacing w:lineRule="auto" w:line="240" w:before="0" w:after="0"/>
        <w:rPr/>
      </w:pPr>
      <w:r>
        <w:rPr>
          <w:sz w:val="24"/>
          <w:szCs w:val="24"/>
        </w:rPr>
        <w:t>Документация о закупке опубликована на электронной (торгов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ой) площадке </w:t>
      </w:r>
      <w:hyperlink r:id="rId4">
        <w:r>
          <w:rPr>
            <w:rStyle w:val="Hyperlink"/>
            <w:rFonts w:eastAsia="Times New Roman" w:cs="Times New Roman"/>
            <w:color w:val="auto"/>
            <w:kern w:val="0"/>
            <w:sz w:val="24"/>
            <w:szCs w:val="24"/>
            <w:lang w:val="ru-RU" w:eastAsia="ru-RU" w:bidi="ar-SA"/>
          </w:rPr>
          <w:t>https://tender.lot-online.ru</w:t>
        </w:r>
      </w:hyperlink>
      <w:r>
        <w:rPr>
          <w:rStyle w:val="Hyperlink"/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под №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ru-RU" w:eastAsia="ru-RU" w:bidi="ar-SA"/>
        </w:rPr>
        <w:t>RAD 260032522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Внесены следующие изменения в  Документацию о закупке: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0" w:hanging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Пункт Документации о закупке читать в следующей редакции:</w:t>
      </w:r>
    </w:p>
    <w:tbl>
      <w:tblPr>
        <w:tblW w:w="950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529"/>
        <w:gridCol w:w="2155"/>
        <w:gridCol w:w="5821"/>
      </w:tblGrid>
      <w:tr>
        <w:trPr>
          <w:trHeight w:val="843" w:hRule="atLeast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  <w:lang w:eastAsia="ru-RU"/>
              </w:rPr>
              <w:t>Наименование пункта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  <w:lang w:eastAsia="ru-RU"/>
              </w:rPr>
              <w:t>Содержание пункта</w:t>
            </w:r>
          </w:p>
        </w:tc>
      </w:tr>
      <w:tr>
        <w:trPr>
          <w:trHeight w:val="843" w:hRule="atLeast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120" w:after="0"/>
              <w:ind w:left="1134" w:hanging="1134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1.2.17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начала; дата и время окончания срока подачи заявок: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uppressAutoHyphens w:val="true"/>
              <w:spacing w:before="60" w:after="60"/>
              <w:rPr>
                <w:sz w:val="24"/>
                <w:szCs w:val="24"/>
              </w:rPr>
            </w:pPr>
            <w:r>
              <w:rPr>
                <w:rFonts w:eastAsia="Calibri" w:cs="DejaVu Sans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Дата начала подачи заявок:</w:t>
            </w:r>
          </w:p>
          <w:p>
            <w:pPr>
              <w:pStyle w:val="Style17"/>
              <w:widowControl w:val="false"/>
              <w:suppressAutoHyphens w:val="true"/>
              <w:spacing w:before="60" w:after="60"/>
              <w:rPr>
                <w:sz w:val="24"/>
                <w:szCs w:val="24"/>
              </w:rPr>
            </w:pPr>
            <w:r>
              <w:rPr>
                <w:rFonts w:eastAsia="Calibri" w:cs="DejaVu Sans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«06» июля 2026 г.</w:t>
            </w:r>
          </w:p>
          <w:p>
            <w:pPr>
              <w:pStyle w:val="Style17"/>
              <w:widowControl w:val="false"/>
              <w:suppressAutoHyphens w:val="true"/>
              <w:spacing w:before="60" w:after="60"/>
              <w:rPr>
                <w:sz w:val="24"/>
                <w:szCs w:val="24"/>
              </w:rPr>
            </w:pPr>
            <w:r>
              <w:rPr>
                <w:rFonts w:eastAsia="Calibri" w:cs="DejaVu Sans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Дата и время окончания срока подачи заявок:</w:t>
            </w:r>
          </w:p>
          <w:p>
            <w:pPr>
              <w:pStyle w:val="Style17"/>
              <w:widowControl w:val="false"/>
              <w:suppressAutoHyphens w:val="true"/>
              <w:spacing w:before="60" w:after="60"/>
              <w:rPr>
                <w:sz w:val="24"/>
                <w:szCs w:val="24"/>
              </w:rPr>
            </w:pPr>
            <w:r>
              <w:rPr>
                <w:rFonts w:eastAsia="Calibri" w:cs="DejaVu Sans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«29» июля 2026 г. в 15 ч. 00 мин.</w:t>
            </w:r>
          </w:p>
          <w:p>
            <w:pPr>
              <w:pStyle w:val="Style17"/>
              <w:widowControl w:val="false"/>
              <w:suppressAutoHyphens w:val="true"/>
              <w:spacing w:before="60" w:after="60"/>
              <w:rPr>
                <w:sz w:val="24"/>
                <w:szCs w:val="24"/>
              </w:rPr>
            </w:pPr>
            <w:r>
              <w:rPr>
                <w:rFonts w:eastAsia="Calibri" w:cs="DejaVu Sans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по местному времени Организатора</w:t>
            </w:r>
            <w:r>
              <w:rPr>
                <w:rFonts w:eastAsia="Calibri" w:cs="DejaVu Sans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).</w:t>
            </w:r>
          </w:p>
        </w:tc>
      </w:tr>
      <w:tr>
        <w:trPr>
          <w:trHeight w:val="843" w:hRule="atLeast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120" w:after="0"/>
              <w:ind w:left="1134" w:hanging="1134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1.2.18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Срок предоставления Участникам разъяснений Документации о закупке: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uppressAutoHyphens w:val="true"/>
              <w:spacing w:before="60" w:after="60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Дата и время окончания срока предоставления разъяснений:</w:t>
            </w:r>
          </w:p>
          <w:p>
            <w:pPr>
              <w:pStyle w:val="Style17"/>
              <w:widowControl w:val="false"/>
              <w:suppressAutoHyphens w:val="true"/>
              <w:spacing w:before="60" w:after="60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u w:val="single"/>
                <w:lang w:val="ru-RU" w:eastAsia="en-US" w:bidi="ar-SA"/>
              </w:rPr>
              <w:t>«29» июля 2026 г. в 15 ч. 00 мин.</w:t>
            </w:r>
          </w:p>
          <w:p>
            <w:pPr>
              <w:pStyle w:val="Style17"/>
              <w:widowControl w:val="false"/>
              <w:suppressAutoHyphens w:val="true"/>
              <w:spacing w:before="60" w:after="60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(по местному времени Организатора).</w:t>
            </w:r>
          </w:p>
          <w:p>
            <w:pPr>
              <w:pStyle w:val="Style17"/>
              <w:widowControl w:val="false"/>
              <w:suppressAutoHyphens w:val="true"/>
              <w:spacing w:before="60" w:after="60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 w:cstheme="minorBidi" w:eastAsiaTheme="minorHAnsi"/>
                <w:i/>
                <w:iCs/>
                <w:color w:val="auto"/>
                <w:kern w:val="0"/>
                <w:sz w:val="24"/>
                <w:szCs w:val="24"/>
                <w:lang w:val="ru-RU" w:eastAsia="en-US" w:bidi="ar-SA"/>
              </w:rPr>
              <w:t>Организатор вправе не предоставлять разъяснение если запрос от Участника поступил позднее чем за 3 (три) рабочих дня до даты окончания срока подачи заявок, установленной в пункте 1.2.18.</w:t>
            </w:r>
          </w:p>
        </w:tc>
      </w:tr>
      <w:tr>
        <w:trPr>
          <w:trHeight w:val="843" w:hRule="atLeast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120" w:after="0"/>
              <w:ind w:left="1134" w:hanging="1134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1.2.20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окончания рассмотрения первых частей заявок: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uppressAutoHyphens w:val="true"/>
              <w:spacing w:before="60" w:after="60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«05» августа 2026 г.</w:t>
            </w:r>
          </w:p>
          <w:p>
            <w:pPr>
              <w:pStyle w:val="Style17"/>
              <w:widowControl w:val="false"/>
              <w:suppressAutoHyphens w:val="true"/>
              <w:spacing w:before="60" w:after="6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843" w:hRule="atLeast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120" w:after="0"/>
              <w:ind w:left="1134" w:hanging="1134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1.2.22</w:t>
            </w:r>
          </w:p>
        </w:tc>
        <w:tc>
          <w:tcPr>
            <w:tcW w:w="21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окончания рассмотрения вторых частей заявок и ценовых предложений:</w:t>
            </w:r>
          </w:p>
        </w:tc>
        <w:tc>
          <w:tcPr>
            <w:tcW w:w="5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60" w:after="60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«18» августа 2026 г.</w:t>
            </w:r>
          </w:p>
          <w:p>
            <w:pPr>
              <w:pStyle w:val="Style17"/>
              <w:widowControl w:val="false"/>
              <w:suppressAutoHyphens w:val="true"/>
              <w:spacing w:before="60" w:after="6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843" w:hRule="atLeast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rPr>
                <w:sz w:val="24"/>
                <w:szCs w:val="24"/>
              </w:rPr>
            </w:pPr>
            <w:bookmarkStart w:id="2" w:name="_Ref125362757"/>
            <w:bookmarkEnd w:id="2"/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1.2.23</w:t>
            </w:r>
          </w:p>
        </w:tc>
        <w:tc>
          <w:tcPr>
            <w:tcW w:w="21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подведения</w:t>
              <w:br/>
              <w:t>итогов закупки:</w:t>
            </w:r>
          </w:p>
        </w:tc>
        <w:tc>
          <w:tcPr>
            <w:tcW w:w="5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60" w:after="60"/>
              <w:rPr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4"/>
                <w:szCs w:val="24"/>
                <w:u w:val="none"/>
                <w:lang w:val="ru-RU" w:eastAsia="en-US" w:bidi="ar-SA"/>
              </w:rPr>
              <w:t>«19» августа 2026 г.</w:t>
            </w:r>
          </w:p>
          <w:p>
            <w:pPr>
              <w:pStyle w:val="Style17"/>
              <w:widowControl w:val="false"/>
              <w:suppressAutoHyphens w:val="true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43" w:hRule="atLeast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rPr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Приложение №1 к ДоЗ</w:t>
            </w:r>
          </w:p>
        </w:tc>
        <w:tc>
          <w:tcPr>
            <w:tcW w:w="21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Технические требования</w:t>
            </w:r>
          </w:p>
        </w:tc>
        <w:tc>
          <w:tcPr>
            <w:tcW w:w="5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60" w:after="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none"/>
              </w:rPr>
              <w:t>Внесены изменения в пп. 2.2.5. Приложения 1 к Техническим требованиям</w:t>
            </w:r>
          </w:p>
        </w:tc>
      </w:tr>
      <w:tr>
        <w:trPr>
          <w:trHeight w:val="843" w:hRule="atLeast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Приложение №2 к ДоЗ</w:t>
            </w:r>
          </w:p>
        </w:tc>
        <w:tc>
          <w:tcPr>
            <w:tcW w:w="21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60" w:after="60"/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none"/>
              </w:rPr>
              <w:t>Внесены изменения в п. 2.4.2.</w:t>
            </w:r>
          </w:p>
        </w:tc>
      </w:tr>
      <w:tr>
        <w:trPr>
          <w:trHeight w:val="843" w:hRule="atLeast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Приложение №4 к ДоЗ</w:t>
            </w:r>
          </w:p>
        </w:tc>
        <w:tc>
          <w:tcPr>
            <w:tcW w:w="21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Коммерческое предложение и Структура НМЦ</w:t>
            </w:r>
          </w:p>
        </w:tc>
        <w:tc>
          <w:tcPr>
            <w:tcW w:w="5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60" w:after="60"/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none"/>
              </w:rPr>
              <w:t>Внесены изменения.</w:t>
            </w:r>
          </w:p>
        </w:tc>
      </w:tr>
    </w:tbl>
    <w:p>
      <w:pPr>
        <w:pStyle w:val="ListNumber"/>
        <w:widowControl/>
        <w:numPr>
          <w:ilvl w:val="0"/>
          <w:numId w:val="4"/>
        </w:numPr>
        <w:tabs>
          <w:tab w:val="clear" w:pos="1134"/>
          <w:tab w:val="left" w:pos="573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4"/>
          <w:szCs w:val="24"/>
        </w:rPr>
      </w:pP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ru-RU" w:eastAsia="en-US" w:bidi="ar-SA"/>
        </w:rPr>
        <w:t>Приложение № 1 Технические требования читать в измененной редакции согласно приложению №1 к настоящему Уведомлению.</w:t>
      </w:r>
    </w:p>
    <w:p>
      <w:pPr>
        <w:pStyle w:val="ListNumber"/>
        <w:widowControl/>
        <w:numPr>
          <w:ilvl w:val="0"/>
          <w:numId w:val="4"/>
        </w:numPr>
        <w:tabs>
          <w:tab w:val="clear" w:pos="1134"/>
          <w:tab w:val="left" w:pos="573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4"/>
          <w:szCs w:val="24"/>
        </w:rPr>
      </w:pP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ru-RU" w:eastAsia="en-US" w:bidi="ar-SA"/>
        </w:rPr>
        <w:t>Приложение №2 Проект договора читать в измененной редакции согласно приложению №2 к настоящему Уведомлению.</w:t>
      </w:r>
    </w:p>
    <w:p>
      <w:pPr>
        <w:pStyle w:val="ListNumber"/>
        <w:widowControl/>
        <w:numPr>
          <w:ilvl w:val="0"/>
          <w:numId w:val="4"/>
        </w:numPr>
        <w:tabs>
          <w:tab w:val="clear" w:pos="1134"/>
          <w:tab w:val="left" w:pos="573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4"/>
          <w:szCs w:val="24"/>
        </w:rPr>
      </w:pP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ru-RU" w:eastAsia="en-US" w:bidi="ar-SA"/>
        </w:rPr>
        <w:t>Приложение №4 Коммерческое предложение и Структура НМЦ  измененной редакции согласно приложению №4 к настоящему Уведомлению.</w:t>
      </w:r>
    </w:p>
    <w:p>
      <w:pPr>
        <w:pStyle w:val="ListNumber"/>
        <w:widowControl/>
        <w:numPr>
          <w:ilvl w:val="0"/>
          <w:numId w:val="0"/>
        </w:numPr>
        <w:tabs>
          <w:tab w:val="clear" w:pos="1134"/>
          <w:tab w:val="left" w:pos="573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Приложения: </w:t>
      </w:r>
      <w:r>
        <w:rPr>
          <w:rFonts w:eastAsia="Times New Roman" w:cs="Times New Roman"/>
          <w:sz w:val="24"/>
          <w:szCs w:val="24"/>
          <w:lang w:eastAsia="ru-RU"/>
        </w:rPr>
        <w:t xml:space="preserve">Приложение № 1 Технические требования в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ru-RU" w:eastAsia="en-US" w:bidi="ar-SA"/>
        </w:rPr>
        <w:t xml:space="preserve"> редакции от 22.07.2026 г.,</w:t>
      </w:r>
    </w:p>
    <w:p>
      <w:pPr>
        <w:pStyle w:val="ListNumber"/>
        <w:widowControl/>
        <w:numPr>
          <w:ilvl w:val="0"/>
          <w:numId w:val="0"/>
        </w:numPr>
        <w:tabs>
          <w:tab w:val="clear" w:pos="1134"/>
          <w:tab w:val="left" w:pos="573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4"/>
          <w:szCs w:val="24"/>
        </w:rPr>
      </w:pP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ru-RU" w:eastAsia="en-US" w:bidi="ar-SA"/>
        </w:rPr>
        <w:t>Приложение №2 Проект договора в редакции от 22.07.2026 г., Приложение №4  Коммерческое предложение и Структура НМЦ в редакции от 22.07.2026 г.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spacing w:lineRule="auto" w:line="240" w:before="0" w:after="200"/>
        <w:ind w:left="0" w:hanging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  <w:lang w:eastAsia="ru-RU"/>
        </w:rPr>
        <w:t>Все остальные условия  Документации о закупке остаются без изменений</w:t>
      </w:r>
    </w:p>
    <w:p>
      <w:pPr>
        <w:pStyle w:val="Style21"/>
        <w:ind w:left="0" w:right="0" w:hanging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Style21"/>
        <w:ind w:left="0" w:right="0" w:hanging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Style21"/>
        <w:ind w:left="0" w:right="0" w:hanging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Style21"/>
        <w:ind w:left="0" w:right="0" w:hanging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Исп. Заярная Г.С.</w:t>
      </w:r>
    </w:p>
    <w:p>
      <w:pPr>
        <w:pStyle w:val="Style21"/>
        <w:ind w:left="0" w:right="0" w:hanging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8(4162) 397242</w:t>
      </w:r>
    </w:p>
    <w:sectPr>
      <w:type w:val="nextPage"/>
      <w:pgSz w:w="11906" w:h="16838"/>
      <w:pgMar w:left="1701" w:right="850" w:gutter="0" w:header="0" w:top="500" w:footer="0" w:bottom="11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d7763"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next w:val="BodyText"/>
    <w:qFormat/>
    <w:pPr>
      <w:numPr>
        <w:ilvl w:val="0"/>
        <w:numId w:val="2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комментарий"/>
    <w:qFormat/>
    <w:rsid w:val="005a593c"/>
    <w:rPr>
      <w:b/>
      <w:i/>
      <w:shd w:fill="FFFF99" w:val="clear"/>
    </w:rPr>
  </w:style>
  <w:style w:type="character" w:styleId="Style9" w:customStyle="1">
    <w:name w:val="Нижний колонтитул Знак"/>
    <w:basedOn w:val="DefaultParagraphFont"/>
    <w:uiPriority w:val="99"/>
    <w:semiHidden/>
    <w:qFormat/>
    <w:rsid w:val="00f54345"/>
    <w:rPr/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86318f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Style11">
    <w:name w:val="[РГ] Инструкция для организатора"/>
    <w:basedOn w:val="DefaultParagraphFont"/>
    <w:qFormat/>
    <w:rPr>
      <w:i/>
      <w:iCs/>
      <w:shd w:fill="FFFF99" w:val="clear"/>
      <w:lang w:val="ru-RU"/>
    </w:rPr>
  </w:style>
  <w:style w:type="character" w:styleId="FollowedHyperlink">
    <w:name w:val="FollowedHyperlink"/>
    <w:basedOn w:val="DefaultParagraphFont"/>
    <w:rPr>
      <w:color w:val="954F72" w:themeColor="followedHyperlink"/>
      <w:u w:val="single"/>
    </w:rPr>
  </w:style>
  <w:style w:type="character" w:styleId="Style12">
    <w:name w:val="Символ нумерации"/>
    <w:qFormat/>
    <w:rPr/>
  </w:style>
  <w:style w:type="character" w:styleId="Style13">
    <w:name w:val="Основной шрифт абзаца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Tabletext" w:customStyle="1">
    <w:name w:val="Table_text"/>
    <w:basedOn w:val="Normal"/>
    <w:qFormat/>
    <w:rsid w:val="005a593c"/>
    <w:pPr>
      <w:spacing w:lineRule="auto" w:line="240" w:before="120" w:after="0"/>
      <w:jc w:val="both"/>
    </w:pPr>
    <w:rPr>
      <w:rFonts w:ascii="Times New Roman" w:hAnsi="Times New Roman" w:eastAsia="Times New Roman" w:cs="Times New Roman"/>
      <w:sz w:val="20"/>
      <w:szCs w:val="24"/>
      <w:lang w:eastAsia="ru-RU"/>
    </w:rPr>
  </w:style>
  <w:style w:type="paragraph" w:styleId="Tableheader" w:customStyle="1">
    <w:name w:val="Table_header"/>
    <w:basedOn w:val="Normal"/>
    <w:qFormat/>
    <w:rsid w:val="005a593c"/>
    <w:pPr>
      <w:spacing w:lineRule="auto" w:line="240" w:before="120" w:after="0"/>
      <w:jc w:val="both"/>
    </w:pPr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paragraph" w:styleId="ListNumber">
    <w:name w:val="List Number"/>
    <w:basedOn w:val="Normal"/>
    <w:qFormat/>
    <w:rsid w:val="005a593c"/>
    <w:pPr>
      <w:tabs>
        <w:tab w:val="clear" w:pos="708"/>
        <w:tab w:val="left" w:pos="1134" w:leader="none"/>
      </w:tabs>
      <w:spacing w:lineRule="auto" w:line="240" w:before="60" w:after="0"/>
      <w:jc w:val="both"/>
    </w:pPr>
    <w:rPr>
      <w:rFonts w:ascii="Times New Roman" w:hAnsi="Times New Roman" w:eastAsia="Times New Roman" w:cs="Times New Roman"/>
      <w:sz w:val="26"/>
      <w:szCs w:val="24"/>
      <w:lang w:eastAsia="ru-RU"/>
    </w:rPr>
  </w:style>
  <w:style w:type="paragraph" w:styleId="Style16">
    <w:name w:val="Колонтитул"/>
    <w:basedOn w:val="Normal"/>
    <w:qFormat/>
    <w:pPr/>
    <w:rPr/>
  </w:style>
  <w:style w:type="paragraph" w:styleId="Footer">
    <w:name w:val="Footer"/>
    <w:basedOn w:val="Normal"/>
    <w:link w:val="Style9"/>
    <w:uiPriority w:val="99"/>
    <w:semiHidden/>
    <w:unhideWhenUsed/>
    <w:rsid w:val="00f5434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27508b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86318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[РГ] Текст"/>
    <w:basedOn w:val="Normal"/>
    <w:qFormat/>
    <w:pPr>
      <w:jc w:val="both"/>
    </w:pPr>
    <w:rPr/>
  </w:style>
  <w:style w:type="paragraph" w:styleId="Style18">
    <w:name w:val="[РГ] Альтернатива / Дополнение"/>
    <w:basedOn w:val="Style17"/>
    <w:next w:val="Style17"/>
    <w:qFormat/>
    <w:pPr/>
    <w:rPr>
      <w:i/>
      <w:shd w:fill="CCECFF" w:val="clear"/>
    </w:rPr>
  </w:style>
  <w:style w:type="paragraph" w:styleId="Style19">
    <w:name w:val="[РГ] Пункт"/>
    <w:basedOn w:val="Normal"/>
    <w:qFormat/>
    <w:pPr>
      <w:numPr>
        <w:ilvl w:val="2"/>
        <w:numId w:val="3"/>
      </w:numPr>
      <w:jc w:val="both"/>
      <w:outlineLvl w:val="2"/>
    </w:pPr>
    <w:rPr/>
  </w:style>
  <w:style w:type="paragraph" w:styleId="Style20">
    <w:name w:val="Обычный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6"/>
      <w:szCs w:val="26"/>
      <w:lang w:val="ru-RU" w:eastAsia="en-US" w:bidi="ar-SA"/>
    </w:rPr>
  </w:style>
  <w:style w:type="paragraph" w:styleId="Style21">
    <w:name w:val="Абзац списка"/>
    <w:basedOn w:val="Style20"/>
    <w:qFormat/>
    <w:pPr>
      <w:tabs>
        <w:tab w:val="clear" w:pos="708"/>
      </w:tabs>
      <w:suppressAutoHyphens w:val="true"/>
      <w:ind w:left="720" w:right="0" w:hanging="0"/>
    </w:pPr>
    <w:rPr/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257693371">
    <w:name w:val="1125769337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zakupki.gov.ru/" TargetMode="External"/><Relationship Id="rId4" Type="http://schemas.openxmlformats.org/officeDocument/2006/relationships/hyperlink" Target="https://tender.lot-online.ru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Application>AlterOffice/3.4.0.9$Linux_X86_64 LibreOffice_project/b8daf9e823b1a5463a2f48435ddc2e8696e7d4fc</Application>
  <AppVersion>15.0000</AppVersion>
  <Pages>2</Pages>
  <Words>464</Words>
  <Characters>2946</Characters>
  <CharactersWithSpaces>3475</CharactersWithSpaces>
  <Paragraphs>61</Paragraphs>
  <Company>DRSK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2022-03-10T04:39:00Z</dcterms:created>
  <dc:creator>Ирдуганова Ирина Николаевна</dc:creator>
  <dc:description/>
  <dc:language>ru-RU</dc:language>
  <cp:lastModifiedBy>zayarnaya_gs</cp:lastModifiedBy>
  <cp:lastPrinted>2026-06-05T09:54:34Z</cp:lastPrinted>
  <dcterms:modified xsi:type="dcterms:W3CDTF">2026-07-22T11:24:49Z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