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2.xml.rels" ContentType="application/vnd.openxmlformats-package.relationships+xml"/>
  <Override PartName="/customXml/_rels/item3.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1.xml" ContentType="application/xml"/>
  <Override PartName="/customXml/itemProps1.xml" ContentType="application/vnd.openxmlformats-officedocument.customXmlProperties+xml"/>
  <Override PartName="/customXml/item2.xml" ContentType="application/xml"/>
  <Override PartName="/customXml/item3.xml" ContentType="application/xml"/>
  <Override PartName="/customXml/itemProps2.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на выполнение проектно-изыскательских работ № ____</w:t>
      </w:r>
    </w:p>
    <w:p>
      <w:pPr>
        <w:pStyle w:val="Normal"/>
        <w:shd w:val="clear" w:color="auto" w:fill="FFFFFF"/>
        <w:spacing w:lineRule="auto" w:line="240"/>
        <w:ind w:hanging="0"/>
        <w:rPr>
          <w:b/>
          <w:bCs/>
          <w:color w:val="000000"/>
          <w:sz w:val="24"/>
          <w:szCs w:val="24"/>
          <w:highlight w:val="none"/>
          <w:shd w:fill="auto" w:val="clear"/>
        </w:rPr>
      </w:pPr>
      <w:r>
        <w:rPr>
          <w:b/>
          <w:bCs/>
          <w:color w:val="000000"/>
          <w:sz w:val="24"/>
          <w:szCs w:val="24"/>
          <w:shd w:fill="auto" w:val="clear"/>
        </w:rPr>
      </w:r>
    </w:p>
    <w:p>
      <w:pPr>
        <w:pStyle w:val="Normal"/>
        <w:shd w:val="clear" w:color="auto" w:fill="FFFFFF"/>
        <w:tabs>
          <w:tab w:val="clear" w:pos="708"/>
          <w:tab w:val="right" w:pos="993" w:leader="none"/>
        </w:tabs>
        <w:spacing w:lineRule="auto" w:line="240"/>
        <w:ind w:hanging="0"/>
        <w:rPr>
          <w:highlight w:val="none"/>
          <w:shd w:fill="auto" w:val="clear"/>
        </w:rPr>
      </w:pPr>
      <w:r>
        <w:rPr>
          <w:bCs/>
          <w:color w:val="000000"/>
          <w:sz w:val="24"/>
          <w:szCs w:val="24"/>
          <w:shd w:fill="auto" w:val="clear"/>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BodyText3"/>
        <w:ind w:firstLine="708"/>
        <w:rPr>
          <w:highlight w:val="none"/>
          <w:shd w:fill="auto" w:val="clear"/>
        </w:rPr>
      </w:pPr>
      <w:r>
        <w:rPr>
          <w:b/>
          <w:color w:val="00000A"/>
          <w:shd w:fill="auto" w:val="clear"/>
          <w:lang w:val="ru-RU"/>
        </w:rPr>
        <w:t>Акционерное общество «Дальневосточная распределительная сетевая компания»</w:t>
      </w:r>
      <w:r>
        <w:rPr>
          <w:b/>
          <w:color w:val="00000A"/>
          <w:shd w:fill="auto" w:val="clear"/>
        </w:rPr>
        <w:t xml:space="preserve"> </w:t>
      </w:r>
      <w:r>
        <w:rPr>
          <w:color w:val="00000A"/>
          <w:shd w:fill="auto" w:val="clear"/>
        </w:rPr>
        <w:t>(АО «</w:t>
      </w:r>
      <w:r>
        <w:rPr>
          <w:color w:val="00000A"/>
          <w:shd w:fill="auto" w:val="clear"/>
          <w:lang w:val="ru-RU"/>
        </w:rPr>
        <w:t>ДРСК</w:t>
      </w:r>
      <w:r>
        <w:rPr>
          <w:color w:val="00000A"/>
          <w:shd w:fill="auto" w:val="clear"/>
        </w:rPr>
        <w:t xml:space="preserve">») (далее – «Заказчик»), в лице _______________ действующего на основании ______________, с одной стороны, и </w:t>
      </w:r>
    </w:p>
    <w:p>
      <w:pPr>
        <w:pStyle w:val="BodyText3"/>
        <w:ind w:firstLine="708"/>
        <w:rPr>
          <w:highlight w:val="none"/>
          <w:shd w:fill="auto" w:val="clear"/>
        </w:rPr>
      </w:pPr>
      <w:r>
        <w:rPr>
          <w:color w:val="00000A"/>
          <w:shd w:fill="auto" w:val="clear"/>
        </w:rPr>
        <w:t xml:space="preserve">________________________ (далее – «Подрядчик»), в лице ________________, действующего на основании ______________, с другой стороны, </w:t>
      </w:r>
    </w:p>
    <w:p>
      <w:pPr>
        <w:pStyle w:val="BodyText3"/>
        <w:ind w:firstLine="708"/>
        <w:rPr>
          <w:highlight w:val="none"/>
          <w:shd w:fill="auto" w:val="clear"/>
        </w:rPr>
      </w:pPr>
      <w:r>
        <w:rPr>
          <w:color w:val="00000A"/>
          <w:shd w:fill="auto" w:val="clear"/>
        </w:rPr>
        <w:t>совместно в дальнейшем именуемые «Стороны», а по отдельности – «Сторона», по результатам проведенной Заказчиком конкурентной процедуры по лоту №________</w:t>
      </w:r>
      <w:r>
        <w:rPr>
          <w:bCs/>
          <w:color w:val="00000A"/>
          <w:shd w:fill="auto" w:val="clear"/>
        </w:rPr>
        <w:t>,</w:t>
      </w:r>
      <w:r>
        <w:rPr>
          <w:shd w:fill="auto" w:val="clear"/>
        </w:rPr>
        <w:t xml:space="preserve"> </w:t>
      </w:r>
      <w:r>
        <w:rPr>
          <w:color w:val="00000A"/>
          <w:shd w:fill="auto" w:val="clear"/>
          <w:lang w:val="ru-RU"/>
        </w:rPr>
        <w:t>и</w:t>
      </w:r>
      <w:r>
        <w:rPr>
          <w:shd w:fill="auto" w:val="clear"/>
          <w:lang w:val="ru-RU"/>
        </w:rPr>
        <w:t xml:space="preserve"> </w:t>
      </w:r>
      <w:r>
        <w:rPr>
          <w:bCs/>
          <w:color w:val="00000A"/>
          <w:shd w:fill="auto" w:val="clear"/>
        </w:rPr>
        <w:t xml:space="preserve">на основании </w:t>
      </w:r>
      <w:r>
        <w:rPr>
          <w:bCs/>
          <w:color w:val="00000A"/>
          <w:shd w:fill="auto" w:val="clear"/>
          <w:lang w:val="ru-RU"/>
        </w:rPr>
        <w:t>протокола</w:t>
      </w:r>
      <w:r>
        <w:rPr>
          <w:bCs/>
          <w:color w:val="00000A"/>
          <w:shd w:fill="auto" w:val="clear"/>
        </w:rPr>
        <w:t xml:space="preserve"> </w:t>
      </w:r>
      <w:r>
        <w:rPr>
          <w:bCs/>
          <w:color w:val="00000A"/>
          <w:shd w:fill="auto" w:val="clear"/>
          <w:lang w:val="ru-RU"/>
        </w:rPr>
        <w:t>__________</w:t>
      </w:r>
      <w:r>
        <w:rPr>
          <w:bCs/>
          <w:color w:val="00000A"/>
          <w:shd w:fill="auto" w:val="clear"/>
        </w:rPr>
        <w:t xml:space="preserve"> №_______ от «___»__________ года</w:t>
      </w:r>
      <w:r>
        <w:rPr>
          <w:bCs/>
          <w:color w:val="00000A"/>
          <w:shd w:fill="auto" w:val="clear"/>
          <w:lang w:val="ru-RU"/>
        </w:rPr>
        <w:t>,</w:t>
      </w:r>
    </w:p>
    <w:p>
      <w:pPr>
        <w:pStyle w:val="BodyText3"/>
        <w:ind w:firstLine="708"/>
        <w:rPr>
          <w:highlight w:val="none"/>
          <w:shd w:fill="auto" w:val="clear"/>
        </w:rPr>
      </w:pPr>
      <w:r>
        <w:rPr>
          <w:color w:val="00000A"/>
          <w:shd w:fill="auto" w:val="clear"/>
        </w:rPr>
        <w:t>заключили настоящий договор (далее – «Договор») о нижеследующем:</w:t>
      </w:r>
    </w:p>
    <w:p>
      <w:pPr>
        <w:pStyle w:val="ListParagraph"/>
        <w:shd w:val="clear" w:color="auto" w:fill="FFFFFF"/>
        <w:tabs>
          <w:tab w:val="clear" w:pos="708"/>
          <w:tab w:val="left" w:pos="284" w:leader="none"/>
        </w:tabs>
        <w:ind w:left="0" w:firstLine="567"/>
        <w:jc w:val="center"/>
        <w:rPr>
          <w:b/>
          <w:bCs/>
          <w:highlight w:val="none"/>
          <w:shd w:fill="auto" w:val="clear"/>
        </w:rPr>
      </w:pPr>
      <w:r>
        <w:rPr>
          <w:b/>
          <w:bCs/>
          <w:shd w:fill="auto" w:val="clear"/>
        </w:rPr>
      </w:r>
    </w:p>
    <w:p>
      <w:pPr>
        <w:pStyle w:val="ListParagraph"/>
        <w:shd w:val="clear" w:color="auto" w:fill="FFFFFF"/>
        <w:tabs>
          <w:tab w:val="clear" w:pos="708"/>
          <w:tab w:val="left" w:pos="284" w:leader="none"/>
        </w:tabs>
        <w:ind w:left="0" w:firstLine="567"/>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highlight w:val="none"/>
          <w:shd w:fill="auto" w:val="clear"/>
        </w:rPr>
      </w:pPr>
      <w:r>
        <w:rPr>
          <w:b/>
          <w:bCs/>
          <w:sz w:val="24"/>
          <w:szCs w:val="26"/>
          <w:shd w:fill="auto" w:val="clear"/>
        </w:rPr>
        <w:t>«Независимая гарантия»</w:t>
      </w:r>
      <w:r>
        <w:rPr>
          <w:sz w:val="24"/>
          <w:szCs w:val="26"/>
          <w:shd w:fill="auto" w:val="clear"/>
        </w:rPr>
        <w:t xml:space="preserve"> - гарантия, предоставляемая субъектами малого и среднего предпринимательства в обеспечение надлежащего исполнения Договора</w:t>
      </w:r>
      <w:r>
        <w:rPr>
          <w:sz w:val="24"/>
          <w:szCs w:val="26"/>
          <w:shd w:fill="auto" w:val="clear"/>
          <w:lang w:eastAsia="en-US"/>
        </w:rPr>
        <w:t xml:space="preserve"> </w:t>
      </w:r>
      <w:r>
        <w:rPr>
          <w:rFonts w:ascii="Liberation Serif" w:hAnsi="Liberation Serif"/>
          <w:sz w:val="24"/>
          <w:szCs w:val="26"/>
          <w:shd w:fill="auto" w:val="clear"/>
          <w:lang w:eastAsia="en-US"/>
        </w:rPr>
        <w:t>(в том числе в обеспечение возврата предварительной оплаты (аванса))</w:t>
      </w:r>
      <w:r>
        <w:rPr>
          <w:sz w:val="24"/>
          <w:szCs w:val="26"/>
          <w:shd w:fill="auto" w:val="clear"/>
        </w:rPr>
        <w:t>,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6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 xml:space="preserve"> </w:t>
      </w:r>
      <w:r>
        <w:rPr>
          <w:b/>
          <w:shd w:fill="auto" w:val="clear"/>
          <w:lang w:eastAsia="en-US"/>
        </w:rPr>
        <w:t xml:space="preserve">«ГПЗУ» </w:t>
      </w:r>
      <w:r>
        <w:rPr>
          <w:shd w:fill="auto" w:val="clear"/>
          <w:lang w:eastAsia="en-US"/>
        </w:rPr>
        <w:t>– градостроительный план земельного участка.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highlight w:val="none"/>
          <w:shd w:fill="auto" w:val="clear"/>
        </w:rPr>
      </w:pPr>
      <w:r>
        <w:rPr>
          <w:b/>
          <w:sz w:val="24"/>
          <w:szCs w:val="24"/>
          <w:shd w:fill="auto" w:val="clear"/>
        </w:rPr>
        <w:t>«Инженерные изыскания»</w:t>
      </w:r>
      <w:r>
        <w:rPr>
          <w:sz w:val="24"/>
          <w:szCs w:val="24"/>
          <w:shd w:fill="auto"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highlight w:val="none"/>
          <w:shd w:fill="auto" w:val="clear"/>
        </w:rPr>
      </w:pPr>
      <w:r>
        <w:rPr>
          <w:b/>
          <w:sz w:val="24"/>
          <w:szCs w:val="24"/>
          <w:shd w:fill="auto" w:val="clear"/>
        </w:rPr>
        <w:t xml:space="preserve">«Исполнительная смета» </w:t>
      </w:r>
      <w:r>
        <w:rPr>
          <w:sz w:val="24"/>
          <w:szCs w:val="24"/>
          <w:shd w:fill="auto" w:val="clear"/>
          <w:lang w:eastAsia="en-US"/>
        </w:rPr>
        <w:t>–</w:t>
      </w:r>
      <w:r>
        <w:rPr>
          <w:sz w:val="24"/>
          <w:szCs w:val="24"/>
          <w:shd w:fill="auto" w:val="clear"/>
        </w:rPr>
        <w:t xml:space="preserve"> с</w:t>
      </w:r>
      <w:r>
        <w:rPr>
          <w:color w:val="000000"/>
          <w:sz w:val="24"/>
          <w:szCs w:val="24"/>
          <w:shd w:fill="auto" w:val="clear"/>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highlight w:val="none"/>
          <w:shd w:fill="auto" w:val="clear"/>
        </w:rPr>
      </w:pPr>
      <w:r>
        <w:rPr>
          <w:b/>
          <w:shd w:fill="auto" w:val="clear"/>
          <w:lang w:eastAsia="en-US"/>
        </w:rPr>
        <w:t>«Исходно-разрешительная документация»</w:t>
      </w:r>
      <w:r>
        <w:rPr>
          <w:shd w:fill="auto"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clear" w:pos="708"/>
          <w:tab w:val="left" w:pos="567" w:leader="none"/>
          <w:tab w:val="left" w:pos="1134" w:leader="none"/>
        </w:tabs>
        <w:spacing w:lineRule="auto" w:line="240"/>
        <w:ind w:firstLine="709"/>
        <w:textAlignment w:val="baseline"/>
        <w:rPr>
          <w:highlight w:val="none"/>
          <w:shd w:fill="auto" w:val="clear"/>
        </w:rPr>
      </w:pPr>
      <w:r>
        <w:rPr>
          <w:sz w:val="24"/>
          <w:szCs w:val="24"/>
          <w:shd w:fill="auto" w:val="clear"/>
          <w:lang w:eastAsia="en-US"/>
        </w:rPr>
        <w:t>К Исходно-разрешительной документации относятся:</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технические условия на подключение к инженерным сетям и / или коммуникациям;</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разрешительные и / или распорядительные документы;</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справки, заключения, согласования.</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«Лимит на непредвиденные работы и затраты»</w:t>
      </w:r>
      <w:r>
        <w:rPr>
          <w:shd w:fill="auto"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left="0" w:right="0" w:firstLine="709"/>
        <w:jc w:val="both"/>
        <w:rPr>
          <w:highlight w:val="none"/>
          <w:shd w:fill="auto" w:val="clear"/>
        </w:rPr>
      </w:pPr>
      <w:r>
        <w:rPr>
          <w:b/>
          <w:bCs/>
          <w:i w:val="false"/>
          <w:caps w:val="false"/>
          <w:smallCaps w:val="false"/>
          <w:strike w:val="false"/>
          <w:dstrike w:val="false"/>
          <w:color w:val="000000"/>
          <w:sz w:val="24"/>
          <w:szCs w:val="24"/>
          <w:u w:val="none"/>
          <w:effect w:val="none"/>
          <w:shd w:fill="auto" w:val="clear"/>
          <w:lang w:eastAsia="en-US"/>
        </w:rPr>
        <w:t xml:space="preserve">«ППР» </w:t>
      </w:r>
      <w:r>
        <w:rPr>
          <w:b w:val="false"/>
          <w:i w:val="false"/>
          <w:caps w:val="false"/>
          <w:smallCaps w:val="false"/>
          <w:strike w:val="false"/>
          <w:dstrike w:val="false"/>
          <w:color w:val="000000"/>
          <w:sz w:val="24"/>
          <w:szCs w:val="24"/>
          <w:u w:val="none"/>
          <w:effect w:val="none"/>
          <w:shd w:fill="auto" w:val="clear"/>
          <w:lang w:eastAsia="en-US"/>
        </w:rPr>
        <w:t>—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Normal"/>
        <w:spacing w:lineRule="auto" w:line="240"/>
        <w:ind w:firstLine="709"/>
        <w:rPr>
          <w:highlight w:val="none"/>
          <w:shd w:fill="auto" w:val="clear"/>
        </w:rPr>
      </w:pPr>
      <w:r>
        <w:rPr>
          <w:b/>
          <w:sz w:val="24"/>
          <w:szCs w:val="24"/>
          <w:shd w:fill="auto" w:val="clear"/>
        </w:rPr>
        <w:t>«Предварительная смета»</w:t>
      </w:r>
      <w:r>
        <w:rPr>
          <w:sz w:val="24"/>
          <w:szCs w:val="24"/>
          <w:shd w:fill="auto" w:val="clear"/>
        </w:rPr>
        <w:t xml:space="preserve"> </w:t>
      </w:r>
      <w:r>
        <w:rPr>
          <w:sz w:val="24"/>
          <w:szCs w:val="24"/>
          <w:shd w:fill="auto" w:val="clear"/>
          <w:lang w:eastAsia="en-US"/>
        </w:rPr>
        <w:t>–</w:t>
      </w:r>
      <w:r>
        <w:rPr>
          <w:sz w:val="24"/>
          <w:szCs w:val="24"/>
          <w:shd w:fill="auto" w:val="clear"/>
        </w:rPr>
        <w:t xml:space="preserve"> </w:t>
      </w:r>
      <w:r>
        <w:rPr>
          <w:color w:val="000000"/>
          <w:sz w:val="24"/>
          <w:szCs w:val="24"/>
          <w:shd w:fill="auto" w:val="clear"/>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hd w:fill="auto" w:val="clear"/>
        </w:rPr>
        <w:t xml:space="preserve"> </w:t>
      </w:r>
      <w:r>
        <w:rPr>
          <w:color w:val="000000"/>
          <w:sz w:val="24"/>
          <w:szCs w:val="24"/>
          <w:shd w:fill="auto" w:val="clear"/>
        </w:rPr>
        <w:t>и подлежащий корректировке в соответствии с фактически выполненными объемами работ.</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«Применимое право»</w:t>
      </w:r>
      <w:r>
        <w:rPr>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«Проектная документация»</w:t>
      </w:r>
      <w:r>
        <w:rPr>
          <w:b w:val="false"/>
          <w:sz w:val="24"/>
          <w:szCs w:val="24"/>
          <w:shd w:fill="auto"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shd w:fill="auto" w:val="clear"/>
          <w:lang w:eastAsia="ru-RU"/>
        </w:rPr>
        <w:t xml:space="preserve"> </w:t>
      </w:r>
      <w:r>
        <w:rPr>
          <w:b w:val="false"/>
          <w:sz w:val="24"/>
          <w:szCs w:val="24"/>
          <w:shd w:fill="auto" w:val="clear"/>
          <w:lang w:val="ru-RU" w:eastAsia="ru-RU"/>
        </w:rPr>
        <w:t>выявленных</w:t>
      </w:r>
      <w:r>
        <w:rPr>
          <w:sz w:val="24"/>
          <w:szCs w:val="24"/>
          <w:shd w:fill="auto" w:val="clear"/>
          <w:lang w:val="ru-RU" w:eastAsia="ru-RU"/>
        </w:rPr>
        <w:t xml:space="preserve"> </w:t>
      </w:r>
      <w:r>
        <w:rPr>
          <w:b w:val="false"/>
          <w:sz w:val="24"/>
          <w:szCs w:val="24"/>
          <w:shd w:fill="auto" w:val="clear"/>
          <w:lang w:eastAsia="ru-RU"/>
        </w:rPr>
        <w:t>недостатков, несоответстви</w:t>
      </w:r>
      <w:r>
        <w:rPr>
          <w:b w:val="false"/>
          <w:sz w:val="24"/>
          <w:szCs w:val="24"/>
          <w:shd w:fill="auto" w:val="clear"/>
          <w:lang w:val="ru-RU" w:eastAsia="ru-RU"/>
        </w:rPr>
        <w:t>й</w:t>
      </w:r>
      <w:r>
        <w:rPr>
          <w:b w:val="false"/>
          <w:sz w:val="24"/>
          <w:szCs w:val="24"/>
          <w:shd w:fill="auto" w:val="clear"/>
          <w:lang w:eastAsia="ru-RU"/>
        </w:rPr>
        <w:t xml:space="preserve"> в </w:t>
      </w:r>
      <w:r>
        <w:rPr>
          <w:b w:val="false"/>
          <w:sz w:val="24"/>
          <w:szCs w:val="24"/>
          <w:shd w:fill="auto" w:val="clear"/>
          <w:lang w:val="ru-RU" w:eastAsia="ru-RU"/>
        </w:rPr>
        <w:t>Результате</w:t>
      </w:r>
      <w:r>
        <w:rPr>
          <w:b w:val="false"/>
          <w:sz w:val="24"/>
          <w:szCs w:val="24"/>
          <w:shd w:fill="auto" w:val="clear"/>
          <w:lang w:eastAsia="ru-RU"/>
        </w:rPr>
        <w:t xml:space="preserve"> </w:t>
      </w:r>
      <w:r>
        <w:rPr>
          <w:b w:val="false"/>
          <w:sz w:val="24"/>
          <w:szCs w:val="24"/>
          <w:shd w:fill="auto" w:val="clear"/>
          <w:lang w:val="ru-RU" w:eastAsia="ru-RU"/>
        </w:rPr>
        <w:t>Работ</w:t>
      </w:r>
      <w:r>
        <w:rPr>
          <w:b w:val="false"/>
          <w:sz w:val="24"/>
          <w:szCs w:val="24"/>
          <w:shd w:fill="auto" w:val="clear"/>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shd w:fill="auto" w:val="clear"/>
          <w:lang w:val="ru-RU" w:eastAsia="ru-RU"/>
        </w:rPr>
        <w:t>их</w:t>
      </w:r>
      <w:r>
        <w:rPr>
          <w:b w:val="false"/>
          <w:sz w:val="24"/>
          <w:szCs w:val="24"/>
          <w:shd w:fill="auto" w:val="clear"/>
          <w:lang w:eastAsia="ru-RU"/>
        </w:rPr>
        <w:t xml:space="preserve"> прямо</w:t>
      </w:r>
      <w:r>
        <w:rPr>
          <w:b w:val="false"/>
          <w:sz w:val="24"/>
          <w:szCs w:val="24"/>
          <w:shd w:fill="auto" w:val="clear"/>
          <w:lang w:val="ru-RU" w:eastAsia="ru-RU"/>
        </w:rPr>
        <w:t>го указания</w:t>
      </w:r>
      <w:r>
        <w:rPr>
          <w:b w:val="false"/>
          <w:sz w:val="24"/>
          <w:szCs w:val="24"/>
          <w:shd w:fill="auto" w:val="clear"/>
          <w:lang w:eastAsia="ru-RU"/>
        </w:rPr>
        <w:t xml:space="preserve"> в Договоре.</w:t>
      </w:r>
      <w:r>
        <w:rPr>
          <w:sz w:val="24"/>
          <w:szCs w:val="24"/>
          <w:shd w:fill="auto" w:val="clear"/>
          <w:lang w:eastAsia="ru-RU"/>
        </w:rPr>
        <w:t xml:space="preserve"> </w:t>
      </w:r>
    </w:p>
    <w:p>
      <w:pPr>
        <w:pStyle w:val="Normal"/>
        <w:widowControl w:val="false"/>
        <w:tabs>
          <w:tab w:val="clear" w:pos="708"/>
          <w:tab w:val="left" w:pos="567" w:leader="none"/>
        </w:tabs>
        <w:spacing w:lineRule="auto" w:line="240"/>
        <w:ind w:firstLine="708"/>
        <w:rPr>
          <w:highlight w:val="none"/>
          <w:shd w:fill="auto" w:val="clear"/>
        </w:rPr>
      </w:pPr>
      <w:r>
        <w:rPr>
          <w:sz w:val="24"/>
          <w:szCs w:val="24"/>
          <w:shd w:fill="auto"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highlight w:val="none"/>
          <w:shd w:fill="auto" w:val="clear"/>
        </w:rPr>
      </w:pPr>
      <w:r>
        <w:rPr>
          <w:b/>
          <w:sz w:val="24"/>
          <w:szCs w:val="24"/>
          <w:shd w:fill="auto" w:val="clear"/>
          <w:lang w:eastAsia="en-US"/>
        </w:rPr>
        <w:t xml:space="preserve">«Рабочая документация» – </w:t>
      </w:r>
      <w:r>
        <w:rPr>
          <w:sz w:val="24"/>
          <w:szCs w:val="24"/>
          <w:shd w:fill="auto"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0"/>
        </w:numPr>
        <w:shd w:val="clear" w:color="auto" w:fill="FFFFFF"/>
        <w:tabs>
          <w:tab w:val="clear" w:pos="708"/>
          <w:tab w:val="left" w:pos="567" w:leader="none"/>
          <w:tab w:val="left" w:pos="1134" w:leader="none"/>
        </w:tabs>
        <w:suppressAutoHyphens w:val="true"/>
        <w:bidi w:val="0"/>
        <w:spacing w:lineRule="auto" w:line="240" w:before="0" w:after="0"/>
        <w:ind w:left="1417" w:right="0" w:hanging="680"/>
        <w:contextualSpacing/>
        <w:jc w:val="both"/>
        <w:textAlignment w:val="baseline"/>
        <w:rPr>
          <w:highlight w:val="none"/>
          <w:shd w:fill="auto" w:val="clear"/>
        </w:rPr>
      </w:pPr>
      <w:r>
        <w:rPr>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0"/>
        </w:numPr>
        <w:shd w:val="clear" w:color="auto" w:fill="FFFFFF"/>
        <w:tabs>
          <w:tab w:val="clear" w:pos="708"/>
          <w:tab w:val="left" w:pos="567" w:leader="none"/>
          <w:tab w:val="left" w:pos="1134" w:leader="none"/>
        </w:tabs>
        <w:suppressAutoHyphens w:val="true"/>
        <w:bidi w:val="0"/>
        <w:spacing w:lineRule="auto" w:line="240" w:before="0" w:after="0"/>
        <w:ind w:left="1417" w:right="0" w:hanging="680"/>
        <w:contextualSpacing/>
        <w:jc w:val="both"/>
        <w:textAlignment w:val="baseline"/>
        <w:rPr>
          <w:highlight w:val="none"/>
          <w:shd w:fill="auto" w:val="clear"/>
        </w:rPr>
      </w:pPr>
      <w:r>
        <w:rPr>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ind w:left="0" w:firstLine="708"/>
        <w:jc w:val="both"/>
        <w:textAlignment w:val="baseline"/>
        <w:rPr>
          <w:highlight w:val="none"/>
          <w:shd w:fill="auto" w:val="clear"/>
        </w:rPr>
      </w:pPr>
      <w:r>
        <w:rPr>
          <w:shd w:fill="auto" w:val="clear"/>
          <w:lang w:eastAsia="en-US"/>
        </w:rPr>
        <w:t>сметную документацию.</w:t>
      </w:r>
    </w:p>
    <w:p>
      <w:pPr>
        <w:pStyle w:val="Normal"/>
        <w:widowControl w:val="false"/>
        <w:tabs>
          <w:tab w:val="clear" w:pos="708"/>
          <w:tab w:val="left" w:pos="567" w:leader="none"/>
        </w:tabs>
        <w:spacing w:lineRule="auto" w:line="240"/>
        <w:ind w:firstLine="708"/>
        <w:rPr>
          <w:highlight w:val="none"/>
          <w:shd w:fill="auto" w:val="clear"/>
        </w:rPr>
      </w:pPr>
      <w:r>
        <w:rPr>
          <w:b/>
          <w:sz w:val="24"/>
          <w:szCs w:val="24"/>
          <w:shd w:fill="auto" w:val="clear"/>
        </w:rPr>
        <w:t>«Рабочий день»</w:t>
      </w:r>
      <w:r>
        <w:rPr>
          <w:sz w:val="24"/>
          <w:szCs w:val="24"/>
          <w:shd w:fill="auto" w:val="clear"/>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выполненная Подрядчиком и принятая Заказчиком по Акту сдачи-приемки выполненных работ Проектная документация и Результат Инженерных изысканий, получившие положительное заключение экспертизы и / или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highlight w:val="none"/>
          <w:shd w:fill="auto" w:val="clear"/>
        </w:rPr>
      </w:pPr>
      <w:r>
        <w:rPr>
          <w:b/>
          <w:sz w:val="24"/>
          <w:szCs w:val="24"/>
          <w:shd w:fill="auto" w:val="clear"/>
          <w:lang w:eastAsia="en-US"/>
        </w:rPr>
        <w:t>«Результат Инженерных изысканий»</w:t>
      </w:r>
      <w:r>
        <w:rPr>
          <w:sz w:val="24"/>
          <w:szCs w:val="24"/>
          <w:shd w:fill="auto" w:val="clear"/>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«Смета»</w:t>
      </w:r>
      <w:r>
        <w:rPr>
          <w:b w:val="false"/>
          <w:sz w:val="24"/>
          <w:szCs w:val="24"/>
          <w:shd w:fill="auto" w:val="clear"/>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«Сводная смета»</w:t>
      </w:r>
      <w:r>
        <w:rPr>
          <w:b w:val="false"/>
          <w:sz w:val="24"/>
          <w:szCs w:val="24"/>
          <w:shd w:fill="auto" w:val="clear"/>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highlight w:val="none"/>
          <w:shd w:fill="auto" w:val="clear"/>
        </w:rPr>
      </w:pPr>
      <w:r>
        <w:rPr>
          <w:b/>
          <w:sz w:val="24"/>
          <w:szCs w:val="24"/>
          <w:shd w:fill="auto" w:val="clear"/>
          <w:lang w:eastAsia="en-US"/>
        </w:rPr>
        <w:t>«МСП»</w:t>
      </w:r>
      <w:r>
        <w:rPr>
          <w:sz w:val="24"/>
          <w:szCs w:val="24"/>
          <w:shd w:fill="auto" w:val="clear"/>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«Техническое задание»</w:t>
      </w:r>
      <w:r>
        <w:rPr>
          <w:b w:val="false"/>
          <w:sz w:val="24"/>
          <w:szCs w:val="24"/>
          <w:shd w:fill="auto" w:val="clear"/>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Normal"/>
        <w:widowControl w:val="false"/>
        <w:numPr>
          <w:ilvl w:val="0"/>
          <w:numId w:val="0"/>
        </w:numPr>
        <w:spacing w:lineRule="auto" w:line="240" w:before="0" w:after="0"/>
        <w:ind w:left="0" w:right="0" w:hanging="0"/>
        <w:jc w:val="both"/>
        <w:rPr>
          <w:highlight w:val="none"/>
          <w:shd w:fill="auto" w:val="clear"/>
        </w:rPr>
      </w:pPr>
      <w:r>
        <w:rPr>
          <w:rFonts w:ascii="Liberation Serif" w:hAnsi="Liberation Serif"/>
          <w:b/>
          <w:bCs/>
          <w:sz w:val="24"/>
          <w:szCs w:val="24"/>
          <w:shd w:fill="auto" w:val="clear"/>
          <w:lang w:val="ru-RU" w:eastAsia="en-US"/>
        </w:rPr>
        <w:t xml:space="preserve"> </w:t>
      </w:r>
      <w:r>
        <w:rPr>
          <w:rFonts w:ascii="Liberation Serif" w:hAnsi="Liberation Serif"/>
          <w:b/>
          <w:bCs/>
          <w:sz w:val="24"/>
          <w:szCs w:val="24"/>
          <w:shd w:fill="auto" w:val="clear"/>
          <w:lang w:val="ru-RU" w:eastAsia="en-US"/>
        </w:rPr>
        <w:tab/>
      </w:r>
      <w:r>
        <w:rPr>
          <w:b/>
          <w:bCs/>
          <w:sz w:val="24"/>
          <w:szCs w:val="24"/>
          <w:shd w:fill="auto" w:val="clear"/>
          <w:lang w:val="ru-RU" w:eastAsia="en-US"/>
        </w:rPr>
        <w:t xml:space="preserve">«Универсальный передаточный документ (УПД)» </w:t>
      </w:r>
      <w:r>
        <w:rPr>
          <w:b w:val="false"/>
          <w:bCs w:val="false"/>
          <w:sz w:val="24"/>
          <w:szCs w:val="24"/>
          <w:shd w:fill="auto" w:val="clear"/>
          <w:lang w:val="ru-RU" w:eastAsia="en-US"/>
        </w:rPr>
        <w:t>– форма докуме</w:t>
      </w:r>
      <w:r>
        <w:rPr>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spacing w:lineRule="auto" w:line="240" w:before="0" w:after="0"/>
        <w:ind w:firstLine="708"/>
        <w:jc w:val="both"/>
        <w:textAlignment w:val="baseline"/>
        <w:rPr>
          <w:highlight w:val="none"/>
          <w:shd w:fill="auto" w:val="clear"/>
        </w:rPr>
      </w:pPr>
      <w:r>
        <w:rPr>
          <w:sz w:val="24"/>
          <w:szCs w:val="24"/>
          <w:shd w:fill="auto" w:val="clear"/>
          <w:lang w:val="ru-RU" w:eastAsia="en-US"/>
        </w:rPr>
        <w:t>«Цена Договора»</w:t>
      </w:r>
      <w:r>
        <w:rPr>
          <w:b w:val="false"/>
          <w:sz w:val="24"/>
          <w:szCs w:val="24"/>
          <w:shd w:fill="auto"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auto" w:val="clear"/>
        </w:rPr>
        <w:t xml:space="preserve"> </w:t>
      </w:r>
      <w:r>
        <w:rPr>
          <w:b w:val="false"/>
          <w:sz w:val="24"/>
          <w:szCs w:val="24"/>
          <w:shd w:fill="auto" w:val="clear"/>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«Этап Работ»</w:t>
      </w:r>
      <w:r>
        <w:rPr>
          <w:b w:val="false"/>
          <w:sz w:val="24"/>
          <w:szCs w:val="24"/>
          <w:shd w:fill="auto" w:val="clear"/>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auto" w:val="clear"/>
        </w:rPr>
        <w:t xml:space="preserve">. </w:t>
      </w:r>
      <w:r>
        <w:rPr>
          <w:bCs/>
          <w:sz w:val="24"/>
          <w:szCs w:val="24"/>
          <w:shd w:fill="auto" w:val="clear"/>
        </w:rPr>
        <w:t xml:space="preserve"> </w:t>
      </w:r>
    </w:p>
    <w:p>
      <w:pPr>
        <w:pStyle w:val="Normal"/>
        <w:spacing w:lineRule="auto" w:line="240"/>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Предмет Договора</w:t>
      </w:r>
    </w:p>
    <w:p>
      <w:pPr>
        <w:pStyle w:val="ListParagraph"/>
        <w:widowControl/>
        <w:numPr>
          <w:ilvl w:val="1"/>
          <w:numId w:val="2"/>
        </w:numPr>
        <w:shd w:val="clear" w:color="auto" w:fill="FFFFFF"/>
        <w:tabs>
          <w:tab w:val="clear" w:pos="708"/>
          <w:tab w:val="left" w:pos="1134" w:leader="none"/>
        </w:tabs>
        <w:suppressAutoHyphens w:val="true"/>
        <w:bidi w:val="0"/>
        <w:spacing w:lineRule="auto" w:line="240" w:before="0" w:after="0"/>
        <w:ind w:left="0" w:right="0" w:firstLine="737"/>
        <w:contextualSpacing/>
        <w:jc w:val="both"/>
        <w:rPr>
          <w:highlight w:val="none"/>
          <w:shd w:fill="auto" w:val="clear"/>
        </w:rPr>
      </w:pPr>
      <w:bookmarkStart w:id="0" w:name="_Ref361410951"/>
      <w:r>
        <w:rPr>
          <w:bCs/>
          <w:shd w:fill="auto" w:val="clear"/>
        </w:rPr>
        <w:t xml:space="preserve">Подрядчик обязуется по заданию Заказчика в соответствии с Техническим заданием </w:t>
      </w:r>
      <w:r>
        <w:rPr>
          <w:bCs/>
          <w:sz w:val="24"/>
          <w:szCs w:val="24"/>
          <w:shd w:fill="auto" w:val="clear"/>
        </w:rPr>
        <w:t xml:space="preserve">(Приложение № 1 к Договору) выполнить проектно-изыскательские работы по объекту: </w:t>
      </w:r>
      <w:r>
        <w:rPr>
          <w:b/>
          <w:bCs/>
          <w:i/>
          <w:iCs/>
          <w:strike w:val="false"/>
          <w:dstrike w:val="false"/>
          <w:outline w:val="false"/>
          <w:shadow w:val="false"/>
          <w:color w:val="000000"/>
          <w:spacing w:val="-4"/>
          <w:sz w:val="24"/>
          <w:szCs w:val="24"/>
          <w:u w:val="none"/>
          <w:shd w:fill="auto" w:val="clear"/>
          <w:em w:val="none"/>
        </w:rPr>
        <w:t xml:space="preserve">ОКПД2 41.10.10.000. Выполнение проектных работ по Реконструкции ВЛ 110 кВ Центральная — Волково с заменой опор, протяженностью 16,868 км, филиала «Амурские электрические сети» </w:t>
      </w:r>
      <w:r>
        <w:rPr>
          <w:b/>
          <w:bCs/>
          <w:i/>
          <w:iCs/>
          <w:sz w:val="24"/>
          <w:szCs w:val="24"/>
          <w:shd w:fill="auto" w:val="clear"/>
        </w:rPr>
        <w:t xml:space="preserve"> </w:t>
      </w:r>
      <w:bookmarkEnd w:id="0"/>
      <w:r>
        <w:rPr>
          <w:bCs/>
          <w:sz w:val="24"/>
          <w:szCs w:val="24"/>
          <w:shd w:fill="auto" w:val="clear"/>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w:t>
      </w:r>
      <w:r>
        <w:rPr>
          <w:bCs/>
          <w:shd w:fill="auto" w:val="clear"/>
        </w:rPr>
        <w:t>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Проведение инженерных  </w:t>
      </w:r>
      <w:r>
        <w:rPr>
          <w:rFonts w:cs="Liberation Serif;Times New Roman"/>
          <w:sz w:val="26"/>
          <w:szCs w:val="26"/>
          <w:shd w:fill="auto" w:val="clear"/>
        </w:rPr>
        <w:t>изысканий, разработка и согласование основных технических решений;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z w:val="26"/>
          <w:szCs w:val="26"/>
          <w:shd w:fill="auto" w:val="clear"/>
        </w:rPr>
        <w:t>Разработка, согласование и экспертиза проектной документации в соответствии с требованиями нормативно-технических документов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z w:val="26"/>
          <w:szCs w:val="26"/>
          <w:shd w:fill="auto" w:val="clear"/>
        </w:rPr>
        <w:t>Разработка и согласование рабочей документации в соответствии с требованиями нормативно-технических документов.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Работы по Договору выполняются для нужд филиала АО «ДРСК» «АЭС».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Место выполнения Работ (в части Инженерных изысканий): Амурская область, г. Благовещенск.</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начало выполнения Работ: </w:t>
      </w:r>
      <w:r>
        <w:rPr>
          <w:b/>
          <w:i/>
          <w:shd w:fill="auto" w:val="clear"/>
        </w:rPr>
        <w:t>с даты, следующей за датой заключения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окончание выполнения Работ: </w:t>
      </w:r>
      <w:r>
        <w:rPr>
          <w:b/>
          <w:bCs/>
          <w:i/>
          <w:iCs/>
          <w:shd w:fill="auto" w:val="clear"/>
        </w:rPr>
        <w:t>в течение 8 (восьми) месяцев с даты заключения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Normal"/>
        <w:widowControl w:val="false"/>
        <w:shd w:val="clear" w:color="auto" w:fill="FFFFFF"/>
        <w:spacing w:lineRule="auto" w:line="240"/>
        <w:ind w:left="567" w:hanging="0"/>
        <w:rPr>
          <w:rFonts w:ascii="Times New Roman" w:hAnsi="Times New Roman"/>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место производства Работ по соответствующим актам сдачи-приемки (Приложение № 4.1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bookmarkStart w:id="2" w:name="_Ref361401696"/>
      <w:bookmarkStart w:id="3" w:name="_Ref361320734"/>
      <w:bookmarkStart w:id="4" w:name="_Ref361396847"/>
      <w:bookmarkEnd w:id="2"/>
      <w:bookmarkEnd w:id="3"/>
      <w:bookmarkEnd w:id="4"/>
      <w:r>
        <w:rPr>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shd w:val="clear" w:color="auto" w:fill="FFFFFF"/>
        <w:tabs>
          <w:tab w:val="clear" w:pos="708"/>
          <w:tab w:val="left" w:pos="709" w:leader="none"/>
        </w:tabs>
        <w:ind w:left="0" w:firstLine="710"/>
        <w:jc w:val="both"/>
        <w:rPr>
          <w:highlight w:val="none"/>
          <w:shd w:fill="auto" w:val="clear"/>
        </w:rPr>
      </w:pPr>
      <w:r>
        <w:rPr>
          <w:bCs/>
          <w:shd w:fill="auto" w:val="clear"/>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z w:val="24"/>
          <w:szCs w:val="24"/>
          <w:shd w:fill="auto" w:val="clear"/>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п.2.3.29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Круглосуточно осуществлять доступ к месту производства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5" w:name="_Ref361334652"/>
      <w:r>
        <w:rPr>
          <w:bCs/>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6" w:name="_Ref361334468"/>
      <w:bookmarkEnd w:id="6"/>
      <w:r>
        <w:rPr>
          <w:bCs/>
          <w:shd w:fill="auto"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7" w:name="_Ref361319348"/>
      <w:r>
        <w:rPr>
          <w:bCs/>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bCs/>
          <w:shd w:fill="auto" w:val="clear"/>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 случае нарушения Подрядчиком п.2.4.2 настоящего договора Заказчик имеет право</w:t>
      </w:r>
      <w:r>
        <w:rPr>
          <w:shd w:fill="auto" w:val="clea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z w:val="24"/>
          <w:szCs w:val="24"/>
          <w:shd w:fill="auto" w:val="clear"/>
        </w:rPr>
        <w:t>В любое время требовать от Подрядчика представления информации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p>
    <w:p>
      <w:pPr>
        <w:pStyle w:val="ListParagraph"/>
        <w:shd w:val="clear" w:color="auto" w:fill="FFFFFF"/>
        <w:tabs>
          <w:tab w:val="clear" w:pos="708"/>
          <w:tab w:val="left" w:pos="567" w:leader="none"/>
        </w:tabs>
        <w:ind w:left="0" w:firstLine="567"/>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 по соответствующим актам сдачи-приемки (Приложение № 4.1 к Договору);</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При приемке Места производства Работ</w:t>
      </w:r>
      <w:r>
        <w:rPr>
          <w:shd w:fill="auto" w:val="clear"/>
        </w:rPr>
        <w:t>,</w:t>
      </w:r>
      <w:r>
        <w:rPr>
          <w:bCs/>
          <w:shd w:fill="auto"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clear" w:pos="708"/>
          <w:tab w:val="left" w:pos="709" w:leader="none"/>
        </w:tabs>
        <w:ind w:left="0" w:firstLine="709"/>
        <w:jc w:val="both"/>
        <w:rPr>
          <w:highlight w:val="none"/>
          <w:shd w:fill="auto" w:val="clear"/>
        </w:rPr>
      </w:pPr>
      <w:r>
        <w:rPr>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2"/>
        </w:numPr>
        <w:tabs>
          <w:tab w:val="clear" w:pos="708"/>
          <w:tab w:val="left" w:pos="709" w:leader="none"/>
          <w:tab w:val="left" w:pos="1430" w:leader="none"/>
        </w:tabs>
        <w:spacing w:lineRule="auto" w:line="240"/>
        <w:ind w:left="0" w:firstLine="709"/>
        <w:rPr>
          <w:highlight w:val="none"/>
          <w:shd w:fill="auto" w:val="clear"/>
        </w:rPr>
      </w:pPr>
      <w:r>
        <w:rPr>
          <w:bCs/>
          <w:sz w:val="24"/>
          <w:szCs w:val="24"/>
          <w:shd w:fill="auto" w:val="clear"/>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2"/>
        </w:numPr>
        <w:tabs>
          <w:tab w:val="clear" w:pos="708"/>
          <w:tab w:val="left" w:pos="709" w:leader="none"/>
          <w:tab w:val="left" w:pos="1430" w:leader="none"/>
        </w:tabs>
        <w:spacing w:lineRule="auto" w:line="240"/>
        <w:ind w:left="0" w:firstLine="709"/>
        <w:rPr>
          <w:highlight w:val="none"/>
          <w:shd w:fill="auto" w:val="clear"/>
        </w:rPr>
      </w:pPr>
      <w:r>
        <w:rPr>
          <w:sz w:val="24"/>
          <w:szCs w:val="24"/>
          <w:shd w:fill="auto" w:val="clea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До фактического начала выполнения Работ предоставить Заказчику</w:t>
      </w:r>
      <w:r>
        <w:rPr>
          <w:bCs/>
          <w:shd w:fill="auto" w:val="clear"/>
        </w:rPr>
        <w:t>:</w:t>
      </w:r>
    </w:p>
    <w:p>
      <w:pPr>
        <w:pStyle w:val="ListParagraph"/>
        <w:numPr>
          <w:ilvl w:val="0"/>
          <w:numId w:val="11"/>
        </w:numPr>
        <w:shd w:val="clear" w:color="auto" w:fill="FFFFFF"/>
        <w:tabs>
          <w:tab w:val="clear" w:pos="708"/>
          <w:tab w:val="left" w:pos="1418" w:leader="none"/>
        </w:tabs>
        <w:ind w:left="0" w:firstLine="709"/>
        <w:jc w:val="both"/>
        <w:rPr>
          <w:highlight w:val="none"/>
          <w:shd w:fill="auto" w:val="clear"/>
        </w:rPr>
      </w:pPr>
      <w:r>
        <w:rPr>
          <w:shd w:fill="auto"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hd w:fill="auto" w:val="clear"/>
        </w:rPr>
        <w:t xml:space="preserve">; </w:t>
      </w:r>
    </w:p>
    <w:p>
      <w:pPr>
        <w:pStyle w:val="ListParagraph"/>
        <w:numPr>
          <w:ilvl w:val="0"/>
          <w:numId w:val="11"/>
        </w:numPr>
        <w:shd w:val="clear" w:color="auto" w:fill="FFFFFF"/>
        <w:tabs>
          <w:tab w:val="clear" w:pos="708"/>
          <w:tab w:val="left" w:pos="1418" w:leader="none"/>
        </w:tabs>
        <w:ind w:left="0" w:firstLine="709"/>
        <w:jc w:val="both"/>
        <w:rPr>
          <w:highlight w:val="none"/>
          <w:shd w:fill="auto" w:val="clear"/>
        </w:rPr>
      </w:pPr>
      <w:r>
        <w:rPr>
          <w:bCs/>
          <w:shd w:fill="auto"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hd w:fill="auto" w:val="clear"/>
        </w:rPr>
        <w:t>, в том числе указанных в Приложении № 5 к Договору</w:t>
      </w:r>
      <w:r>
        <w:rPr>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участие в саморегулируемой организации, основанной на членстве лиц, </w:t>
      </w:r>
      <w:r>
        <w:rPr>
          <w:shd w:fill="auto" w:val="clear"/>
        </w:rPr>
        <w:t>выполняющих инженерные изыскания / подготовку проектной документации</w:t>
      </w:r>
      <w:r>
        <w:rPr>
          <w:bCs/>
          <w:shd w:fill="auto" w:val="clear"/>
        </w:rPr>
        <w:t xml:space="preserve"> (с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hd w:fill="auto" w:val="clear"/>
        </w:rPr>
        <w:t xml:space="preserve"> </w:t>
      </w:r>
      <w:r>
        <w:rPr>
          <w:bCs/>
          <w:shd w:fill="auto" w:val="clear"/>
        </w:rPr>
        <w:t>стоимости выполнения Работ по Договору;</w:t>
      </w:r>
    </w:p>
    <w:p>
      <w:pPr>
        <w:pStyle w:val="ListParagraph"/>
        <w:numPr>
          <w:ilvl w:val="0"/>
          <w:numId w:val="12"/>
        </w:numPr>
        <w:tabs>
          <w:tab w:val="clear" w:pos="708"/>
          <w:tab w:val="left" w:pos="567" w:leader="none"/>
        </w:tabs>
        <w:ind w:left="0" w:firstLine="709"/>
        <w:jc w:val="both"/>
        <w:rPr>
          <w:highlight w:val="none"/>
          <w:shd w:fill="auto" w:val="clear"/>
        </w:rPr>
      </w:pPr>
      <w:r>
        <w:rPr>
          <w:bCs/>
          <w:shd w:fill="auto" w:val="clear"/>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Выполнять</w:t>
      </w:r>
      <w:r>
        <w:rPr>
          <w:bCs/>
          <w:shd w:fill="auto" w:val="clear"/>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Передать Заказчику Результат Работ, соответствующий требованиям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Выполнять полученные в ходе исполнения Договора указания Заказчика,</w:t>
      </w:r>
      <w:r>
        <w:rPr>
          <w:shd w:fill="auto" w:val="clear"/>
        </w:rPr>
        <w:t xml:space="preserve"> </w:t>
      </w:r>
      <w:r>
        <w:rPr>
          <w:bCs/>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2.3.19.1 Договора.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2.3.20.1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highlight w:val="none"/>
          <w:shd w:fill="auto" w:val="clear"/>
        </w:rPr>
      </w:pPr>
      <w:r>
        <w:rPr>
          <w:bCs/>
          <w:shd w:fill="auto" w:val="clear"/>
        </w:rPr>
        <w:t>Невыполнение Подрядчиком требований пункта 2.3.19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Письменно уведомлять</w:t>
      </w:r>
      <w:r>
        <w:rPr>
          <w:shd w:fill="auto"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аварии – в течение 2 (двух)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shd w:fill="auto" w:val="clear"/>
        </w:rPr>
        <w:t>требований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Незамедлительно приступить к устранению недостатков Результата Работ,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hd w:fill="auto" w:val="clear"/>
          <w:lang w:eastAsia="en-US"/>
        </w:rPr>
        <w:t>Проектной документации, Результата Инженерных изысканий и / или Рабочей документации</w:t>
      </w:r>
      <w:r>
        <w:rPr>
          <w:bCs/>
          <w:shd w:fill="auto"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hd w:fill="auto" w:val="clear"/>
          <w:lang w:eastAsia="en-US"/>
        </w:rPr>
        <w:t>Проектной документации, Результата Инженерных изысканий и / или Рабочей документации</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shd w:fill="auto" w:val="clear"/>
        </w:rPr>
        <w:t xml:space="preserve"> </w:t>
      </w:r>
      <w:r>
        <w:rPr>
          <w:bCs/>
          <w:shd w:fill="auto" w:val="clear"/>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ind w:left="0" w:firstLine="709"/>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Исполнять иные обязанности, предусмотренные Договором и </w:t>
      </w:r>
      <w:r>
        <w:rPr>
          <w:bCs/>
          <w:shd w:fill="auto" w:val="clear"/>
        </w:rPr>
        <w:t>законодательством Российской Федерации.</w:t>
      </w:r>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Соблюдать требования, установленные в Техническом задании (Приложение №1), в том числе о наличии 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 течение 5 (пяти) рабочих дней с момента заключения договора, а также в случае получения требования Заказчика, указанного в п.2.2.11 Договора, предоставить Заказчику полную информацию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p>
    <w:p>
      <w:pPr>
        <w:pStyle w:val="Normal"/>
        <w:numPr>
          <w:ilvl w:val="0"/>
          <w:numId w:val="0"/>
        </w:numPr>
        <w:spacing w:lineRule="auto" w:line="240"/>
        <w:ind w:left="0" w:hanging="0"/>
        <w:rPr>
          <w:sz w:val="24"/>
          <w:szCs w:val="24"/>
          <w:highlight w:val="none"/>
          <w:shd w:fill="auto" w:val="clear"/>
        </w:rPr>
      </w:pPr>
      <w:r>
        <w:rPr>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Pr>
          <w:bCs/>
          <w:shd w:fill="auto" w:val="clear"/>
        </w:rPr>
        <w:t>______</w:t>
      </w:r>
      <w:r>
        <w:rPr>
          <w:bCs/>
          <w:shd w:fill="auto" w:val="clear"/>
        </w:rPr>
        <w:t>(</w:t>
      </w:r>
      <w:r>
        <w:rPr>
          <w:bCs/>
          <w:shd w:fill="auto" w:val="clear"/>
        </w:rPr>
        <w:t>_________________________</w:t>
      </w:r>
      <w:r>
        <w:rPr>
          <w:bCs/>
          <w:shd w:fill="auto" w:val="clear"/>
        </w:rPr>
        <w:t xml:space="preserve">)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При согласовании привлечения Субподрядчика Подрядчик представляет Заказчику: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проект договора с Субподрядчиком;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сведения об объемах выполнения работ Субподрядчиком; </w:t>
      </w:r>
    </w:p>
    <w:p>
      <w:pPr>
        <w:pStyle w:val="ListParagraph"/>
        <w:numPr>
          <w:ilvl w:val="0"/>
          <w:numId w:val="15"/>
        </w:numPr>
        <w:shd w:val="clear" w:color="auto" w:fill="FFFFFF"/>
        <w:tabs>
          <w:tab w:val="clear" w:pos="708"/>
          <w:tab w:val="left" w:pos="709" w:leader="none"/>
          <w:tab w:val="left" w:pos="1418" w:leader="none"/>
        </w:tabs>
        <w:ind w:left="0" w:firstLine="419"/>
        <w:jc w:val="both"/>
        <w:rPr>
          <w:highlight w:val="none"/>
          <w:shd w:fill="auto" w:val="clear"/>
        </w:rPr>
      </w:pPr>
      <w:r>
        <w:rPr>
          <w:bCs/>
          <w:shd w:fill="auto" w:val="clear"/>
        </w:rPr>
        <w:t xml:space="preserve">пофамильный перечень персонала Субподрядчика, который будет задействован при производстве Работ </w:t>
      </w:r>
      <w:r>
        <w:rPr>
          <w:shd w:fill="auto" w:val="clea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shd w:fill="auto" w:val="clear"/>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Цена </w:t>
      </w:r>
      <w:r>
        <w:rPr>
          <w:shd w:fill="auto" w:val="clear"/>
        </w:rPr>
        <w:t xml:space="preserve">Договора </w:t>
      </w:r>
      <w:r>
        <w:rPr>
          <w:bCs/>
          <w:shd w:fill="auto" w:val="clear"/>
        </w:rPr>
        <w:t xml:space="preserve">в соответствии со Сводной сметой с приложениями (Приложение № 3 к Договору) является предельной и составляет </w:t>
      </w:r>
      <w:r>
        <w:rPr>
          <w:shd w:fill="auto" w:val="clear"/>
        </w:rPr>
        <w:t>_______</w:t>
      </w:r>
      <w:r>
        <w:rPr>
          <w:bCs/>
          <w:shd w:fill="auto" w:val="clear"/>
        </w:rPr>
        <w:t xml:space="preserve"> (</w:t>
      </w:r>
      <w:r>
        <w:rPr>
          <w:shd w:fill="auto" w:val="clear"/>
        </w:rPr>
        <w:t>__________________</w:t>
      </w:r>
      <w:r>
        <w:rPr>
          <w:bCs/>
          <w:shd w:fill="auto" w:val="clear"/>
        </w:rPr>
        <w:t xml:space="preserve">) рублей </w:t>
      </w:r>
      <w:r>
        <w:rPr>
          <w:shd w:fill="auto" w:val="clear"/>
        </w:rPr>
        <w:t>___</w:t>
      </w:r>
      <w:r>
        <w:rPr>
          <w:bCs/>
          <w:shd w:fill="auto" w:val="clear"/>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Сметы являются неотъемлемой частью Сводной сметы с приложениями (Приложение № 3 к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Приобретение Материально-технических ресурсов </w:t>
      </w:r>
      <w:r>
        <w:rPr>
          <w:bCs/>
          <w:shd w:fill="auto" w:val="clear"/>
        </w:rPr>
        <w:t>и оборудования</w:t>
      </w:r>
      <w:r>
        <w:rPr>
          <w:shd w:fill="auto" w:val="clea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Получение и оформление Исходно-разрешительной документации.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Подлежащие уплате налоги, сборы и пошлины (в том числе по таможенному оформлению Материально-технических ресурсов</w:t>
      </w:r>
      <w:r>
        <w:rPr>
          <w:bCs/>
          <w:shd w:fill="auto" w:val="clear"/>
        </w:rPr>
        <w:t xml:space="preserve"> и оборудования</w:t>
      </w:r>
      <w:r>
        <w:rPr>
          <w:shd w:fill="auto" w:val="clear"/>
        </w:rPr>
        <w:t xml:space="preserve">, если применимо). </w:t>
      </w:r>
    </w:p>
    <w:p>
      <w:pPr>
        <w:pStyle w:val="ListParagraph"/>
        <w:numPr>
          <w:ilvl w:val="2"/>
          <w:numId w:val="2"/>
        </w:numPr>
        <w:ind w:left="0" w:firstLine="710"/>
        <w:jc w:val="both"/>
        <w:rPr>
          <w:highlight w:val="none"/>
          <w:shd w:fill="auto" w:val="clear"/>
        </w:rPr>
      </w:pPr>
      <w:r>
        <w:rPr>
          <w:shd w:fill="auto" w:val="clea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w:t>
      </w:r>
      <w:r>
        <w:rPr>
          <w:bCs/>
          <w:sz w:val="28"/>
          <w:szCs w:val="28"/>
          <w:shd w:fill="auto" w:val="clear"/>
        </w:rPr>
        <w:t xml:space="preserve"> </w:t>
      </w:r>
      <w:r>
        <w:rPr>
          <w:bCs/>
          <w:shd w:fill="auto" w:val="clear"/>
        </w:rPr>
        <w:t>установленной статьей 164 Налогового кодекса РФ.</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8" w:name="_Ref361834675"/>
      <w:bookmarkStart w:id="9" w:name="_Ref361858588"/>
      <w:r>
        <w:rPr>
          <w:bCs/>
          <w:shd w:fill="auto" w:val="clear"/>
        </w:rPr>
        <w:t>Оплата по Договору осуществляется Заказчиком в следующем порядке:</w:t>
      </w:r>
      <w:bookmarkEnd w:id="8"/>
      <w:bookmarkEnd w:id="9"/>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Подрядчик не позднее, чем за 3 (три)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 и предварительно согласованную с Заказчиком.</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bookmarkStart w:id="10" w:name="_Ref361335023"/>
      <w:bookmarkStart w:id="11" w:name="_Ref373242766"/>
      <w:bookmarkStart w:id="12" w:name="_Ref361335057"/>
      <w:bookmarkStart w:id="13" w:name="_Ref373242755"/>
      <w:bookmarkEnd w:id="12"/>
      <w:bookmarkEnd w:id="13"/>
      <w:r>
        <w:rPr>
          <w:shd w:fill="auto" w:val="clear"/>
        </w:rPr>
        <w:t xml:space="preserve">Авансовые платежи в счет стоимости каждого Этапа Работ рассчитываются в размере </w:t>
      </w:r>
      <w:r>
        <w:rPr>
          <w:b/>
          <w:i/>
          <w:shd w:fill="auto" w:val="clear"/>
        </w:rPr>
        <w:t>30% (тридцати процентов)</w:t>
      </w:r>
      <w:r>
        <w:rPr>
          <w:shd w:fill="auto" w:val="clear"/>
        </w:rPr>
        <w:t xml:space="preserve"> от стоимости соответствующего Этапа Работ без учета НДС, кроме того НДС </w:t>
      </w:r>
      <w:r>
        <w:rPr>
          <w:bCs/>
          <w:shd w:fill="auto" w:val="clear"/>
        </w:rPr>
        <w:t xml:space="preserve">по ставке, установленной статьей 164 Налогового кодекса РФ, </w:t>
      </w:r>
      <w:r>
        <w:rPr>
          <w:shd w:fill="auto" w:val="clear"/>
        </w:rPr>
        <w:t>и 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и с учетом пунктов 3.5.1, 3.5.5</w:t>
      </w:r>
      <w:bookmarkEnd w:id="11"/>
      <w:r>
        <w:rPr>
          <w:shd w:fill="auto" w:val="clear"/>
        </w:rPr>
        <w:t xml:space="preserve">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Последующие платежи в размере разницы между стоимостью каждого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shd w:fill="auto" w:val="clear"/>
        </w:rPr>
        <w:t xml:space="preserve"> по ставке, установленной статьей 164 Налогового кодекса РФ на дату подписания Сторонами документов, указанных в п. 4.2 Договора,</w:t>
      </w:r>
      <w:r>
        <w:rPr>
          <w:shd w:fill="auto" w:val="clear"/>
        </w:rPr>
        <w:t xml:space="preserve"> </w:t>
      </w:r>
      <w:r>
        <w:rPr>
          <w:bCs/>
          <w:shd w:fill="auto" w:val="clear"/>
        </w:rPr>
        <w:t>и суммой авансового платежа, ранее уплаченного</w:t>
      </w:r>
      <w:r>
        <w:rPr>
          <w:shd w:fill="auto" w:val="clear"/>
        </w:rPr>
        <w:t xml:space="preserve"> в соответствии с пунктом 3.5.2 Договора,</w:t>
      </w:r>
      <w:r>
        <w:rPr>
          <w:bCs/>
          <w:shd w:fill="auto" w:val="clear"/>
        </w:rPr>
        <w:t xml:space="preserve"> </w:t>
      </w:r>
      <w:r>
        <w:rPr>
          <w:shd w:fill="auto" w:val="clear"/>
        </w:rPr>
        <w:t xml:space="preserve">выплачиваются в течение 7 (семи) рабочих дней с даты подписания Сторонами документов, указанных в пункте 4.2 Договора, на основании счета, выставленного Подрядчиком, и с учетом пунктов 3.5.5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Последующие платежи в размере разницы между стоимостью каждого Этапа Работ (кроме Работ по выполнению Инженерных изысканий), определенной с учетом НДС</w:t>
      </w:r>
      <w:r>
        <w:rPr>
          <w:bCs/>
          <w:shd w:fill="auto" w:val="clear"/>
        </w:rPr>
        <w:t xml:space="preserve"> по ставке, установленной статьей 164 Налогового кодекса РФ на дату подписания Сторонами документов, указанных в пункте 4.1 Договора</w:t>
      </w:r>
      <w:r>
        <w:rPr>
          <w:shd w:fill="auto" w:val="clear"/>
        </w:rPr>
        <w:t xml:space="preserve"> и </w:t>
      </w:r>
      <w:r>
        <w:rPr>
          <w:bCs/>
          <w:shd w:fill="auto" w:val="clear"/>
        </w:rPr>
        <w:t>суммой авансового платежа, ранее уплаченного</w:t>
      </w:r>
      <w:r>
        <w:rPr>
          <w:shd w:fill="auto" w:val="clear"/>
        </w:rPr>
        <w:t xml:space="preserve"> в соответствии с пунктом 3.5.2 Договора,</w:t>
      </w:r>
      <w:r>
        <w:rPr>
          <w:bCs/>
          <w:shd w:fill="auto" w:val="clear"/>
        </w:rPr>
        <w:t xml:space="preserve"> </w:t>
      </w:r>
      <w:r>
        <w:rPr>
          <w:shd w:fill="auto" w:val="clear"/>
        </w:rPr>
        <w:t xml:space="preserve">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14" w:name="_Ref361834178"/>
      <w:bookmarkEnd w:id="14"/>
      <w:r>
        <w:rPr>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Платеж в размере 5% (пяти) процентов от стоимости каждого Этапа Работ (кроме Этапа Работ по разработке Рабочей документации) без учета НДС, кроме того НДС по ставке, установленной статьей 164 Налогового кодекса РФ, удерживается Заказчиком в качестве гарантийного резервирования и выплачивается в течение 7 (семи) рабочих дней с даты подписания Сторонами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государственной экспертизы в отношении Проектной документации и Результатов Инженерных изысканий.</w:t>
      </w:r>
    </w:p>
    <w:p>
      <w:pPr>
        <w:pStyle w:val="ListParagraph"/>
        <w:numPr>
          <w:ilvl w:val="0"/>
          <w:numId w:val="0"/>
        </w:numPr>
        <w:shd w:val="clear" w:color="auto" w:fill="FFFFFF"/>
        <w:ind w:left="0" w:hanging="0"/>
        <w:jc w:val="both"/>
        <w:rPr>
          <w:highlight w:val="none"/>
          <w:shd w:fill="auto" w:val="clear"/>
        </w:rPr>
      </w:pPr>
      <w:r>
        <w:rPr>
          <w:shd w:fill="auto" w:val="clear"/>
        </w:rPr>
        <w:t xml:space="preserve"> </w:t>
      </w:r>
      <w:r>
        <w:rPr>
          <w:shd w:fill="auto" w:val="clear"/>
        </w:rPr>
        <w:tab/>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7 (семи) рабочих дней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государственной экспертизы в отношении Проектной документации и Результатов Инженерных изысканий, если иное не установлено в соответствующем соглашении о расторжении Договора. </w:t>
      </w:r>
    </w:p>
    <w:p>
      <w:pPr>
        <w:pStyle w:val="ListParagraph"/>
        <w:numPr>
          <w:ilvl w:val="0"/>
          <w:numId w:val="0"/>
        </w:numPr>
        <w:shd w:val="clear" w:color="auto" w:fill="FFFFFF"/>
        <w:ind w:left="0" w:hanging="0"/>
        <w:jc w:val="both"/>
        <w:rPr>
          <w:highlight w:val="none"/>
          <w:shd w:fill="auto" w:val="clear"/>
        </w:rPr>
      </w:pPr>
      <w:r>
        <w:rPr>
          <w:shd w:fill="auto" w:val="clear"/>
        </w:rPr>
        <w:t xml:space="preserve"> </w:t>
      </w:r>
      <w:r>
        <w:rPr>
          <w:shd w:fill="auto" w:val="clear"/>
        </w:rPr>
        <w:tab/>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5" w:name="_Ref361336647"/>
      <w:bookmarkEnd w:id="15"/>
      <w:r>
        <w:rPr>
          <w:bCs/>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За исключением случая, указанного в пункте 2.3.18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clear" w:pos="708"/>
          <w:tab w:val="left" w:pos="1418" w:leader="none"/>
        </w:tabs>
        <w:spacing w:lineRule="auto" w:line="240"/>
        <w:ind w:firstLine="709"/>
        <w:rPr>
          <w:highlight w:val="none"/>
          <w:shd w:fill="auto" w:val="clear"/>
        </w:rPr>
      </w:pPr>
      <w:r>
        <w:rPr>
          <w:sz w:val="24"/>
          <w:szCs w:val="24"/>
          <w:shd w:fill="auto" w:val="clear"/>
        </w:rPr>
        <w:t xml:space="preserve">3.8. Командировочные расходы включаются в стоимость Этапов Работ в соответствии с расчетом, прилагаемым к Сводной смете </w:t>
      </w:r>
      <w:r>
        <w:rPr>
          <w:bCs/>
          <w:sz w:val="24"/>
          <w:szCs w:val="24"/>
          <w:shd w:fill="auto" w:val="clear"/>
        </w:rPr>
        <w:t>с приложениями</w:t>
      </w:r>
      <w:bookmarkStart w:id="16" w:name="_Ref361834251"/>
      <w:bookmarkEnd w:id="10"/>
      <w:r>
        <w:rPr>
          <w:sz w:val="24"/>
          <w:szCs w:val="24"/>
          <w:shd w:fill="auto" w:val="clear"/>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3.9.</w:t>
      </w:r>
      <w:bookmarkEnd w:id="16"/>
      <w:r>
        <w:rPr>
          <w:bCs/>
          <w:shd w:fill="auto" w:val="clear"/>
        </w:rPr>
        <w:t xml:space="preserve">  Индексация Цены Договора не допускается. </w:t>
      </w:r>
    </w:p>
    <w:p>
      <w:pPr>
        <w:pStyle w:val="Normal"/>
        <w:spacing w:lineRule="auto" w:line="240"/>
        <w:ind w:firstLine="709"/>
        <w:rPr>
          <w:highlight w:val="none"/>
          <w:shd w:fill="auto" w:val="clear"/>
        </w:rPr>
      </w:pPr>
      <w:r>
        <w:rPr>
          <w:sz w:val="24"/>
          <w:szCs w:val="24"/>
          <w:shd w:fill="auto" w:val="clear"/>
        </w:rPr>
        <w:t xml:space="preserve">3.10. </w:t>
      </w:r>
      <w:r>
        <w:rPr>
          <w:bCs/>
          <w:sz w:val="24"/>
          <w:szCs w:val="24"/>
          <w:shd w:fill="auto" w:val="clear"/>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 w:val="false"/>
          <w:bCs w:val="false"/>
          <w:sz w:val="24"/>
          <w:szCs w:val="24"/>
          <w:shd w:fill="auto" w:val="clear"/>
        </w:rPr>
        <w:t>выполненных подрядчиком Работ и поставленного подрядчиком Оборудования.</w:t>
      </w:r>
      <w:r>
        <w:rPr>
          <w:bCs/>
          <w:sz w:val="24"/>
          <w:szCs w:val="24"/>
          <w:shd w:fill="auto" w:val="clear"/>
        </w:rPr>
        <w:t xml:space="preserve"> 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Порядок сдачи-приемки Работ</w:t>
      </w:r>
    </w:p>
    <w:p>
      <w:pPr>
        <w:pStyle w:val="ListParagraph"/>
        <w:numPr>
          <w:ilvl w:val="1"/>
          <w:numId w:val="2"/>
        </w:numPr>
        <w:shd w:val="clear" w:color="auto" w:fill="FFFFFF"/>
        <w:tabs>
          <w:tab w:val="clear" w:pos="708"/>
          <w:tab w:val="left" w:pos="0" w:leader="none"/>
          <w:tab w:val="left" w:pos="1134" w:leader="none"/>
        </w:tabs>
        <w:ind w:left="0" w:firstLine="709"/>
        <w:jc w:val="both"/>
        <w:rPr>
          <w:highlight w:val="none"/>
          <w:shd w:fill="auto" w:val="clear"/>
        </w:rPr>
      </w:pPr>
      <w:r>
        <w:rPr>
          <w:bCs/>
          <w:shd w:fill="auto" w:val="clear"/>
        </w:rPr>
        <w:t>По завершении выполнения Работ по каждому Этапу Работ (</w:t>
      </w:r>
      <w:r>
        <w:rPr>
          <w:shd w:fill="auto" w:val="clear"/>
        </w:rPr>
        <w:t>кроме Этапов Работ по выполнению Инженерных изысканий</w:t>
      </w:r>
      <w:r>
        <w:rPr>
          <w:bCs/>
          <w:shd w:fill="auto" w:val="clear"/>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clear" w:pos="708"/>
          <w:tab w:val="left" w:pos="0" w:leader="none"/>
        </w:tabs>
        <w:ind w:left="0" w:firstLine="709"/>
        <w:jc w:val="both"/>
        <w:rPr>
          <w:highlight w:val="none"/>
          <w:shd w:fill="auto" w:val="clear"/>
        </w:rPr>
      </w:pPr>
      <w:r>
        <w:rPr>
          <w:bCs/>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0" w:leader="none"/>
          <w:tab w:val="left" w:pos="1134" w:leader="none"/>
        </w:tabs>
        <w:ind w:left="0" w:firstLine="709"/>
        <w:jc w:val="both"/>
        <w:rPr>
          <w:highlight w:val="none"/>
          <w:shd w:fill="auto" w:val="clear"/>
        </w:rPr>
      </w:pPr>
      <w:r>
        <w:rPr>
          <w:bCs/>
          <w:shd w:fill="auto" w:val="clear"/>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8"/>
        </w:numPr>
        <w:shd w:val="clear" w:color="auto" w:fill="FFFFFF"/>
        <w:tabs>
          <w:tab w:val="clear" w:pos="708"/>
          <w:tab w:val="left" w:pos="0" w:leader="none"/>
          <w:tab w:val="left" w:pos="1418" w:leader="none"/>
        </w:tabs>
        <w:ind w:left="0" w:firstLine="709"/>
        <w:jc w:val="both"/>
        <w:rPr>
          <w:highlight w:val="none"/>
          <w:shd w:fill="auto" w:val="clear"/>
        </w:rPr>
      </w:pPr>
      <w:r>
        <w:rPr>
          <w:bCs/>
          <w:shd w:fill="auto" w:val="clear"/>
        </w:rPr>
        <w:t>Исполнительную смету в 2 (двух) экземплярах;</w:t>
      </w:r>
    </w:p>
    <w:p>
      <w:pPr>
        <w:pStyle w:val="ListParagraph"/>
        <w:numPr>
          <w:ilvl w:val="2"/>
          <w:numId w:val="18"/>
        </w:numPr>
        <w:shd w:val="clear" w:color="auto" w:fill="FFFFFF"/>
        <w:tabs>
          <w:tab w:val="clear" w:pos="708"/>
          <w:tab w:val="left" w:pos="1418" w:leader="none"/>
        </w:tabs>
        <w:ind w:left="0" w:firstLine="709"/>
        <w:jc w:val="both"/>
        <w:rPr>
          <w:highlight w:val="none"/>
          <w:shd w:fill="auto" w:val="clear"/>
        </w:rPr>
      </w:pPr>
      <w:bookmarkStart w:id="17" w:name="_Ref361335138"/>
      <w:bookmarkStart w:id="18" w:name="_Ref373242517"/>
      <w:bookmarkStart w:id="19" w:name="_Ref361336754"/>
      <w:r>
        <w:rPr>
          <w:bCs/>
          <w:shd w:fill="auto" w:val="clear"/>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17"/>
      <w:bookmarkEnd w:id="18"/>
      <w:bookmarkEnd w:id="19"/>
      <w:r>
        <w:rPr>
          <w:shd w:fill="auto" w:val="clear"/>
        </w:rPr>
        <w:t>.</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shd w:fill="auto" w:val="clear"/>
        </w:rPr>
        <w:t xml:space="preserve"> </w:t>
      </w:r>
    </w:p>
    <w:p>
      <w:pPr>
        <w:pStyle w:val="ListParagraph"/>
        <w:numPr>
          <w:ilvl w:val="1"/>
          <w:numId w:val="2"/>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0" w:name="_Ref361337635"/>
      <w:bookmarkEnd w:id="20"/>
      <w:r>
        <w:rPr>
          <w:bCs/>
          <w:shd w:fill="auto" w:val="clear"/>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clear" w:pos="708"/>
          <w:tab w:val="left" w:pos="1134" w:leader="none"/>
        </w:tabs>
        <w:ind w:left="567"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Право собственности и переход рисков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1" w:name="_Ref361405028"/>
      <w:bookmarkEnd w:id="21"/>
      <w:r>
        <w:rPr>
          <w:bCs/>
          <w:shd w:fill="auto" w:val="clear"/>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shd w:val="clear" w:color="auto" w:fill="FFFFFF"/>
        <w:tabs>
          <w:tab w:val="clear" w:pos="708"/>
          <w:tab w:val="left" w:pos="0" w:leader="none"/>
          <w:tab w:val="left" w:pos="1134" w:leader="none"/>
        </w:tabs>
        <w:ind w:left="0" w:firstLine="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Независимая гарантия</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должна соответствовать следующим требованиям:</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xml:space="preserve"> </w:t>
      </w:r>
      <w:r>
        <w:rPr>
          <w:shd w:fill="auto" w:val="clear"/>
        </w:rPr>
        <w:tab/>
        <w:t>Независимая гарантия предоставляется:</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ab/>
        <w:t>либо</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xml:space="preserve"> </w:t>
      </w:r>
      <w:r>
        <w:rPr>
          <w:shd w:fill="auto" w:val="clear"/>
        </w:rPr>
        <w:t>- в оригинале на бумажном носителе.</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Независимая гарантия не может быть отозвана выдавшим ее Гарантом;</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Бенефициар по Независимой гарантии – Заказчик, принципал – Исполнитель;</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сумма Независимой гарантии должна быть выражена в валюте расчетов по Договору;</w:t>
      </w:r>
    </w:p>
    <w:p>
      <w:pPr>
        <w:pStyle w:val="ListParagraph"/>
        <w:numPr>
          <w:ilvl w:val="0"/>
          <w:numId w:val="20"/>
        </w:numPr>
        <w:shd w:val="clear" w:color="auto" w:fill="FFFFFF"/>
        <w:tabs>
          <w:tab w:val="clear" w:pos="708"/>
          <w:tab w:val="left" w:pos="1134" w:leader="none"/>
          <w:tab w:val="left" w:pos="1418" w:leader="none"/>
        </w:tabs>
        <w:ind w:left="0" w:firstLine="567"/>
        <w:jc w:val="both"/>
        <w:rPr>
          <w:highlight w:val="none"/>
          <w:shd w:fill="auto" w:val="clear"/>
        </w:rPr>
      </w:pPr>
      <w:r>
        <w:rPr>
          <w:bCs/>
          <w:shd w:fill="auto" w:val="clear"/>
        </w:rPr>
        <w:t xml:space="preserve">сумма Независимой гарантии по Договору - </w:t>
      </w:r>
      <w:r>
        <w:rPr>
          <w:shd w:fill="auto" w:val="clea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0"/>
        </w:numPr>
        <w:shd w:val="clear" w:color="auto" w:fill="FFFFFF"/>
        <w:tabs>
          <w:tab w:val="clear" w:pos="708"/>
          <w:tab w:val="left" w:pos="1134" w:leader="none"/>
        </w:tabs>
        <w:ind w:left="0" w:firstLine="567"/>
        <w:jc w:val="both"/>
        <w:rPr>
          <w:highlight w:val="none"/>
          <w:shd w:fill="auto" w:val="clear"/>
        </w:rPr>
      </w:pPr>
      <w:r>
        <w:rPr>
          <w:bCs/>
          <w:shd w:fill="auto" w:val="clear"/>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8"/>
          <w:tab w:val="left" w:pos="1134" w:leader="none"/>
        </w:tabs>
        <w:spacing w:lineRule="auto" w:line="240"/>
        <w:rPr>
          <w:highlight w:val="none"/>
          <w:shd w:fill="auto" w:val="clear"/>
        </w:rPr>
      </w:pPr>
      <w:r>
        <w:rPr>
          <w:bCs/>
          <w:sz w:val="24"/>
          <w:szCs w:val="24"/>
          <w:shd w:fill="auto" w:val="clear"/>
        </w:rPr>
        <w:t xml:space="preserve">   </w:t>
      </w:r>
      <w:r>
        <w:rPr>
          <w:bCs/>
          <w:sz w:val="24"/>
          <w:szCs w:val="24"/>
          <w:shd w:fill="auto" w:val="clear"/>
        </w:rPr>
        <w:t xml:space="preserve">Сумма Независимой гарантии </w:t>
      </w:r>
      <w:r>
        <w:rPr>
          <w:sz w:val="24"/>
          <w:szCs w:val="24"/>
          <w:shd w:fill="auto" w:val="clear"/>
        </w:rPr>
        <w:t xml:space="preserve"> </w:t>
      </w:r>
      <w:r>
        <w:rPr>
          <w:bCs/>
          <w:sz w:val="24"/>
          <w:szCs w:val="24"/>
          <w:shd w:fill="auto" w:val="clear"/>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8"/>
          <w:tab w:val="left" w:pos="1134" w:leader="none"/>
        </w:tabs>
        <w:spacing w:lineRule="auto" w:line="240"/>
        <w:rPr>
          <w:highlight w:val="none"/>
          <w:shd w:fill="auto" w:val="clear"/>
        </w:rPr>
      </w:pPr>
      <w:r>
        <w:rPr>
          <w:bCs/>
          <w:sz w:val="24"/>
          <w:szCs w:val="24"/>
          <w:shd w:fill="auto" w:val="clear"/>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8"/>
          <w:tab w:val="left" w:pos="1134" w:leader="none"/>
        </w:tabs>
        <w:ind w:left="0" w:firstLine="709"/>
        <w:jc w:val="both"/>
        <w:rPr>
          <w:highlight w:val="none"/>
          <w:shd w:fill="auto" w:val="clear"/>
        </w:rPr>
      </w:pPr>
      <w:r>
        <w:rPr>
          <w:bCs/>
          <w:shd w:fill="auto" w:val="clear"/>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8"/>
          <w:tab w:val="left" w:pos="1134" w:leader="none"/>
        </w:tabs>
        <w:ind w:left="0" w:firstLine="709"/>
        <w:jc w:val="both"/>
        <w:rPr>
          <w:highlight w:val="none"/>
          <w:shd w:fill="auto" w:val="clear"/>
        </w:rPr>
      </w:pPr>
      <w:r>
        <w:rPr>
          <w:bCs/>
          <w:shd w:fill="auto" w:val="clear"/>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1"/>
        </w:numPr>
        <w:tabs>
          <w:tab w:val="clear" w:pos="708"/>
          <w:tab w:val="left" w:pos="1134" w:leader="none"/>
        </w:tabs>
        <w:spacing w:lineRule="auto" w:line="259"/>
        <w:jc w:val="both"/>
        <w:rPr>
          <w:highlight w:val="none"/>
          <w:shd w:fill="auto" w:val="clear"/>
        </w:rPr>
      </w:pPr>
      <w:r>
        <w:rPr>
          <w:bCs/>
          <w:shd w:fill="auto" w:val="clear"/>
        </w:rPr>
        <w:t>расчет суммы, включаемой в требование об уплате денежной суммы по Независимой гарантии;</w:t>
      </w:r>
    </w:p>
    <w:p>
      <w:pPr>
        <w:pStyle w:val="ListParagraph"/>
        <w:numPr>
          <w:ilvl w:val="0"/>
          <w:numId w:val="21"/>
        </w:numPr>
        <w:tabs>
          <w:tab w:val="clear" w:pos="708"/>
          <w:tab w:val="left" w:pos="1134" w:leader="none"/>
        </w:tabs>
        <w:spacing w:lineRule="auto" w:line="259"/>
        <w:jc w:val="both"/>
        <w:rPr>
          <w:highlight w:val="none"/>
          <w:shd w:fill="auto" w:val="clear"/>
        </w:rPr>
      </w:pPr>
      <w:r>
        <w:rPr>
          <w:bCs/>
          <w:shd w:fill="auto" w:val="clear"/>
        </w:rPr>
        <w:t>документ, содержащий указание на нарушения Принципалом обязательств, предусмотренных Договором;</w:t>
      </w:r>
    </w:p>
    <w:p>
      <w:pPr>
        <w:pStyle w:val="ListParagraph"/>
        <w:numPr>
          <w:ilvl w:val="0"/>
          <w:numId w:val="21"/>
        </w:numPr>
        <w:tabs>
          <w:tab w:val="clear" w:pos="708"/>
          <w:tab w:val="left" w:pos="1134" w:leader="none"/>
        </w:tabs>
        <w:jc w:val="both"/>
        <w:rPr>
          <w:highlight w:val="none"/>
          <w:shd w:fill="auto" w:val="clear"/>
        </w:rPr>
      </w:pPr>
      <w:r>
        <w:rPr>
          <w:bCs/>
          <w:shd w:fill="auto"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2"/>
        </w:numPr>
        <w:tabs>
          <w:tab w:val="clear" w:pos="708"/>
          <w:tab w:val="left" w:pos="1134" w:leader="none"/>
        </w:tabs>
        <w:jc w:val="both"/>
        <w:rPr>
          <w:highlight w:val="none"/>
          <w:shd w:fill="auto" w:val="clear"/>
        </w:rPr>
      </w:pPr>
      <w:r>
        <w:rPr>
          <w:bCs/>
          <w:shd w:fill="auto" w:val="clear"/>
        </w:rPr>
        <w:t>отказа Исполнителя от исполнения обязательств по Договору, в том числе одностороннего отказа от Договора;</w:t>
      </w:r>
    </w:p>
    <w:p>
      <w:pPr>
        <w:pStyle w:val="ListParagraph"/>
        <w:numPr>
          <w:ilvl w:val="0"/>
          <w:numId w:val="22"/>
        </w:numPr>
        <w:tabs>
          <w:tab w:val="clear" w:pos="708"/>
          <w:tab w:val="left" w:pos="1134" w:leader="none"/>
        </w:tabs>
        <w:jc w:val="both"/>
        <w:rPr>
          <w:highlight w:val="none"/>
          <w:shd w:fill="auto" w:val="clear"/>
        </w:rPr>
      </w:pPr>
      <w:r>
        <w:rPr>
          <w:bCs/>
          <w:shd w:fill="auto" w:val="clear"/>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2"/>
        </w:numPr>
        <w:tabs>
          <w:tab w:val="clear" w:pos="708"/>
          <w:tab w:val="left" w:pos="1134" w:leader="none"/>
        </w:tabs>
        <w:jc w:val="both"/>
        <w:rPr>
          <w:highlight w:val="none"/>
          <w:shd w:fill="auto" w:val="clear"/>
        </w:rPr>
      </w:pPr>
      <w:r>
        <w:rPr>
          <w:bCs/>
          <w:shd w:fill="auto" w:val="clear"/>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2"/>
        </w:numPr>
        <w:tabs>
          <w:tab w:val="clear" w:pos="708"/>
          <w:tab w:val="left" w:pos="1134" w:leader="none"/>
        </w:tabs>
        <w:jc w:val="both"/>
        <w:rPr>
          <w:highlight w:val="none"/>
          <w:shd w:fill="auto" w:val="clear"/>
        </w:rPr>
      </w:pPr>
      <w:r>
        <w:rPr>
          <w:bCs/>
          <w:shd w:fill="auto" w:val="clear"/>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2"/>
        </w:numPr>
        <w:tabs>
          <w:tab w:val="clear" w:pos="708"/>
          <w:tab w:val="left" w:pos="1134" w:leader="none"/>
        </w:tabs>
        <w:jc w:val="both"/>
        <w:rPr>
          <w:highlight w:val="none"/>
          <w:shd w:fill="auto" w:val="clear"/>
        </w:rPr>
      </w:pPr>
      <w:r>
        <w:rPr>
          <w:bCs/>
          <w:shd w:fill="auto" w:val="clear"/>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2"/>
        </w:numPr>
        <w:tabs>
          <w:tab w:val="clear" w:pos="708"/>
          <w:tab w:val="left" w:pos="1134" w:leader="none"/>
        </w:tabs>
        <w:jc w:val="both"/>
        <w:rPr>
          <w:highlight w:val="none"/>
          <w:shd w:fill="auto" w:val="clear"/>
        </w:rPr>
      </w:pPr>
      <w:r>
        <w:rPr>
          <w:bCs/>
          <w:shd w:fill="auto" w:val="clear"/>
        </w:rPr>
        <w:t>введения арбитражным судом процедуры несостоятельности (банкротства) в отношении Исполнителя;</w:t>
      </w:r>
    </w:p>
    <w:p>
      <w:pPr>
        <w:pStyle w:val="ListParagraph"/>
        <w:numPr>
          <w:ilvl w:val="0"/>
          <w:numId w:val="22"/>
        </w:numPr>
        <w:tabs>
          <w:tab w:val="clear" w:pos="708"/>
          <w:tab w:val="left" w:pos="1134" w:leader="none"/>
        </w:tabs>
        <w:jc w:val="both"/>
        <w:rPr>
          <w:highlight w:val="none"/>
          <w:shd w:fill="auto" w:val="clear"/>
        </w:rPr>
      </w:pPr>
      <w:r>
        <w:rPr>
          <w:bCs/>
          <w:shd w:fill="auto" w:val="clear"/>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3"/>
        </w:numPr>
        <w:tabs>
          <w:tab w:val="clear" w:pos="708"/>
          <w:tab w:val="left" w:pos="1134" w:leader="none"/>
        </w:tabs>
        <w:jc w:val="both"/>
        <w:rPr>
          <w:highlight w:val="none"/>
          <w:shd w:fill="auto" w:val="clear"/>
        </w:rPr>
      </w:pPr>
      <w:r>
        <w:rPr>
          <w:bCs/>
          <w:shd w:fill="auto" w:val="clear"/>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3"/>
        </w:numPr>
        <w:tabs>
          <w:tab w:val="clear" w:pos="708"/>
          <w:tab w:val="left" w:pos="1134" w:leader="none"/>
        </w:tabs>
        <w:jc w:val="both"/>
        <w:rPr>
          <w:highlight w:val="none"/>
          <w:shd w:fill="auto" w:val="clear"/>
        </w:rPr>
      </w:pPr>
      <w:r>
        <w:rPr>
          <w:bCs/>
          <w:shd w:fill="auto" w:val="clear"/>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Текст Независимой гарантии должен содержать перечень Документов к требованию.</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Текст Независимой гарантии должен содержать следующие дополнительные условия:</w:t>
      </w:r>
    </w:p>
    <w:p>
      <w:pPr>
        <w:pStyle w:val="ListParagraph"/>
        <w:numPr>
          <w:ilvl w:val="2"/>
          <w:numId w:val="19"/>
        </w:numPr>
        <w:tabs>
          <w:tab w:val="clear" w:pos="708"/>
          <w:tab w:val="left" w:pos="1134" w:leader="none"/>
        </w:tabs>
        <w:ind w:left="0" w:firstLine="709"/>
        <w:jc w:val="both"/>
        <w:rPr>
          <w:highlight w:val="none"/>
          <w:shd w:fill="auto" w:val="clear"/>
        </w:rPr>
      </w:pPr>
      <w:bookmarkStart w:id="22" w:name="_GoBack"/>
      <w:bookmarkEnd w:id="22"/>
      <w:r>
        <w:rPr>
          <w:shd w:fill="auto" w:val="clea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Споры, возникающие в связи с исполнением обязательств по Независимой гарантии, рассматриваются в Арбитражном суде Амурской области.</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не должна содержать условия:</w:t>
      </w:r>
    </w:p>
    <w:p>
      <w:pPr>
        <w:pStyle w:val="ListParagraph"/>
        <w:numPr>
          <w:ilvl w:val="0"/>
          <w:numId w:val="24"/>
        </w:numPr>
        <w:tabs>
          <w:tab w:val="clear" w:pos="708"/>
          <w:tab w:val="left" w:pos="1134" w:leader="none"/>
        </w:tabs>
        <w:jc w:val="both"/>
        <w:rPr>
          <w:highlight w:val="none"/>
          <w:shd w:fill="auto" w:val="clear"/>
        </w:rPr>
      </w:pPr>
      <w:r>
        <w:rPr>
          <w:bCs/>
          <w:shd w:fill="auto" w:val="clear"/>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4"/>
        </w:numPr>
        <w:tabs>
          <w:tab w:val="clear" w:pos="708"/>
          <w:tab w:val="left" w:pos="1134" w:leader="none"/>
        </w:tabs>
        <w:jc w:val="both"/>
        <w:rPr>
          <w:highlight w:val="none"/>
          <w:shd w:fill="auto" w:val="clear"/>
        </w:rPr>
      </w:pPr>
      <w:r>
        <w:rPr>
          <w:bCs/>
          <w:shd w:fill="auto" w:val="clear"/>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4"/>
        </w:numPr>
        <w:tabs>
          <w:tab w:val="clear" w:pos="708"/>
          <w:tab w:val="left" w:pos="1134" w:leader="none"/>
        </w:tabs>
        <w:jc w:val="both"/>
        <w:rPr>
          <w:highlight w:val="none"/>
          <w:shd w:fill="auto" w:val="clear"/>
        </w:rPr>
      </w:pPr>
      <w:r>
        <w:rPr>
          <w:bCs/>
          <w:shd w:fill="auto" w:val="clear"/>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4"/>
        </w:numPr>
        <w:tabs>
          <w:tab w:val="clear" w:pos="708"/>
          <w:tab w:val="left" w:pos="1134" w:leader="none"/>
        </w:tabs>
        <w:jc w:val="both"/>
        <w:rPr>
          <w:highlight w:val="none"/>
          <w:shd w:fill="auto" w:val="clear"/>
        </w:rPr>
      </w:pPr>
      <w:r>
        <w:rPr>
          <w:bCs/>
          <w:shd w:fill="auto" w:val="clear"/>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 xml:space="preserve">В случаях: </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Исполнитель обязан предоставить Заказчику новую Независимую гарантию,</w:t>
      </w:r>
      <w:r>
        <w:rPr>
          <w:shd w:fill="auto" w:val="clear"/>
        </w:rPr>
        <w:t xml:space="preserve"> </w:t>
      </w:r>
      <w:r>
        <w:rPr>
          <w:bCs/>
          <w:shd w:fill="auto" w:val="clear"/>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numPr>
          <w:ilvl w:val="0"/>
          <w:numId w:val="25"/>
        </w:numPr>
        <w:tabs>
          <w:tab w:val="clear" w:pos="708"/>
          <w:tab w:val="left" w:pos="1134" w:leader="none"/>
        </w:tabs>
        <w:jc w:val="both"/>
        <w:rPr>
          <w:highlight w:val="none"/>
          <w:shd w:fill="auto" w:val="clear"/>
        </w:rPr>
      </w:pPr>
      <w:r>
        <w:rPr>
          <w:bCs/>
          <w:shd w:fill="auto" w:val="clear"/>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shd w:fill="auto" w:val="clear"/>
        </w:rPr>
        <w:t>.</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0"/>
          <w:numId w:val="0"/>
        </w:numPr>
        <w:shd w:val="clear" w:fill="FFFFFF"/>
        <w:tabs>
          <w:tab w:val="clear" w:pos="708"/>
          <w:tab w:val="left" w:pos="1134" w:leader="none"/>
        </w:tabs>
        <w:ind w:left="0" w:right="0" w:hanging="0"/>
        <w:jc w:val="both"/>
        <w:rPr>
          <w:highlight w:val="none"/>
          <w:shd w:fill="auto" w:val="clear"/>
        </w:rPr>
      </w:pPr>
      <w:r>
        <w:rPr>
          <w:rFonts w:eastAsia="Times New Roman" w:cs="Times New Roman" w:ascii="Liberation Serif" w:hAnsi="Liberation Serif"/>
          <w:bCs/>
          <w:color w:val="000000"/>
          <w:kern w:val="0"/>
          <w:sz w:val="24"/>
          <w:szCs w:val="24"/>
          <w:shd w:fill="auto" w:val="clear"/>
          <w:lang w:val="ru-RU" w:eastAsia="ru-RU" w:bidi="ar-SA"/>
        </w:rPr>
        <w:t xml:space="preserve"> </w:t>
      </w:r>
      <w:r>
        <w:rPr>
          <w:rFonts w:eastAsia="Times New Roman" w:cs="Times New Roman" w:ascii="Liberation Serif" w:hAnsi="Liberation Serif"/>
          <w:bCs/>
          <w:color w:val="000000"/>
          <w:kern w:val="0"/>
          <w:sz w:val="24"/>
          <w:szCs w:val="24"/>
          <w:shd w:fill="auto" w:val="clear"/>
          <w:lang w:val="ru-RU" w:eastAsia="ru-RU" w:bidi="ar-SA"/>
        </w:rPr>
        <w:tab/>
        <w:t>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shd w:val="clear" w:color="auto" w:fill="FFFFFF"/>
        <w:tabs>
          <w:tab w:val="clear" w:pos="708"/>
          <w:tab w:val="left" w:pos="426" w:leader="none"/>
        </w:tabs>
        <w:ind w:left="0" w:firstLine="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Ответственность Сторон</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highlight w:val="none"/>
          <w:shd w:fill="auto" w:val="clear"/>
        </w:rPr>
      </w:pPr>
      <w:r>
        <w:rPr>
          <w:sz w:val="24"/>
          <w:szCs w:val="24"/>
          <w:shd w:fill="auto" w:val="clear"/>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r>
        <w:rPr>
          <w:bCs/>
          <w:sz w:val="24"/>
          <w:szCs w:val="24"/>
          <w:shd w:fill="auto" w:val="clear"/>
        </w:rPr>
        <w:t>.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
        </w:numPr>
        <w:tabs>
          <w:tab w:val="clear" w:pos="708"/>
          <w:tab w:val="left" w:pos="1134" w:leader="none"/>
        </w:tabs>
        <w:spacing w:lineRule="auto" w:line="240"/>
        <w:ind w:left="0" w:firstLine="709"/>
        <w:rPr>
          <w:highlight w:val="none"/>
          <w:shd w:fill="auto" w:val="clear"/>
        </w:rPr>
      </w:pPr>
      <w:r>
        <w:rPr>
          <w:bCs/>
          <w:sz w:val="24"/>
          <w:szCs w:val="24"/>
          <w:shd w:fill="auto" w:val="clear"/>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одна десятая) процента от несвоевременно оплаченной суммы за каждый день просрочки, но не более 5 % от Цены Договора.</w:t>
      </w:r>
    </w:p>
    <w:p>
      <w:pPr>
        <w:pStyle w:val="Normal"/>
        <w:numPr>
          <w:ilvl w:val="1"/>
          <w:numId w:val="2"/>
        </w:numPr>
        <w:tabs>
          <w:tab w:val="clear" w:pos="708"/>
          <w:tab w:val="left" w:pos="1134" w:leader="none"/>
        </w:tabs>
        <w:spacing w:lineRule="auto" w:line="240"/>
        <w:ind w:left="0" w:firstLine="709"/>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Normal"/>
        <w:spacing w:lineRule="auto" w:line="247" w:before="0" w:after="5"/>
        <w:ind w:left="168" w:right="135" w:firstLine="567"/>
        <w:rPr>
          <w:highlight w:val="none"/>
          <w:shd w:fill="auto" w:val="clear"/>
        </w:rPr>
      </w:pPr>
      <w:r>
        <w:rPr>
          <w:sz w:val="24"/>
          <w:szCs w:val="24"/>
          <w:shd w:fill="auto" w:val="clear"/>
        </w:rPr>
        <w:t xml:space="preserve">7.4.1. неустойки в размере 0,1 (ноль целых и одна десятая) процента от этапа работ за каждый день просрочки поставки выполнения работ; </w:t>
      </w:r>
    </w:p>
    <w:p>
      <w:pPr>
        <w:pStyle w:val="Normal"/>
        <w:spacing w:lineRule="auto" w:line="247" w:before="0" w:after="5"/>
        <w:ind w:left="168" w:right="135" w:firstLine="567"/>
        <w:rPr>
          <w:highlight w:val="none"/>
          <w:shd w:fill="auto" w:val="clear"/>
        </w:rPr>
      </w:pPr>
      <w:r>
        <w:rPr>
          <w:sz w:val="24"/>
          <w:szCs w:val="24"/>
          <w:shd w:fill="auto" w:val="clear"/>
        </w:rPr>
        <w:t xml:space="preserve">7.4.2. неустойки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 и / или соответствующего объекта по Договору;  </w:t>
      </w:r>
    </w:p>
    <w:p>
      <w:pPr>
        <w:pStyle w:val="Normal"/>
        <w:spacing w:lineRule="auto" w:line="247" w:before="0" w:after="5"/>
        <w:ind w:left="168" w:right="135" w:firstLine="567"/>
        <w:rPr>
          <w:highlight w:val="none"/>
          <w:shd w:fill="auto" w:val="clear"/>
        </w:rPr>
      </w:pPr>
      <w:r>
        <w:rPr>
          <w:sz w:val="24"/>
          <w:szCs w:val="24"/>
          <w:shd w:fill="auto" w:val="clear"/>
        </w:rPr>
        <w:t xml:space="preserve">7.4.3. 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 и / или соответствующего объекта по Договору. </w:t>
      </w:r>
    </w:p>
    <w:p>
      <w:pPr>
        <w:pStyle w:val="Normal"/>
        <w:widowControl w:val="false"/>
        <w:numPr>
          <w:ilvl w:val="1"/>
          <w:numId w:val="2"/>
        </w:numPr>
        <w:shd w:val="clear" w:color="auto" w:fill="FFFFFF"/>
        <w:tabs>
          <w:tab w:val="clear" w:pos="708"/>
          <w:tab w:val="left" w:pos="1134" w:leader="none"/>
        </w:tabs>
        <w:spacing w:lineRule="auto" w:line="240"/>
        <w:ind w:left="0" w:firstLine="709"/>
        <w:rPr>
          <w:highlight w:val="none"/>
          <w:shd w:fill="auto" w:val="clear"/>
        </w:rPr>
      </w:pPr>
      <w:r>
        <w:rPr>
          <w:sz w:val="24"/>
          <w:szCs w:val="24"/>
          <w:shd w:fill="auto" w:val="clear"/>
        </w:rPr>
        <w:t xml:space="preserve">В случае несвоевременного возврата аванса </w:t>
      </w:r>
      <w:r>
        <w:rPr>
          <w:bCs/>
          <w:sz w:val="24"/>
          <w:szCs w:val="24"/>
          <w:shd w:fill="auto" w:val="clear"/>
        </w:rPr>
        <w:t xml:space="preserve">Заказчик вправе требовать уплаты Подрядчиком неустойки в размере </w:t>
      </w:r>
      <w:r>
        <w:rPr>
          <w:sz w:val="24"/>
          <w:szCs w:val="24"/>
          <w:shd w:fill="auto"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4.8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За не 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2.3.29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hd w:val="clear" w:color="auto" w:fill="FFFFFF"/>
        <w:tabs>
          <w:tab w:val="clear" w:pos="708"/>
          <w:tab w:val="left" w:pos="566" w:leader="none"/>
        </w:tabs>
        <w:spacing w:lineRule="auto" w:line="240"/>
        <w:ind w:hanging="0"/>
        <w:rPr>
          <w:color w:val="000000"/>
          <w:sz w:val="24"/>
          <w:szCs w:val="24"/>
          <w:highlight w:val="none"/>
          <w:shd w:fill="auto" w:val="clear"/>
        </w:rPr>
      </w:pPr>
      <w:r>
        <w:rPr>
          <w:color w:val="000000"/>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Исключительные права и патенты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hd w:fill="auto" w:val="clear"/>
        </w:rPr>
        <w:t xml:space="preserve"> </w:t>
      </w:r>
      <w:r>
        <w:rPr>
          <w:bCs/>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Конфиденциальность</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auto" w:val="clear"/>
        </w:rPr>
        <w:t xml:space="preserve">м, в том числе по причине </w:t>
      </w:r>
      <w:r>
        <w:rPr>
          <w:bCs/>
          <w:sz w:val="24"/>
          <w:szCs w:val="24"/>
          <w:shd w:fill="auto" w:val="clear"/>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 xml:space="preserve">финансовую </w:t>
      </w:r>
      <w:r>
        <w:rPr>
          <w:bCs/>
          <w:sz w:val="24"/>
          <w:szCs w:val="24"/>
          <w:shd w:fill="auto" w:val="clear"/>
          <w:lang w:val="en-US"/>
        </w:rPr>
        <w:t>(</w:t>
      </w:r>
      <w:r>
        <w:rPr>
          <w:bCs/>
          <w:sz w:val="24"/>
          <w:szCs w:val="24"/>
          <w:shd w:fill="auto" w:val="clear"/>
        </w:rPr>
        <w:t>бухгалтерскую) отчетность;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бизнес-планы;</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3" w:name="_Ref361337849"/>
      <w:r>
        <w:rPr>
          <w:bCs/>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23"/>
      <w:r>
        <w:rPr>
          <w:bCs/>
          <w:shd w:fill="auto" w:val="clear"/>
        </w:rPr>
        <w:t xml:space="preserve">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bookmarkStart w:id="24" w:name="_Ref361337832"/>
      <w:bookmarkEnd w:id="24"/>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5" w:name="_Ref361337863"/>
      <w:bookmarkEnd w:id="25"/>
      <w:r>
        <w:rPr>
          <w:bCs/>
          <w:shd w:fill="auto"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firstLine="567"/>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left="0" w:firstLine="709"/>
        <w:jc w:val="both"/>
        <w:rPr>
          <w:highlight w:val="none"/>
          <w:shd w:fill="auto" w:val="clear"/>
        </w:rPr>
      </w:pPr>
      <w:r>
        <w:rPr>
          <w:color w:val="000000"/>
          <w:shd w:fill="auto" w:val="clear"/>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highlight w:val="none"/>
          <w:shd w:fill="auto" w:val="clear"/>
        </w:rPr>
      </w:pPr>
      <w:r>
        <w:rPr>
          <w:szCs w:val="28"/>
          <w:shd w:fill="auto" w:val="clear"/>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highlight w:val="none"/>
          <w:shd w:fill="auto" w:val="clear"/>
        </w:rPr>
      </w:pPr>
      <w:r>
        <w:rPr>
          <w:szCs w:val="28"/>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left="0" w:firstLine="709"/>
        <w:contextualSpacing/>
        <w:jc w:val="both"/>
        <w:rPr>
          <w:highlight w:val="none"/>
          <w:shd w:fill="auto" w:val="clear"/>
        </w:rPr>
      </w:pPr>
      <w:r>
        <w:rPr>
          <w:szCs w:val="28"/>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hd w:fill="auto" w:val="clear"/>
        </w:rPr>
        <w:t>.</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6" w:name="_Ref361337900"/>
      <w:r>
        <w:rPr>
          <w:bCs/>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shd w:fill="auto" w:val="clear"/>
        </w:rPr>
        <w:t xml:space="preserve"> </w:t>
      </w: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hd w:fill="auto" w:val="clear"/>
          </w:rPr>
          <w:t>№ 18162/09</w:t>
        </w:r>
      </w:hyperlink>
      <w:r>
        <w:rPr>
          <w:bCs/>
          <w:shd w:fill="auto" w:val="clear"/>
        </w:rPr>
        <w:t xml:space="preserve"> и от 25.05.2010 </w:t>
      </w:r>
      <w:hyperlink r:id="rId3">
        <w:r>
          <w:rPr>
            <w:rStyle w:val="Hyperlink"/>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shd w:fill="auto" w:val="clear"/>
        </w:rPr>
        <w:t xml:space="preserve">соответствующие </w:t>
      </w:r>
      <w:hyperlink r:id="rId4">
        <w:r>
          <w:rPr>
            <w:rStyle w:val="Hyperlink"/>
            <w:bCs/>
            <w:shd w:fill="auto" w:val="clear"/>
          </w:rPr>
          <w:t>Критери</w:t>
        </w:r>
      </w:hyperlink>
      <w:bookmarkEnd w:id="26"/>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7" w:name="_Ref361337921"/>
      <w:bookmarkEnd w:id="27"/>
      <w:r>
        <w:rPr>
          <w:bCs/>
          <w:shd w:fill="auto"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8" w:name="_Ref361337948"/>
      <w:bookmarkEnd w:id="28"/>
      <w:r>
        <w:rPr>
          <w:bCs/>
          <w:shd w:fill="auto" w:val="clear"/>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9" w:name="_Ref361337980"/>
      <w:bookmarkEnd w:id="29"/>
      <w:r>
        <w:rPr>
          <w:bCs/>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0" w:name="_Ref373243071"/>
      <w:bookmarkEnd w:id="30"/>
      <w:r>
        <w:rPr>
          <w:bCs/>
          <w:shd w:fill="auto"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1" w:name="_Ref361337992"/>
      <w:bookmarkEnd w:id="31"/>
      <w:r>
        <w:rPr>
          <w:bCs/>
          <w:shd w:fill="auto"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состоит в СРО, основанной на членстве лиц, выполняющих инженерные изыскания / осуществляющих подготовку проектной документации;</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2"/>
        </w:numPr>
        <w:spacing w:lineRule="auto" w:line="240"/>
        <w:ind w:left="0" w:firstLine="709"/>
        <w:rPr>
          <w:highlight w:val="none"/>
          <w:shd w:fill="auto" w:val="clear"/>
        </w:rPr>
      </w:pPr>
      <w:r>
        <w:rPr>
          <w:sz w:val="24"/>
          <w:szCs w:val="24"/>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 xml:space="preserve">В случае, если </w:t>
      </w:r>
      <w:r>
        <w:rPr>
          <w:bCs/>
          <w:shd w:fill="auto" w:val="clear"/>
        </w:rPr>
        <w:t>Подрядчик</w:t>
      </w:r>
      <w:r>
        <w:rPr>
          <w:shd w:fill="auto"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 xml:space="preserve">Подрядчик </w:t>
      </w:r>
      <w:r>
        <w:rPr>
          <w:shd w:fill="auto"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firstLine="567"/>
        <w:jc w:val="both"/>
        <w:rPr>
          <w:b/>
          <w:highlight w:val="none"/>
          <w:shd w:fill="auto" w:val="clear"/>
        </w:rPr>
      </w:pPr>
      <w:r>
        <w:rPr>
          <w:b/>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30 (тридцать) календарных дней</w:t>
      </w:r>
      <w:r>
        <w:rPr>
          <w:rStyle w:val="FootnoteReference"/>
          <w:shd w:fill="auto" w:val="clear"/>
        </w:rPr>
        <w:footnoteReference w:id="2"/>
      </w:r>
      <w:r>
        <w:rPr>
          <w:shd w:fill="auto" w:val="clear"/>
        </w:rPr>
        <w:t xml:space="preserve"> / 60 (шестьдесят) календарных дней</w:t>
      </w:r>
      <w:r>
        <w:rPr>
          <w:rStyle w:val="FootnoteReference"/>
          <w:shd w:fill="auto" w:val="clear"/>
        </w:rPr>
        <w:footnoteReference w:id="3"/>
      </w:r>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несоблюдение Подрядчиком требований к качеству Работ</w:t>
      </w:r>
      <w:r>
        <w:rPr>
          <w:bCs/>
          <w:shd w:fill="auto" w:val="clear"/>
        </w:rPr>
        <w:t>,</w:t>
      </w:r>
      <w:r>
        <w:rPr>
          <w:shd w:fill="auto" w:val="clea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shd w:fill="auto" w:val="clea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Style6"/>
          <w:position w:val="0"/>
          <w:sz w:val="24"/>
          <w:sz w:val="24"/>
          <w:shd w:fill="auto" w:val="clear"/>
          <w:vertAlign w:val="baseline"/>
        </w:rPr>
        <w:t>;</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не предоставление Подрядчиком Заказчику информации о наличии необходимых для выполнения работ кадровых ресурсов (персонала), техники и материально-технических ресурсов и подтверждающих ее документов согласно п.2.3.29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shd w:fill="auto" w:val="clear"/>
        </w:rPr>
        <w:t>передать Заказчику результаты выполненных Работ, техническую и иную полученную документацию</w:t>
      </w:r>
      <w:r>
        <w:rPr>
          <w:bCs/>
          <w:shd w:fill="auto" w:val="clear"/>
        </w:rPr>
        <w:t>;</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rFonts w:cs="Verdana"/>
          <w:shd w:fill="auto" w:val="clear"/>
        </w:rPr>
        <w:t xml:space="preserve">удалить </w:t>
      </w:r>
      <w:r>
        <w:rPr>
          <w:shd w:fill="auto" w:val="clear"/>
        </w:rPr>
        <w:t xml:space="preserve">с места производства Работ </w:t>
      </w:r>
      <w:r>
        <w:rPr>
          <w:rFonts w:cs="Verdana"/>
          <w:shd w:fill="auto" w:val="clear"/>
        </w:rPr>
        <w:t>весь мусор и все остаточные продукты любого рода и оставить место производства Работ чистым и безопасным.</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firstLine="567"/>
        <w:jc w:val="both"/>
        <w:rPr>
          <w:highlight w:val="none"/>
          <w:shd w:fill="auto" w:val="clear"/>
        </w:rPr>
      </w:pPr>
      <w:r>
        <w:rPr>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Разрешение споров</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Споры, указанные в пункте 15.1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w:t>
      </w:r>
      <w:r>
        <w:rPr>
          <w:b/>
          <w:i/>
          <w:shd w:fill="auto" w:val="clear"/>
        </w:rPr>
        <w:t>действует до полного исполнения ими принятых на себя обязательств</w:t>
      </w:r>
      <w:r>
        <w:rPr>
          <w:shd w:fill="auto" w:val="clear"/>
        </w:rPr>
        <w:t>. В соответствии с пунктом 2 статьи 425 ГК РФ, условия Договора применяются к отношениям Сторон, возникшим с момента заключения договора.</w:t>
      </w:r>
    </w:p>
    <w:p>
      <w:pPr>
        <w:pStyle w:val="ListParagraph"/>
        <w:numPr>
          <w:ilvl w:val="1"/>
          <w:numId w:val="2"/>
        </w:numPr>
        <w:shd w:val="clear" w:color="auto" w:fill="FFFFFF"/>
        <w:tabs>
          <w:tab w:val="clear" w:pos="708"/>
          <w:tab w:val="left" w:pos="1134" w:leader="none"/>
        </w:tabs>
        <w:ind w:left="0" w:firstLine="709"/>
        <w:jc w:val="both"/>
        <w:rPr/>
      </w:pPr>
      <w:r>
        <w:rPr>
          <w:shd w:fill="auto" w:val="clear"/>
        </w:rPr>
        <w:t>Договор заключается в электронной форме с использованием программно-аппаратных средств электронной площадки АО «РАД» (</w:t>
      </w:r>
      <w:hyperlink r:id="rId5">
        <w:r>
          <w:rPr>
            <w:rStyle w:val="Hyperlink"/>
            <w:shd w:fill="auto" w:val="clear"/>
          </w:rPr>
          <w:t>https://tender.lot-online.ru</w:t>
        </w:r>
      </w:hyperlink>
      <w:r>
        <w:rPr>
          <w:shd w:fill="auto" w:val="clear"/>
        </w:rPr>
        <w:t xml:space="preserve">) путем его подписания усиленными квалифицированными электронными подписями уполномоченных представителей Сторон. </w:t>
      </w:r>
    </w:p>
    <w:p>
      <w:pPr>
        <w:pStyle w:val="Normal"/>
        <w:spacing w:lineRule="auto" w:line="240"/>
        <w:ind w:firstLine="709"/>
        <w:rPr>
          <w:highlight w:val="none"/>
          <w:shd w:fill="auto" w:val="clear"/>
        </w:rPr>
      </w:pPr>
      <w:r>
        <w:rPr>
          <w:sz w:val="24"/>
          <w:szCs w:val="24"/>
          <w:shd w:fill="auto"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shd w:val="clear" w:color="auto" w:fill="FFFFFF"/>
        <w:tabs>
          <w:tab w:val="clear" w:pos="708"/>
          <w:tab w:val="left" w:pos="1134" w:leader="none"/>
        </w:tabs>
        <w:spacing w:lineRule="auto" w:line="240"/>
        <w:ind w:firstLine="709"/>
        <w:rPr>
          <w:highlight w:val="none"/>
          <w:shd w:fill="auto" w:val="clear"/>
        </w:rPr>
      </w:pPr>
      <w:r>
        <w:rPr>
          <w:sz w:val="24"/>
          <w:szCs w:val="24"/>
          <w:shd w:fill="auto" w:val="clear"/>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2" w:name="_Ref361338004"/>
      <w:r>
        <w:rPr>
          <w:shd w:fill="auto"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2"/>
      <w:r>
        <w:rPr>
          <w:shd w:fill="auto" w:val="clear"/>
        </w:rPr>
        <w:t xml:space="preserve">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3" w:name="_Ref361338019"/>
      <w:r>
        <w:rPr>
          <w:shd w:fill="auto"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3"/>
      <w:r>
        <w:rPr>
          <w:bCs/>
          <w:shd w:fill="auto" w:val="clear"/>
        </w:rPr>
        <w:t xml:space="preserve"> будет считаться полученным:</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hd w:fill="auto" w:val="clear"/>
        </w:rPr>
        <w:t>;</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bookmarkStart w:id="34" w:name="_Ref361338032"/>
      <w:bookmarkEnd w:id="34"/>
      <w:r>
        <w:rPr>
          <w:bCs/>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highlight w:val="none"/>
          <w:shd w:fill="auto" w:val="clear"/>
        </w:rPr>
      </w:pPr>
      <w:r>
        <w:rPr>
          <w:bCs/>
          <w:shd w:fill="auto" w:val="clear"/>
        </w:rPr>
        <w:t xml:space="preserve">Оригиналы документов, направленных с использованием факсимильной связи, должны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highlight w:val="none"/>
          <w:shd w:fill="auto" w:val="clear"/>
        </w:rPr>
      </w:pPr>
      <w:r>
        <w:rPr>
          <w:bCs/>
          <w:shd w:fill="auto" w:val="clear"/>
        </w:rPr>
        <w:t xml:space="preserve">В случае заключения Соглашения, согласно которому </w:t>
      </w:r>
      <w:r>
        <w:rPr>
          <w:shd w:fill="auto"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hd w:fill="auto"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left="0" w:firstLine="709"/>
        <w:rPr>
          <w:highlight w:val="none"/>
          <w:shd w:fill="auto" w:val="clear"/>
        </w:rPr>
      </w:pPr>
      <w:r>
        <w:rPr>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left="0" w:firstLine="709"/>
        <w:jc w:val="both"/>
        <w:rPr>
          <w:highlight w:val="none"/>
          <w:shd w:fill="auto" w:val="clear"/>
        </w:rPr>
      </w:pPr>
      <w:r>
        <w:rPr>
          <w:bCs/>
          <w:shd w:fill="auto" w:val="clear"/>
        </w:rPr>
        <w:t xml:space="preserve">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highlight w:val="none"/>
          <w:shd w:fill="auto" w:val="clear"/>
        </w:rPr>
      </w:pPr>
      <w:r>
        <w:rPr>
          <w:shd w:fill="auto"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ListParagraph"/>
        <w:numPr>
          <w:ilvl w:val="0"/>
          <w:numId w:val="0"/>
        </w:numPr>
        <w:shd w:val="clear" w:color="auto" w:fill="FFFFFF"/>
        <w:tabs>
          <w:tab w:val="clear" w:pos="708"/>
          <w:tab w:val="left" w:pos="1134" w:leader="none"/>
        </w:tabs>
        <w:ind w:left="0" w:hanging="0"/>
        <w:rPr>
          <w:highlight w:val="none"/>
          <w:shd w:fill="auto" w:val="clear"/>
        </w:rPr>
      </w:pPr>
      <w:r>
        <w:rPr>
          <w:shd w:fill="auto" w:val="clear"/>
        </w:rPr>
        <w:t xml:space="preserve"> </w:t>
      </w:r>
      <w:r>
        <w:rPr>
          <w:shd w:fill="auto" w:val="clear"/>
        </w:rPr>
        <w:tab/>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ListParagraph"/>
        <w:widowControl/>
        <w:numPr>
          <w:ilvl w:val="0"/>
          <w:numId w:val="0"/>
        </w:numPr>
        <w:shd w:val="clear" w:color="auto" w:fill="FFFFFF"/>
        <w:tabs>
          <w:tab w:val="clear" w:pos="708"/>
          <w:tab w:val="left" w:pos="993" w:leader="none"/>
          <w:tab w:val="left" w:pos="1134" w:leader="none"/>
          <w:tab w:val="left" w:pos="1185" w:leader="none"/>
          <w:tab w:val="left" w:pos="1245" w:leader="none"/>
          <w:tab w:val="left" w:pos="1701" w:leader="none"/>
          <w:tab w:val="left" w:pos="2130" w:leader="none"/>
        </w:tabs>
        <w:suppressAutoHyphens w:val="true"/>
        <w:bidi w:val="0"/>
        <w:spacing w:lineRule="auto" w:line="240" w:before="0" w:after="0"/>
        <w:ind w:left="0" w:right="0" w:hanging="0"/>
        <w:contextualSpacing/>
        <w:jc w:val="both"/>
        <w:rPr>
          <w:highlight w:val="none"/>
          <w:shd w:fill="auto" w:val="clear"/>
        </w:rPr>
      </w:pPr>
      <w:r>
        <w:rPr>
          <w:bCs/>
          <w:iCs/>
          <w:sz w:val="24"/>
          <w:shd w:fill="auto" w:val="clear"/>
        </w:rPr>
        <w:t xml:space="preserve"> </w:t>
      </w:r>
      <w:r>
        <w:rPr>
          <w:bCs/>
          <w:iCs/>
          <w:sz w:val="24"/>
          <w:shd w:fill="auto" w:val="clear"/>
        </w:rPr>
        <w:tab/>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Список приложений</w:t>
      </w:r>
    </w:p>
    <w:p>
      <w:pPr>
        <w:pStyle w:val="ListParagraph"/>
        <w:shd w:val="clear" w:color="auto" w:fill="FFFFFF"/>
        <w:ind w:left="0" w:firstLine="567"/>
        <w:jc w:val="both"/>
        <w:rPr>
          <w:highlight w:val="none"/>
          <w:shd w:fill="auto" w:val="clear"/>
        </w:rPr>
      </w:pPr>
      <w:r>
        <w:rPr>
          <w:shd w:fill="auto" w:val="clear"/>
        </w:rPr>
        <w:t xml:space="preserve">Приложение № </w:t>
      </w:r>
      <w:r>
        <w:rPr>
          <w:bCs/>
          <w:shd w:fill="auto" w:val="clear"/>
        </w:rPr>
        <w:t>1 – Техническое задание;</w:t>
      </w:r>
    </w:p>
    <w:p>
      <w:pPr>
        <w:pStyle w:val="ListParagraph"/>
        <w:shd w:val="clear" w:color="auto" w:fill="FFFFFF"/>
        <w:ind w:left="0" w:firstLine="567"/>
        <w:jc w:val="both"/>
        <w:rPr>
          <w:highlight w:val="none"/>
          <w:shd w:fill="auto" w:val="clear"/>
        </w:rPr>
      </w:pPr>
      <w:r>
        <w:rPr>
          <w:bCs/>
          <w:shd w:fill="auto" w:val="clear"/>
        </w:rPr>
        <w:t>Приложение № 2 – Календарный график выполнения Работ;</w:t>
      </w:r>
    </w:p>
    <w:p>
      <w:pPr>
        <w:pStyle w:val="ListParagraph"/>
        <w:shd w:val="clear" w:color="auto" w:fill="FFFFFF"/>
        <w:ind w:left="0" w:firstLine="567"/>
        <w:jc w:val="both"/>
        <w:rPr>
          <w:highlight w:val="none"/>
          <w:shd w:fill="auto" w:val="clear"/>
        </w:rPr>
      </w:pPr>
      <w:r>
        <w:rPr>
          <w:bCs/>
          <w:shd w:fill="auto" w:val="clear"/>
        </w:rPr>
        <w:t>Приложение № 3 – Сводная смета с приложениями;</w:t>
      </w:r>
    </w:p>
    <w:p>
      <w:pPr>
        <w:pStyle w:val="ListParagraph"/>
        <w:shd w:val="clear" w:color="auto" w:fill="FFFFFF"/>
        <w:ind w:left="0" w:firstLine="567"/>
        <w:jc w:val="both"/>
        <w:rPr>
          <w:highlight w:val="none"/>
          <w:shd w:fill="auto" w:val="clear"/>
        </w:rPr>
      </w:pPr>
      <w:r>
        <w:rPr>
          <w:bCs/>
          <w:shd w:fill="auto" w:val="clear"/>
        </w:rPr>
        <w:t xml:space="preserve">Приложение № 4.1 – </w:t>
      </w:r>
      <w:r>
        <w:rPr>
          <w:bCs/>
          <w:iCs/>
          <w:shd w:fill="auto" w:val="clear"/>
        </w:rPr>
        <w:t xml:space="preserve">Форма Акта </w:t>
      </w:r>
      <w:r>
        <w:rPr>
          <w:bCs/>
          <w:shd w:fill="auto" w:val="clear"/>
        </w:rPr>
        <w:t>сдачи-приемки места производства Работ.</w:t>
      </w:r>
    </w:p>
    <w:p>
      <w:pPr>
        <w:pStyle w:val="ListParagraph"/>
        <w:shd w:val="clear" w:color="auto" w:fill="FFFFFF"/>
        <w:ind w:left="0" w:firstLine="567"/>
        <w:jc w:val="both"/>
        <w:rPr>
          <w:highlight w:val="none"/>
          <w:shd w:fill="auto" w:val="clear"/>
        </w:rPr>
      </w:pPr>
      <w:r>
        <w:rPr>
          <w:bCs/>
          <w:shd w:fill="auto" w:val="clear"/>
        </w:rPr>
        <w:t>Приложение № 4.2 – Форма Акта сдачи-приемки технической и иной документации;</w:t>
      </w:r>
    </w:p>
    <w:p>
      <w:pPr>
        <w:pStyle w:val="ListParagraph"/>
        <w:shd w:val="clear" w:color="auto" w:fill="FFFFFF"/>
        <w:ind w:left="0" w:firstLine="567"/>
        <w:jc w:val="both"/>
        <w:rPr>
          <w:highlight w:val="none"/>
          <w:shd w:fill="auto" w:val="clear"/>
        </w:rPr>
      </w:pPr>
      <w:r>
        <w:rPr>
          <w:bCs/>
          <w:shd w:fill="auto" w:val="clear"/>
        </w:rPr>
        <w:t xml:space="preserve">Приложение № 5 – Перечень допусков, разрешений и лицензий Подрядчика; </w:t>
      </w:r>
    </w:p>
    <w:p>
      <w:pPr>
        <w:pStyle w:val="ListParagraph"/>
        <w:shd w:val="clear" w:color="auto" w:fill="FFFFFF"/>
        <w:ind w:left="0" w:firstLine="567"/>
        <w:jc w:val="both"/>
        <w:rPr>
          <w:highlight w:val="none"/>
          <w:shd w:fill="auto" w:val="clear"/>
        </w:rPr>
      </w:pPr>
      <w:r>
        <w:rPr>
          <w:bCs/>
          <w:shd w:fill="auto"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firstLine="567"/>
        <w:jc w:val="both"/>
        <w:rPr>
          <w:highlight w:val="none"/>
          <w:shd w:fill="auto" w:val="clear"/>
        </w:rPr>
      </w:pPr>
      <w:r>
        <w:rPr>
          <w:bCs/>
          <w:shd w:fill="auto" w:val="clear"/>
        </w:rPr>
        <w:t>Приложение № 7 – Форма Акта сдачи-приемки выполненных работ;</w:t>
      </w:r>
    </w:p>
    <w:p>
      <w:pPr>
        <w:pStyle w:val="ListParagraph"/>
        <w:shd w:val="clear" w:color="auto" w:fill="FFFFFF"/>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Адреса и платежные реквизиты Сторон</w:t>
      </w:r>
    </w:p>
    <w:p>
      <w:pPr>
        <w:pStyle w:val="ListParagraph"/>
        <w:shd w:val="clear" w:color="auto" w:fill="FFFFFF"/>
        <w:tabs>
          <w:tab w:val="clear" w:pos="708"/>
          <w:tab w:val="left" w:pos="426" w:leader="none"/>
        </w:tabs>
        <w:ind w:left="0" w:firstLine="567"/>
        <w:rPr>
          <w:b/>
          <w:bCs/>
          <w:highlight w:val="none"/>
          <w:shd w:fill="auto" w:val="clear"/>
        </w:rPr>
      </w:pPr>
      <w:r>
        <w:rPr>
          <w:b/>
          <w:bCs/>
          <w:shd w:fill="auto" w:val="clear"/>
        </w:rPr>
      </w:r>
    </w:p>
    <w:tbl>
      <w:tblPr>
        <w:tblW w:w="9645"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808"/>
        <w:gridCol w:w="26"/>
        <w:gridCol w:w="4751"/>
        <w:gridCol w:w="60"/>
      </w:tblGrid>
      <w:tr>
        <w:trPr/>
        <w:tc>
          <w:tcPr>
            <w:tcW w:w="4834"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811"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834" w:type="dxa"/>
            <w:gridSpan w:val="2"/>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(БИК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телефона)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факса)</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811" w:type="dxa"/>
            <w:gridSpan w:val="2"/>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808"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77" w:type="dxa"/>
            <w:gridSpan w:val="2"/>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60" w:type="dxa"/>
            <w:tcBorders/>
            <w:shd w:fill="auto" w:val="clear"/>
          </w:tcPr>
          <w:p>
            <w:pPr>
              <w:pStyle w:val="Normal"/>
              <w:widowControl w:val="false"/>
              <w:rPr>
                <w:highlight w:val="none"/>
                <w:shd w:fill="auto" w:val="clear"/>
              </w:rPr>
            </w:pPr>
            <w:r>
              <w:rPr>
                <w:shd w:fill="auto" w:val="clear"/>
              </w:rPr>
            </w:r>
          </w:p>
        </w:tc>
      </w:tr>
    </w:tbl>
    <w:p>
      <w:pPr>
        <w:sectPr>
          <w:headerReference w:type="default" r:id="rId6"/>
          <w:headerReference w:type="first" r:id="rId7"/>
          <w:footnotePr>
            <w:numFmt w:val="decimal"/>
          </w:footnotePr>
          <w:type w:val="nextPage"/>
          <w:pgSz w:w="11906" w:h="16838"/>
          <w:pgMar w:left="1418" w:right="851" w:gutter="0" w:header="426" w:top="851" w:footer="0" w:bottom="1134"/>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highlight w:val="none"/>
          <w:shd w:fill="auto" w:val="clear"/>
        </w:rPr>
      </w:pPr>
      <w:r>
        <w:rPr>
          <w:sz w:val="22"/>
          <w:szCs w:val="22"/>
          <w:shd w:fill="auto" w:val="clear"/>
        </w:rPr>
        <w:t>Приложение № 1</w:t>
      </w:r>
    </w:p>
    <w:p>
      <w:pPr>
        <w:pStyle w:val="Normal"/>
        <w:spacing w:lineRule="auto" w:line="240"/>
        <w:ind w:left="4820" w:hanging="0"/>
        <w:rPr>
          <w:highlight w:val="none"/>
          <w:shd w:fill="auto" w:val="clear"/>
        </w:rPr>
      </w:pPr>
      <w:r>
        <w:rPr>
          <w:sz w:val="22"/>
          <w:szCs w:val="22"/>
          <w:shd w:fill="auto" w:val="clear"/>
        </w:rPr>
        <w:t>к Договору подряда</w:t>
      </w:r>
    </w:p>
    <w:p>
      <w:pPr>
        <w:pStyle w:val="Normal"/>
        <w:spacing w:lineRule="auto" w:line="240"/>
        <w:ind w:left="4820" w:hanging="0"/>
        <w:rPr>
          <w:highlight w:val="none"/>
          <w:shd w:fill="auto" w:val="clear"/>
        </w:rPr>
      </w:pPr>
      <w:r>
        <w:rPr>
          <w:sz w:val="22"/>
          <w:szCs w:val="22"/>
          <w:shd w:fill="auto" w:val="clear"/>
        </w:rPr>
        <w:t>от «____» __________ 20 _ г. № ________</w:t>
      </w:r>
    </w:p>
    <w:p>
      <w:pPr>
        <w:pStyle w:val="Normal"/>
        <w:spacing w:lineRule="auto" w:line="240"/>
        <w:ind w:left="1416" w:hanging="0"/>
        <w:rPr>
          <w:b/>
          <w:sz w:val="24"/>
          <w:szCs w:val="24"/>
          <w:highlight w:val="none"/>
          <w:shd w:fill="auto" w:val="clear"/>
        </w:rPr>
      </w:pPr>
      <w:r>
        <w:rPr>
          <w:b/>
          <w:sz w:val="24"/>
          <w:szCs w:val="24"/>
          <w:shd w:fill="auto" w:val="clear"/>
        </w:rPr>
      </w:r>
    </w:p>
    <w:p>
      <w:pPr>
        <w:pStyle w:val="Normal"/>
        <w:spacing w:lineRule="auto" w:line="240"/>
        <w:ind w:left="1416" w:hanging="0"/>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ТЕХНИЧЕСКОЕ ЗАДАНИЕ</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Приложение № 2</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tbl>
      <w:tblPr>
        <w:tblW w:w="9634" w:type="dxa"/>
        <w:jc w:val="left"/>
        <w:tblInd w:w="-10" w:type="dxa"/>
        <w:tblLayout w:type="fixed"/>
        <w:tblCellMar>
          <w:top w:w="0" w:type="dxa"/>
          <w:left w:w="83" w:type="dxa"/>
          <w:bottom w:w="0" w:type="dxa"/>
          <w:right w:w="108" w:type="dxa"/>
        </w:tblCellMar>
        <w:tblLook w:val="04a0" w:noVBand="1" w:noHBand="0" w:lastColumn="0" w:firstColumn="1" w:lastRow="0" w:firstRow="1"/>
      </w:tblPr>
      <w:tblGrid>
        <w:gridCol w:w="707"/>
        <w:gridCol w:w="266"/>
        <w:gridCol w:w="1343"/>
        <w:gridCol w:w="1421"/>
        <w:gridCol w:w="841"/>
        <w:gridCol w:w="1171"/>
        <w:gridCol w:w="2"/>
        <w:gridCol w:w="776"/>
        <w:gridCol w:w="978"/>
        <w:gridCol w:w="2"/>
        <w:gridCol w:w="984"/>
        <w:gridCol w:w="11"/>
        <w:gridCol w:w="1131"/>
      </w:tblGrid>
      <w:tr>
        <w:trPr/>
        <w:tc>
          <w:tcPr>
            <w:tcW w:w="70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 xml:space="preserve">№ </w:t>
            </w:r>
            <w:r>
              <w:rPr>
                <w:sz w:val="20"/>
                <w:szCs w:val="20"/>
                <w:shd w:fill="auto" w:val="clear"/>
              </w:rPr>
              <w:t>этапа</w:t>
            </w:r>
          </w:p>
        </w:tc>
        <w:tc>
          <w:tcPr>
            <w:tcW w:w="1609"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Обоснование стоимости этапа</w:t>
            </w:r>
          </w:p>
        </w:tc>
        <w:tc>
          <w:tcPr>
            <w:tcW w:w="201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Период выполнения этапа</w:t>
            </w:r>
          </w:p>
        </w:tc>
        <w:tc>
          <w:tcPr>
            <w:tcW w:w="77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Цена этапа, руб. без НДС</w:t>
            </w:r>
          </w:p>
        </w:tc>
        <w:tc>
          <w:tcPr>
            <w:tcW w:w="97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sz w:val="20"/>
                <w:szCs w:val="20"/>
                <w:shd w:fill="auto" w:val="clear"/>
              </w:rPr>
              <w:t>Установленная (применимая) ставка НДС</w:t>
            </w:r>
          </w:p>
        </w:tc>
        <w:tc>
          <w:tcPr>
            <w:tcW w:w="997"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Сумма НДС по установленной (применимой) ставке, руб.</w:t>
            </w:r>
          </w:p>
        </w:tc>
        <w:tc>
          <w:tcPr>
            <w:tcW w:w="1131"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Стоимость этапа, руб. с НДС</w:t>
            </w:r>
          </w:p>
        </w:tc>
      </w:tr>
      <w:tr>
        <w:trPr/>
        <w:tc>
          <w:tcPr>
            <w:tcW w:w="707"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609"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Начало</w:t>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Окончание</w:t>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1.</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2.</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3.</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4.</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395" w:leader="none"/>
              </w:tabs>
              <w:spacing w:lineRule="auto" w:line="240"/>
              <w:ind w:hanging="0"/>
              <w:rPr>
                <w:b/>
                <w:sz w:val="24"/>
                <w:szCs w:val="24"/>
                <w:highlight w:val="none"/>
                <w:shd w:fill="auto" w:val="clear"/>
              </w:rPr>
            </w:pPr>
            <w:r>
              <w:rPr>
                <w:b/>
                <w:sz w:val="24"/>
                <w:szCs w:val="24"/>
                <w:shd w:fill="auto" w:val="clear"/>
              </w:rPr>
            </w:r>
          </w:p>
        </w:tc>
        <w:tc>
          <w:tcPr>
            <w:tcW w:w="7518"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8"/>
                <w:tab w:val="left" w:pos="395" w:leader="none"/>
              </w:tabs>
              <w:spacing w:lineRule="auto" w:line="240"/>
              <w:ind w:hanging="0"/>
              <w:rPr>
                <w:highlight w:val="none"/>
                <w:shd w:fill="auto" w:val="clear"/>
              </w:rPr>
            </w:pPr>
            <w:r>
              <w:rPr>
                <w:b/>
                <w:sz w:val="24"/>
                <w:szCs w:val="24"/>
                <w:shd w:fill="auto" w:val="clear"/>
              </w:rPr>
              <w:t>Непредвиденные работы и затраты (лимит)</w:t>
            </w:r>
          </w:p>
        </w:tc>
        <w:tc>
          <w:tcPr>
            <w:tcW w:w="114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right"/>
              <w:rPr>
                <w:b/>
                <w:sz w:val="24"/>
                <w:szCs w:val="24"/>
                <w:highlight w:val="none"/>
                <w:shd w:fill="auto" w:val="clear"/>
              </w:rPr>
            </w:pPr>
            <w:r>
              <w:rPr>
                <w:b/>
                <w:sz w:val="24"/>
                <w:szCs w:val="24"/>
                <w:shd w:fill="auto" w:val="clear"/>
              </w:rPr>
            </w:r>
          </w:p>
        </w:tc>
        <w:tc>
          <w:tcPr>
            <w:tcW w:w="7518"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highlight w:val="none"/>
                <w:shd w:fill="auto" w:val="clear"/>
              </w:rPr>
            </w:pPr>
            <w:r>
              <w:rPr>
                <w:b/>
                <w:sz w:val="24"/>
                <w:szCs w:val="24"/>
                <w:shd w:fill="auto" w:val="clear"/>
              </w:rPr>
              <w:t>Всего по Договору:</w:t>
            </w:r>
          </w:p>
        </w:tc>
        <w:tc>
          <w:tcPr>
            <w:tcW w:w="114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sectPr>
          <w:headerReference w:type="default" r:id="rId8"/>
          <w:headerReference w:type="first" r:id="rId9"/>
          <w:footerReference w:type="default" r:id="rId10"/>
          <w:footnotePr>
            <w:numFmt w:val="decimal"/>
          </w:footnotePr>
          <w:type w:val="nextPage"/>
          <w:pgSz w:w="11906" w:h="16838"/>
          <w:pgMar w:left="1418" w:right="851" w:gutter="0" w:header="567" w:top="1184" w:footer="284" w:bottom="1134"/>
          <w:pgNumType w:fmt="decimal"/>
          <w:formProt w:val="false"/>
          <w:textDirection w:val="lrTb"/>
          <w:docGrid w:type="default" w:linePitch="381" w:charSpace="0"/>
        </w:sectPr>
      </w:pPr>
    </w:p>
    <w:p>
      <w:pPr>
        <w:pStyle w:val="Normal"/>
        <w:spacing w:lineRule="auto" w:line="240"/>
        <w:ind w:left="4395" w:firstLine="708"/>
        <w:rPr>
          <w:highlight w:val="none"/>
          <w:shd w:fill="auto" w:val="clear"/>
        </w:rPr>
      </w:pPr>
      <w:r>
        <w:rPr>
          <w:sz w:val="22"/>
          <w:szCs w:val="22"/>
          <w:shd w:fill="auto" w:val="clear"/>
        </w:rPr>
        <w:t>Приложение № 3</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СВОДНАЯ СМЕТА С ПРИЛОЖЕНИЯМИ</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left="5103" w:hanging="0"/>
        <w:jc w:val="left"/>
        <w:rPr>
          <w:highlight w:val="none"/>
          <w:shd w:fill="auto" w:val="clear"/>
        </w:rPr>
      </w:pPr>
      <w:r>
        <w:rPr>
          <w:sz w:val="22"/>
          <w:szCs w:val="22"/>
          <w:shd w:fill="auto" w:val="clear"/>
        </w:rPr>
        <w:t xml:space="preserve">                                                                   </w:t>
      </w:r>
      <w:r>
        <w:rPr>
          <w:sz w:val="22"/>
          <w:szCs w:val="22"/>
          <w:shd w:fill="auto" w:val="clear"/>
        </w:rPr>
        <w:t>Приложение № 4.1</w:t>
      </w:r>
    </w:p>
    <w:p>
      <w:pPr>
        <w:pStyle w:val="Normal"/>
        <w:spacing w:lineRule="auto" w:line="240"/>
        <w:ind w:left="5103" w:hanging="0"/>
        <w:jc w:val="left"/>
        <w:rPr>
          <w:highlight w:val="none"/>
          <w:shd w:fill="auto" w:val="clear"/>
        </w:rPr>
      </w:pPr>
      <w:r>
        <w:rPr>
          <w:sz w:val="22"/>
          <w:szCs w:val="22"/>
          <w:shd w:fill="auto" w:val="clear"/>
        </w:rPr>
        <w:t>к Договору подряда</w:t>
      </w:r>
    </w:p>
    <w:p>
      <w:pPr>
        <w:pStyle w:val="Normal"/>
        <w:spacing w:lineRule="auto" w:line="240"/>
        <w:ind w:left="5103" w:hanging="0"/>
        <w:jc w:val="left"/>
        <w:rPr>
          <w:highlight w:val="none"/>
          <w:shd w:fill="auto" w:val="clear"/>
        </w:rPr>
      </w:pPr>
      <w:r>
        <w:rPr>
          <w:sz w:val="22"/>
          <w:szCs w:val="22"/>
          <w:shd w:fill="auto" w:val="clear"/>
        </w:rPr>
        <w:t xml:space="preserve">от «____» __________ 20 _ г. № ____ </w:t>
      </w:r>
    </w:p>
    <w:p>
      <w:pPr>
        <w:pStyle w:val="13"/>
        <w:jc w:val="left"/>
        <w:rPr>
          <w:i/>
          <w:i/>
          <w:highlight w:val="none"/>
          <w:shd w:fill="auto" w:val="clear"/>
        </w:rPr>
      </w:pPr>
      <w:r>
        <w:rPr>
          <w:i/>
          <w:shd w:fill="auto" w:val="clear"/>
        </w:rPr>
      </w:r>
    </w:p>
    <w:p>
      <w:pPr>
        <w:pStyle w:val="13"/>
        <w:jc w:val="left"/>
        <w:rPr>
          <w:i/>
          <w:i/>
          <w:highlight w:val="none"/>
          <w:shd w:fill="auto" w:val="clear"/>
        </w:rPr>
      </w:pPr>
      <w:r>
        <w:rPr>
          <w:i/>
          <w:shd w:fill="auto" w:val="clear"/>
        </w:rPr>
      </w:r>
    </w:p>
    <w:p>
      <w:pPr>
        <w:pStyle w:val="13"/>
        <w:rPr>
          <w:highlight w:val="none"/>
          <w:shd w:fill="auto" w:val="clear"/>
        </w:rPr>
      </w:pPr>
      <w:r>
        <w:rPr>
          <w:iCs/>
          <w:sz w:val="24"/>
          <w:szCs w:val="24"/>
          <w:shd w:fill="auto" w:val="clear"/>
        </w:rPr>
        <w:t>ФОРМА</w:t>
      </w:r>
    </w:p>
    <w:p>
      <w:pPr>
        <w:pStyle w:val="13"/>
        <w:rPr>
          <w:highlight w:val="none"/>
          <w:shd w:fill="auto" w:val="clear"/>
        </w:rPr>
      </w:pPr>
      <w:r>
        <w:rPr>
          <w:sz w:val="24"/>
          <w:szCs w:val="24"/>
          <w:shd w:fill="auto" w:val="clear"/>
        </w:rPr>
        <w:t xml:space="preserve">Акта сдачи-приемки места производства Работ </w:t>
      </w:r>
    </w:p>
    <w:p>
      <w:pPr>
        <w:pStyle w:val="Normal"/>
        <w:spacing w:lineRule="auto" w:line="240"/>
        <w:ind w:hanging="0"/>
        <w:rPr>
          <w:sz w:val="24"/>
          <w:szCs w:val="24"/>
          <w:highlight w:val="none"/>
          <w:shd w:fill="auto" w:val="clear"/>
        </w:rPr>
      </w:pPr>
      <w:r>
        <w:rPr>
          <w:sz w:val="24"/>
          <w:szCs w:val="24"/>
          <w:shd w:fill="auto" w:val="clear"/>
        </w:rPr>
      </w:r>
    </w:p>
    <w:tbl>
      <w:tblPr>
        <w:tblW w:w="4900" w:type="pct"/>
        <w:jc w:val="left"/>
        <w:tblInd w:w="-10" w:type="dxa"/>
        <w:tblLayout w:type="fixed"/>
        <w:tblCellMar>
          <w:top w:w="0" w:type="dxa"/>
          <w:left w:w="83" w:type="dxa"/>
          <w:bottom w:w="0" w:type="dxa"/>
          <w:right w:w="108" w:type="dxa"/>
        </w:tblCellMar>
        <w:tblLook w:val="04a0" w:noVBand="1" w:noHBand="0" w:lastColumn="0" w:firstColumn="1" w:lastRow="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highlight w:val="none"/>
                <w:shd w:fill="auto" w:val="clear"/>
              </w:rPr>
            </w:pPr>
            <w:r>
              <w:rPr>
                <w:b w:val="false"/>
                <w:shd w:fill="auto" w:val="clear"/>
              </w:rPr>
              <w:t xml:space="preserve">Акт </w:t>
            </w:r>
          </w:p>
          <w:p>
            <w:pPr>
              <w:pStyle w:val="13"/>
              <w:widowControl w:val="false"/>
              <w:rPr>
                <w:highlight w:val="none"/>
                <w:shd w:fill="auto" w:val="clear"/>
              </w:rPr>
            </w:pPr>
            <w:r>
              <w:rPr>
                <w:b w:val="false"/>
                <w:shd w:fill="auto" w:val="clear"/>
              </w:rPr>
              <w:t>сдачи-приемки места производства Работ</w:t>
            </w:r>
            <w:r>
              <w:rPr>
                <w:shd w:fill="auto" w:val="clear"/>
              </w:rPr>
              <w:t xml:space="preserve"> </w:t>
            </w:r>
          </w:p>
          <w:p>
            <w:pPr>
              <w:pStyle w:val="Normal"/>
              <w:widowControl w:val="false"/>
              <w:rPr>
                <w:sz w:val="22"/>
                <w:highlight w:val="none"/>
                <w:shd w:fill="auto" w:val="clear"/>
              </w:rPr>
            </w:pPr>
            <w:r>
              <w:rPr>
                <w:sz w:val="22"/>
                <w:shd w:fill="auto" w:val="clear"/>
              </w:rPr>
            </w:r>
          </w:p>
          <w:p>
            <w:pPr>
              <w:pStyle w:val="Normal"/>
              <w:widowControl w:val="false"/>
              <w:ind w:hanging="0"/>
              <w:rPr>
                <w:highlight w:val="none"/>
                <w:shd w:fill="auto" w:val="clear"/>
              </w:rPr>
            </w:pPr>
            <w:r>
              <w:rPr>
                <w:sz w:val="22"/>
                <w:szCs w:val="22"/>
                <w:shd w:fill="auto" w:val="clear"/>
              </w:rPr>
              <w:t>г.___________                                                                                              «_____» _________20_г.</w:t>
            </w:r>
          </w:p>
          <w:p>
            <w:pPr>
              <w:pStyle w:val="Normal"/>
              <w:widowControl w:val="false"/>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место производства Работ _____________________________ (указываются идентифицирующие признаки) </w:t>
            </w:r>
            <w:r>
              <w:rPr>
                <w:sz w:val="22"/>
                <w:szCs w:val="22"/>
                <w:shd w:fill="auto" w:val="clear"/>
              </w:rPr>
              <w:t>по Договору по</w:t>
            </w:r>
            <w:r>
              <w:rPr>
                <w:bCs/>
                <w:sz w:val="22"/>
                <w:szCs w:val="22"/>
                <w:shd w:fill="auto" w:val="clear"/>
              </w:rPr>
              <w:t>дряда №______ от _____________.</w:t>
            </w:r>
          </w:p>
          <w:p>
            <w:pPr>
              <w:pStyle w:val="Normal"/>
              <w:widowControl w:val="false"/>
              <w:spacing w:lineRule="auto" w:line="240"/>
              <w:ind w:hanging="0"/>
              <w:rPr>
                <w:highlight w:val="none"/>
                <w:shd w:fill="auto" w:val="clear"/>
              </w:rPr>
            </w:pPr>
            <w:r>
              <w:rPr>
                <w:bCs/>
                <w:sz w:val="22"/>
                <w:szCs w:val="22"/>
                <w:shd w:fill="auto" w:val="clear"/>
              </w:rPr>
              <w:t xml:space="preserve">Место для производства Работ передано </w:t>
            </w:r>
            <w:r>
              <w:rPr>
                <w:sz w:val="22"/>
                <w:szCs w:val="22"/>
                <w:shd w:fill="auto" w:val="clear"/>
              </w:rPr>
              <w:t>Подрядчику</w:t>
            </w:r>
            <w:r>
              <w:rPr>
                <w:bCs/>
                <w:sz w:val="22"/>
                <w:szCs w:val="22"/>
                <w:shd w:fill="auto" w:val="clear"/>
              </w:rPr>
              <w:t xml:space="preserve"> в установленный Договором срок. </w:t>
            </w:r>
          </w:p>
          <w:p>
            <w:pPr>
              <w:pStyle w:val="Normal"/>
              <w:widowControl w:val="false"/>
              <w:spacing w:lineRule="auto" w:line="240"/>
              <w:ind w:hanging="0"/>
              <w:rPr>
                <w:highlight w:val="none"/>
                <w:shd w:fill="auto" w:val="clear"/>
              </w:rPr>
            </w:pPr>
            <w:r>
              <w:rPr>
                <w:bCs/>
                <w:sz w:val="22"/>
                <w:szCs w:val="22"/>
                <w:shd w:fill="auto" w:val="clear"/>
              </w:rPr>
              <w:t xml:space="preserve">Претензии </w:t>
            </w:r>
            <w:r>
              <w:rPr>
                <w:sz w:val="22"/>
                <w:szCs w:val="22"/>
                <w:shd w:fill="auto" w:val="clear"/>
              </w:rPr>
              <w:t>Подрядчика</w:t>
            </w:r>
            <w:r>
              <w:rPr>
                <w:bCs/>
                <w:sz w:val="22"/>
                <w:szCs w:val="22"/>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none"/>
                <w:shd w:fill="auto" w:val="clear"/>
              </w:rPr>
            </w:pPr>
            <w:r>
              <w:rPr>
                <w:i/>
                <w:sz w:val="22"/>
                <w:shd w:fill="auto" w:val="clear"/>
              </w:rPr>
              <w:t>(указать конкретные претензии или указать «не имеются»)</w:t>
            </w:r>
            <w:r>
              <w:rPr>
                <w:sz w:val="22"/>
                <w:shd w:fill="auto" w:val="clear"/>
              </w:rPr>
              <w:t>.</w:t>
            </w:r>
          </w:p>
          <w:p>
            <w:pPr>
              <w:pStyle w:val="Normal"/>
              <w:widowControl w:val="false"/>
              <w:rPr>
                <w:sz w:val="22"/>
                <w:szCs w:val="22"/>
                <w:highlight w:val="none"/>
                <w:shd w:fill="auto" w:val="clear"/>
              </w:rPr>
            </w:pPr>
            <w:r>
              <w:rPr>
                <w:sz w:val="22"/>
                <w:szCs w:val="22"/>
                <w:shd w:fill="auto" w:val="clear"/>
              </w:rPr>
            </w:r>
          </w:p>
          <w:tbl>
            <w:tblPr>
              <w:tblW w:w="9276"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38"/>
              <w:gridCol w:w="4637"/>
            </w:tblGrid>
            <w:tr>
              <w:trPr/>
              <w:tc>
                <w:tcPr>
                  <w:tcW w:w="4638" w:type="dxa"/>
                  <w:tcBorders/>
                  <w:shd w:fill="auto" w:val="clear"/>
                </w:tcPr>
                <w:p>
                  <w:pPr>
                    <w:pStyle w:val="Normal"/>
                    <w:widowControl w:val="false"/>
                    <w:spacing w:lineRule="auto" w:line="240"/>
                    <w:ind w:hanging="0"/>
                    <w:rPr>
                      <w:highlight w:val="none"/>
                      <w:shd w:fill="auto" w:val="clear"/>
                    </w:rPr>
                  </w:pPr>
                  <w:r>
                    <w:rPr>
                      <w:sz w:val="22"/>
                      <w:shd w:fill="auto" w:val="clear"/>
                    </w:rPr>
                    <w:t>Заказчик:</w:t>
                  </w:r>
                </w:p>
              </w:tc>
              <w:tc>
                <w:tcPr>
                  <w:tcW w:w="4637" w:type="dxa"/>
                  <w:tcBorders/>
                  <w:shd w:fill="auto" w:val="clear"/>
                </w:tcPr>
                <w:p>
                  <w:pPr>
                    <w:pStyle w:val="Normal"/>
                    <w:widowControl w:val="false"/>
                    <w:spacing w:lineRule="auto" w:line="240"/>
                    <w:ind w:hanging="0"/>
                    <w:rPr>
                      <w:highlight w:val="none"/>
                      <w:shd w:fill="auto" w:val="clear"/>
                    </w:rPr>
                  </w:pPr>
                  <w:r>
                    <w:rPr>
                      <w:sz w:val="22"/>
                      <w:shd w:fill="auto" w:val="clear"/>
                    </w:rPr>
                    <w:t>Подрядчик:</w:t>
                  </w:r>
                </w:p>
              </w:tc>
            </w:tr>
            <w:tr>
              <w:trPr/>
              <w:tc>
                <w:tcPr>
                  <w:tcW w:w="4638"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637"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13"/>
              <w:widowControl w:val="false"/>
              <w:spacing w:before="0" w:after="120"/>
              <w:jc w:val="left"/>
              <w:rPr>
                <w:i/>
                <w:i/>
                <w:iCs/>
                <w:highlight w:val="none"/>
                <w:shd w:fill="auto" w:val="clear"/>
              </w:rPr>
            </w:pPr>
            <w:r>
              <w:rPr>
                <w:i/>
                <w:iCs/>
                <w:shd w:fill="auto" w:val="clear"/>
              </w:rPr>
            </w:r>
          </w:p>
        </w:tc>
      </w:tr>
    </w:tbl>
    <w:p>
      <w:pPr>
        <w:pStyle w:val="13"/>
        <w:jc w:val="left"/>
        <w:rPr>
          <w:i/>
          <w:i/>
          <w:iCs/>
          <w:highlight w:val="none"/>
          <w:shd w:fill="auto" w:val="clear"/>
        </w:rPr>
      </w:pPr>
      <w:r>
        <w:rPr>
          <w:i/>
          <w:iCs/>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hanging="0"/>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5103" w:hanging="0"/>
        <w:jc w:val="left"/>
        <w:rPr>
          <w:highlight w:val="none"/>
          <w:shd w:fill="auto" w:val="clear"/>
        </w:rPr>
      </w:pPr>
      <w:r>
        <w:rPr>
          <w:sz w:val="22"/>
          <w:szCs w:val="22"/>
          <w:shd w:fill="auto" w:val="clear"/>
        </w:rPr>
        <w:t>Приложение № 4.2</w:t>
      </w:r>
    </w:p>
    <w:p>
      <w:pPr>
        <w:pStyle w:val="Normal"/>
        <w:spacing w:lineRule="auto" w:line="240"/>
        <w:ind w:left="5103" w:hanging="0"/>
        <w:jc w:val="left"/>
        <w:rPr>
          <w:highlight w:val="none"/>
          <w:shd w:fill="auto" w:val="clear"/>
        </w:rPr>
      </w:pPr>
      <w:r>
        <w:rPr>
          <w:sz w:val="22"/>
          <w:szCs w:val="22"/>
          <w:shd w:fill="auto" w:val="clear"/>
        </w:rPr>
        <w:t>к Договору подряда</w:t>
      </w:r>
    </w:p>
    <w:p>
      <w:pPr>
        <w:pStyle w:val="Normal"/>
        <w:spacing w:lineRule="auto" w:line="240"/>
        <w:ind w:left="5103" w:hanging="0"/>
        <w:jc w:val="left"/>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13"/>
        <w:rPr>
          <w:highlight w:val="none"/>
          <w:shd w:fill="auto" w:val="clear"/>
        </w:rPr>
      </w:pPr>
      <w:r>
        <w:rPr>
          <w:sz w:val="24"/>
          <w:shd w:fill="auto" w:val="clear"/>
        </w:rPr>
        <w:t>ФОРМА</w:t>
      </w:r>
    </w:p>
    <w:p>
      <w:pPr>
        <w:pStyle w:val="13"/>
        <w:rPr>
          <w:highlight w:val="none"/>
          <w:shd w:fill="auto" w:val="clear"/>
        </w:rPr>
      </w:pPr>
      <w:r>
        <w:rPr>
          <w:sz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5000" w:type="pct"/>
        <w:jc w:val="left"/>
        <w:tblInd w:w="-10" w:type="dxa"/>
        <w:tblLayout w:type="fixed"/>
        <w:tblCellMar>
          <w:top w:w="0" w:type="dxa"/>
          <w:left w:w="83" w:type="dxa"/>
          <w:bottom w:w="0" w:type="dxa"/>
          <w:right w:w="108" w:type="dxa"/>
        </w:tblCellMar>
        <w:tblLook w:val="04a0" w:noVBand="1" w:noHBand="0" w:lastColumn="0" w:firstColumn="1" w:lastRow="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highlight w:val="none"/>
                <w:shd w:fill="auto" w:val="clear"/>
              </w:rPr>
            </w:pPr>
            <w:r>
              <w:rPr>
                <w:b w:val="false"/>
                <w:shd w:fill="auto" w:val="clear"/>
              </w:rPr>
              <w:t xml:space="preserve">Акт </w:t>
            </w:r>
          </w:p>
          <w:p>
            <w:pPr>
              <w:pStyle w:val="13"/>
              <w:widowControl w:val="false"/>
              <w:rPr>
                <w:highlight w:val="none"/>
                <w:shd w:fill="auto" w:val="clear"/>
              </w:rPr>
            </w:pPr>
            <w:r>
              <w:rPr>
                <w:b w:val="false"/>
                <w:shd w:fill="auto" w:val="clear"/>
              </w:rPr>
              <w:t>сдачи-приемки технической и иной документации</w:t>
            </w:r>
          </w:p>
          <w:p>
            <w:pPr>
              <w:pStyle w:val="Normal"/>
              <w:widowControl w:val="false"/>
              <w:rPr>
                <w:highlight w:val="none"/>
                <w:shd w:fill="auto" w:val="clear"/>
              </w:rPr>
            </w:pPr>
            <w:r>
              <w:rPr>
                <w:shd w:fill="auto" w:val="clear"/>
              </w:rPr>
            </w:r>
          </w:p>
          <w:p>
            <w:pPr>
              <w:pStyle w:val="Normal"/>
              <w:widowControl w:val="false"/>
              <w:ind w:hanging="0"/>
              <w:rPr>
                <w:highlight w:val="none"/>
                <w:shd w:fill="auto" w:val="clear"/>
              </w:rPr>
            </w:pPr>
            <w:r>
              <w:rPr>
                <w:sz w:val="22"/>
                <w:szCs w:val="22"/>
                <w:shd w:fill="auto" w:val="clear"/>
              </w:rPr>
              <w:t>г.___________                                                                                               «_____» _________20_г.</w:t>
            </w:r>
          </w:p>
          <w:p>
            <w:pPr>
              <w:pStyle w:val="Normal"/>
              <w:widowControl w:val="false"/>
              <w:rPr>
                <w:sz w:val="22"/>
                <w:szCs w:val="22"/>
                <w:highlight w:val="none"/>
                <w:shd w:fill="auto" w:val="clear"/>
              </w:rPr>
            </w:pPr>
            <w:r>
              <w:rPr>
                <w:sz w:val="22"/>
                <w:szCs w:val="22"/>
                <w:shd w:fill="auto" w:val="clear"/>
              </w:rPr>
            </w:r>
          </w:p>
          <w:p>
            <w:pPr>
              <w:pStyle w:val="Normal"/>
              <w:widowControl w:val="false"/>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следующую </w:t>
            </w:r>
            <w:r>
              <w:rPr>
                <w:sz w:val="22"/>
                <w:szCs w:val="22"/>
                <w:shd w:fill="auto" w:val="clear"/>
              </w:rPr>
              <w:t>техническую и иную документацию для выполнения Работ по Договору</w:t>
            </w:r>
            <w:r>
              <w:rPr>
                <w:bCs/>
                <w:sz w:val="22"/>
                <w:szCs w:val="22"/>
                <w:shd w:fill="auto" w:val="clear"/>
              </w:rPr>
              <w:t xml:space="preserve"> №______ от _____________:</w:t>
            </w:r>
          </w:p>
          <w:p>
            <w:pPr>
              <w:pStyle w:val="Normal"/>
              <w:widowControl w:val="false"/>
              <w:ind w:hanging="0"/>
              <w:rPr>
                <w:highlight w:val="none"/>
                <w:shd w:fill="auto" w:val="clear"/>
              </w:rPr>
            </w:pPr>
            <w:r>
              <w:rPr>
                <w:bCs/>
                <w:sz w:val="22"/>
                <w:szCs w:val="22"/>
                <w:shd w:fill="auto" w:val="clear"/>
              </w:rPr>
              <w:t xml:space="preserve">__________________________________________________________________________ </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 xml:space="preserve">Документация передана </w:t>
            </w:r>
            <w:r>
              <w:rPr>
                <w:sz w:val="22"/>
                <w:szCs w:val="22"/>
                <w:shd w:fill="auto" w:val="clear"/>
              </w:rPr>
              <w:t>Подрядчик</w:t>
            </w:r>
            <w:r>
              <w:rPr>
                <w:bCs/>
                <w:sz w:val="22"/>
                <w:szCs w:val="22"/>
                <w:shd w:fill="auto" w:val="clear"/>
              </w:rPr>
              <w:t xml:space="preserve">у в установленный Договором срок. </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rPr>
                <w:sz w:val="22"/>
                <w:szCs w:val="22"/>
                <w:highlight w:val="none"/>
                <w:shd w:fill="auto" w:val="clear"/>
              </w:rPr>
            </w:pPr>
            <w:r>
              <w:rPr>
                <w:sz w:val="22"/>
                <w:szCs w:val="22"/>
                <w:shd w:fill="auto" w:val="clear"/>
              </w:rPr>
            </w:r>
          </w:p>
          <w:tbl>
            <w:tblPr>
              <w:tblW w:w="941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05"/>
              <w:gridCol w:w="4705"/>
            </w:tblGrid>
            <w:tr>
              <w:trPr/>
              <w:tc>
                <w:tcPr>
                  <w:tcW w:w="4705"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705"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705"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05"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13"/>
              <w:widowControl w:val="false"/>
              <w:jc w:val="left"/>
              <w:rPr>
                <w:i/>
                <w:i/>
                <w:iCs/>
                <w:highlight w:val="none"/>
                <w:shd w:fill="auto" w:val="clear"/>
              </w:rPr>
            </w:pPr>
            <w:r>
              <w:rPr>
                <w:i/>
                <w:iCs/>
                <w:shd w:fill="auto" w:val="clear"/>
              </w:rPr>
            </w:r>
          </w:p>
          <w:p>
            <w:pPr>
              <w:pStyle w:val="13"/>
              <w:widowControl w:val="false"/>
              <w:spacing w:before="0" w:after="120"/>
              <w:jc w:val="left"/>
              <w:rPr>
                <w:i/>
                <w:i/>
                <w:iCs/>
                <w:highlight w:val="none"/>
                <w:shd w:fill="auto" w:val="clear"/>
              </w:rPr>
            </w:pPr>
            <w:r>
              <w:rPr>
                <w:i/>
                <w:iCs/>
                <w:shd w:fill="auto" w:val="clear"/>
              </w:rPr>
            </w:r>
          </w:p>
        </w:tc>
      </w:tr>
    </w:tbl>
    <w:p>
      <w:pPr>
        <w:pStyle w:val="13"/>
        <w:jc w:val="left"/>
        <w:rPr>
          <w:i/>
          <w:i/>
          <w:iCs/>
          <w:highlight w:val="none"/>
          <w:shd w:fill="auto" w:val="clear"/>
        </w:rPr>
      </w:pPr>
      <w:r>
        <w:rPr>
          <w:i/>
          <w:iCs/>
          <w:shd w:fill="auto" w:val="clear"/>
        </w:rPr>
      </w:r>
    </w:p>
    <w:p>
      <w:pPr>
        <w:pStyle w:val="Normal"/>
        <w:spacing w:lineRule="auto" w:line="240"/>
        <w:ind w:left="5103" w:hanging="0"/>
        <w:rPr>
          <w:sz w:val="22"/>
          <w:szCs w:val="22"/>
          <w:highlight w:val="none"/>
          <w:shd w:fill="auto" w:val="clear"/>
        </w:rPr>
      </w:pPr>
      <w:r>
        <w:rPr>
          <w:sz w:val="22"/>
          <w:szCs w:val="22"/>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 xml:space="preserve"> </w:t>
      </w:r>
      <w:r>
        <w:rPr>
          <w:sz w:val="22"/>
          <w:szCs w:val="22"/>
          <w:shd w:fill="auto" w:val="clear"/>
        </w:rPr>
        <w:t>Приложение № 5</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highlight w:val="none"/>
          <w:shd w:fill="auto" w:val="clear"/>
        </w:rPr>
      </w:pPr>
      <w:r>
        <w:rPr>
          <w:b/>
          <w:bCs/>
          <w:shd w:fill="auto" w:val="clear"/>
        </w:rPr>
      </w:r>
    </w:p>
    <w:p>
      <w:pPr>
        <w:pStyle w:val="Normal"/>
        <w:spacing w:lineRule="auto" w:line="240"/>
        <w:jc w:val="center"/>
        <w:rPr>
          <w:highlight w:val="none"/>
          <w:shd w:fill="auto" w:val="clear"/>
        </w:rPr>
      </w:pPr>
      <w:r>
        <w:rPr>
          <w:b/>
          <w:sz w:val="24"/>
          <w:shd w:fill="auto" w:val="clear"/>
        </w:rPr>
        <w:t>Перечень допусков, разрешений и лицензий Подрядчика</w:t>
      </w:r>
    </w:p>
    <w:p>
      <w:pPr>
        <w:pStyle w:val="Normal"/>
        <w:spacing w:lineRule="auto" w:line="240"/>
        <w:jc w:val="center"/>
        <w:rPr>
          <w:b/>
          <w:bCs/>
          <w:highlight w:val="none"/>
          <w:shd w:fill="auto" w:val="clear"/>
        </w:rPr>
      </w:pPr>
      <w:r>
        <w:rPr>
          <w:b/>
          <w:bCs/>
          <w:shd w:fill="auto" w:val="clear"/>
        </w:rPr>
      </w:r>
    </w:p>
    <w:tbl>
      <w:tblPr>
        <w:tblW w:w="5000" w:type="pct"/>
        <w:jc w:val="left"/>
        <w:tblInd w:w="-10" w:type="dxa"/>
        <w:tblLayout w:type="fixed"/>
        <w:tblCellMar>
          <w:top w:w="0" w:type="dxa"/>
          <w:left w:w="83" w:type="dxa"/>
          <w:bottom w:w="0" w:type="dxa"/>
          <w:right w:w="108" w:type="dxa"/>
        </w:tblCellMar>
        <w:tblLook w:val="04a0" w:noVBand="1" w:noHBand="0" w:lastColumn="0" w:firstColumn="1" w:lastRow="0" w:firstRow="1"/>
      </w:tblPr>
      <w:tblGrid>
        <w:gridCol w:w="679"/>
        <w:gridCol w:w="2159"/>
        <w:gridCol w:w="1228"/>
        <w:gridCol w:w="1090"/>
        <w:gridCol w:w="940"/>
        <w:gridCol w:w="1281"/>
        <w:gridCol w:w="2259"/>
      </w:tblGrid>
      <w:tr>
        <w:trPr>
          <w:trHeight w:val="214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 </w:t>
            </w:r>
            <w:r>
              <w:rPr>
                <w:bCs/>
                <w:sz w:val="22"/>
                <w:szCs w:val="22"/>
                <w:shd w:fill="auto" w:val="clear"/>
              </w:rPr>
              <w:t>п/п</w:t>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Разрешительный документ</w:t>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Номер, дата выдачи, </w:t>
            </w:r>
          </w:p>
          <w:p>
            <w:pPr>
              <w:pStyle w:val="Normal"/>
              <w:widowControl w:val="false"/>
              <w:spacing w:lineRule="auto" w:line="240"/>
              <w:ind w:hanging="0"/>
              <w:jc w:val="center"/>
              <w:rPr>
                <w:highlight w:val="none"/>
                <w:shd w:fill="auto" w:val="clear"/>
              </w:rPr>
            </w:pPr>
            <w:r>
              <w:rPr>
                <w:bCs/>
                <w:sz w:val="22"/>
                <w:szCs w:val="22"/>
                <w:shd w:fill="auto" w:val="clear"/>
              </w:rPr>
              <w:t xml:space="preserve">кем выдан </w:t>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Разрешаемая деятельность (виды деятельности)</w:t>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3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05"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bl>
    <w:p>
      <w:pPr>
        <w:pStyle w:val="Normal"/>
        <w:spacing w:lineRule="auto" w:line="240"/>
        <w:jc w:val="center"/>
        <w:rPr>
          <w:b/>
          <w:bCs/>
          <w:highlight w:val="none"/>
          <w:shd w:fill="auto" w:val="clear"/>
        </w:rPr>
      </w:pPr>
      <w:r>
        <w:rPr>
          <w:b/>
          <w:bCs/>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Приложение № 6</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sz w:val="24"/>
          <w:highlight w:val="none"/>
          <w:shd w:fill="auto" w:val="clear"/>
        </w:rPr>
      </w:pPr>
      <w:r>
        <w:rPr>
          <w:b/>
          <w:sz w:val="24"/>
          <w:shd w:fill="auto" w:val="clear"/>
        </w:rPr>
      </w:r>
    </w:p>
    <w:p>
      <w:pPr>
        <w:pStyle w:val="Normal"/>
        <w:spacing w:lineRule="auto" w:line="240"/>
        <w:ind w:hanging="0"/>
        <w:jc w:val="center"/>
        <w:rPr>
          <w:highlight w:val="none"/>
          <w:shd w:fill="auto" w:val="clear"/>
        </w:rPr>
      </w:pPr>
      <w:r>
        <w:rPr>
          <w:b/>
          <w:bCs/>
          <w:sz w:val="24"/>
          <w:szCs w:val="24"/>
          <w:shd w:fill="auto" w:val="clear"/>
        </w:rPr>
        <w:t>Размер ответственности Подрядчика за нарушения</w:t>
      </w:r>
    </w:p>
    <w:p>
      <w:pPr>
        <w:pStyle w:val="Normal"/>
        <w:spacing w:lineRule="auto" w:line="240"/>
        <w:ind w:hanging="0"/>
        <w:jc w:val="center"/>
        <w:rPr>
          <w:highlight w:val="none"/>
          <w:shd w:fill="auto" w:val="clear"/>
        </w:rPr>
      </w:pPr>
      <w:r>
        <w:rPr>
          <w:b/>
          <w:bCs/>
          <w:sz w:val="24"/>
          <w:szCs w:val="24"/>
          <w:shd w:fill="auto" w:val="clear"/>
        </w:rPr>
        <w:t>пропускного и внутриобъектового режима, требований охраны труда,</w:t>
      </w:r>
    </w:p>
    <w:p>
      <w:pPr>
        <w:pStyle w:val="Normal"/>
        <w:spacing w:lineRule="auto" w:line="240"/>
        <w:ind w:hanging="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rPr>
          <w:b/>
          <w:sz w:val="24"/>
          <w:szCs w:val="24"/>
          <w:highlight w:val="none"/>
          <w:shd w:fill="auto" w:val="clear"/>
        </w:rPr>
      </w:pPr>
      <w:r>
        <w:rPr>
          <w:b/>
          <w:sz w:val="24"/>
          <w:szCs w:val="24"/>
          <w:shd w:fill="auto" w:val="clear"/>
        </w:rPr>
      </w:r>
    </w:p>
    <w:p>
      <w:pPr>
        <w:pStyle w:val="Normal"/>
        <w:spacing w:lineRule="auto" w:line="240"/>
        <w:ind w:left="5103" w:hanging="0"/>
        <w:rPr>
          <w:sz w:val="22"/>
          <w:szCs w:val="22"/>
          <w:highlight w:val="none"/>
          <w:shd w:fill="auto" w:val="clear"/>
        </w:rPr>
      </w:pPr>
      <w:r>
        <w:rPr>
          <w:sz w:val="22"/>
          <w:szCs w:val="22"/>
          <w:shd w:fill="auto" w:val="clear"/>
        </w:rPr>
      </w:r>
    </w:p>
    <w:tbl>
      <w:tblPr>
        <w:tblW w:w="4850" w:type="pct"/>
        <w:jc w:val="left"/>
        <w:tblInd w:w="-10" w:type="dxa"/>
        <w:tblLayout w:type="fixed"/>
        <w:tblCellMar>
          <w:top w:w="0" w:type="dxa"/>
          <w:left w:w="88" w:type="dxa"/>
          <w:bottom w:w="0" w:type="dxa"/>
          <w:right w:w="108" w:type="dxa"/>
        </w:tblCellMar>
        <w:tblLook w:val="01e0" w:noVBand="0" w:noHBand="0" w:lastColumn="1" w:firstColumn="1" w:lastRow="1" w:firstRow="1"/>
      </w:tblPr>
      <w:tblGrid>
        <w:gridCol w:w="3654"/>
        <w:gridCol w:w="5692"/>
      </w:tblGrid>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Виды нарушений</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Штрафные санкции</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 Нарушение правил пожарной безопасности (ППБ):</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1.1. Нарушение ППБ без возникновения пожара</w:t>
            </w:r>
          </w:p>
          <w:p>
            <w:pPr>
              <w:pStyle w:val="Normal"/>
              <w:widowControl w:val="false"/>
              <w:spacing w:lineRule="auto" w:line="240"/>
              <w:ind w:hanging="0"/>
              <w:rPr>
                <w:b/>
                <w:sz w:val="24"/>
                <w:szCs w:val="24"/>
                <w:highlight w:val="none"/>
                <w:shd w:fill="auto" w:val="clear"/>
              </w:rPr>
            </w:pPr>
            <w:r>
              <w:rPr>
                <w:b/>
                <w:sz w:val="24"/>
                <w:szCs w:val="24"/>
                <w:shd w:fill="auto" w:val="clear"/>
              </w:rPr>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200 000 (двести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500 000 (пятьсот тысяч) рублей за каждый случай нарушения.</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auto" w:val="clear"/>
              </w:rPr>
              <w:t xml:space="preserve"> </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- 50 000 (пятьдесят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 xml:space="preserve">3. Нарушение </w:t>
            </w:r>
            <w:r>
              <w:rPr>
                <w:rFonts w:ascii="Liberation Serif" w:hAnsi="Liberation Serif"/>
                <w:b w:val="false"/>
                <w:bCs w:val="false"/>
                <w:color w:val="000000"/>
                <w:sz w:val="24"/>
                <w:szCs w:val="24"/>
                <w:shd w:fill="auto" w:val="clear"/>
              </w:rPr>
              <w:t>требований охраны труда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r>
        <w:br w:type="page"/>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fill="auto" w:val="clear"/>
          </w:tcPr>
          <w:p>
            <w:pPr>
              <w:pStyle w:val="Normal"/>
              <w:pageBreakBefore/>
              <w:widowControl w:val="false"/>
              <w:snapToGrid w:val="false"/>
              <w:spacing w:lineRule="auto" w:line="240"/>
              <w:rPr>
                <w:b/>
                <w:bCs/>
                <w:szCs w:val="24"/>
                <w:highlight w:val="none"/>
                <w:shd w:fill="auto" w:val="clear"/>
              </w:rPr>
            </w:pPr>
            <w:r>
              <w:rPr>
                <w:b/>
                <w:bCs/>
                <w:szCs w:val="24"/>
                <w:shd w:fill="auto" w:val="clear"/>
              </w:rPr>
            </w:r>
          </w:p>
        </w:tc>
        <w:tc>
          <w:tcPr>
            <w:tcW w:w="4785" w:type="dxa"/>
            <w:tcBorders/>
            <w:shd w:fill="auto" w:val="clear"/>
          </w:tcPr>
          <w:p>
            <w:pPr>
              <w:pStyle w:val="Normal"/>
              <w:widowControl w:val="false"/>
              <w:shd w:val="clear" w:color="auto" w:fill="FFFFFF"/>
              <w:spacing w:lineRule="auto" w:line="240"/>
              <w:ind w:firstLine="352"/>
              <w:rPr>
                <w:highlight w:val="none"/>
                <w:shd w:fill="auto" w:val="clear"/>
              </w:rPr>
            </w:pPr>
            <w:r>
              <w:rPr>
                <w:bCs/>
                <w:sz w:val="22"/>
                <w:szCs w:val="22"/>
                <w:shd w:fill="auto" w:val="clear"/>
              </w:rPr>
              <w:t>Приложение № 7</w:t>
            </w:r>
          </w:p>
          <w:p>
            <w:pPr>
              <w:pStyle w:val="Normal"/>
              <w:widowControl w:val="false"/>
              <w:shd w:val="clear" w:color="auto" w:fill="FFFFFF"/>
              <w:spacing w:lineRule="auto" w:line="240"/>
              <w:ind w:firstLine="352"/>
              <w:rPr>
                <w:highlight w:val="none"/>
                <w:shd w:fill="auto" w:val="clear"/>
              </w:rPr>
            </w:pPr>
            <w:r>
              <w:rPr>
                <w:bCs/>
                <w:sz w:val="22"/>
                <w:szCs w:val="22"/>
                <w:shd w:fill="auto" w:val="clear"/>
              </w:rPr>
              <w:t xml:space="preserve">к Договору подряда </w:t>
            </w:r>
          </w:p>
          <w:p>
            <w:pPr>
              <w:pStyle w:val="Normal"/>
              <w:widowControl w:val="false"/>
              <w:shd w:val="clear" w:color="auto" w:fill="FFFFFF"/>
              <w:spacing w:lineRule="auto" w:line="240"/>
              <w:ind w:firstLine="352"/>
              <w:rPr>
                <w:highlight w:val="none"/>
                <w:shd w:fill="auto" w:val="clear"/>
              </w:rPr>
            </w:pPr>
            <w:r>
              <w:rPr>
                <w:bCs/>
                <w:sz w:val="22"/>
                <w:szCs w:val="22"/>
                <w:shd w:fill="auto" w:val="clear"/>
              </w:rPr>
              <w:t>от «___» ________20__ г. № ___</w:t>
            </w:r>
          </w:p>
          <w:p>
            <w:pPr>
              <w:pStyle w:val="Normal"/>
              <w:widowControl w:val="false"/>
              <w:snapToGrid w:val="false"/>
              <w:spacing w:lineRule="auto" w:line="240"/>
              <w:rPr>
                <w:b/>
                <w:bCs/>
                <w:szCs w:val="24"/>
                <w:highlight w:val="none"/>
                <w:shd w:fill="auto" w:val="clear"/>
              </w:rPr>
            </w:pPr>
            <w:r>
              <w:rPr>
                <w:b/>
                <w:bCs/>
                <w:szCs w:val="24"/>
                <w:shd w:fill="auto" w:val="clear"/>
              </w:rPr>
            </w:r>
          </w:p>
        </w:tc>
      </w:tr>
    </w:tbl>
    <w:p>
      <w:pPr>
        <w:pStyle w:val="Normal"/>
        <w:shd w:val="clear" w:color="auto" w:fill="FFFFFF"/>
        <w:spacing w:lineRule="auto" w:line="240"/>
        <w:jc w:val="center"/>
        <w:rPr>
          <w:highlight w:val="none"/>
          <w:shd w:fill="auto" w:val="clear"/>
        </w:rPr>
      </w:pPr>
      <w:r>
        <w:rPr>
          <w:b/>
          <w:bCs/>
          <w:szCs w:val="24"/>
          <w:shd w:fill="auto" w:val="clear"/>
        </w:rPr>
        <w:t>Акт сдачи-приемки выполненных работ</w:t>
      </w:r>
    </w:p>
    <w:p>
      <w:pPr>
        <w:pStyle w:val="Normal"/>
        <w:shd w:val="clear" w:color="auto" w:fill="FFFFFF"/>
        <w:spacing w:lineRule="auto" w:line="240"/>
        <w:jc w:val="center"/>
        <w:rPr>
          <w:highlight w:val="none"/>
          <w:shd w:fill="auto" w:val="clear"/>
        </w:rPr>
      </w:pPr>
      <w:r>
        <w:rPr>
          <w:b/>
          <w:bCs/>
          <w:szCs w:val="24"/>
          <w:shd w:fill="auto" w:val="clear"/>
        </w:rPr>
        <w:t>(форма)</w:t>
      </w:r>
    </w:p>
    <w:p>
      <w:pPr>
        <w:pStyle w:val="Normal"/>
        <w:shd w:val="clear" w:color="auto" w:fill="FFFFFF"/>
        <w:spacing w:lineRule="auto" w:line="240"/>
        <w:jc w:val="center"/>
        <w:rPr>
          <w:b/>
          <w:bCs/>
          <w:szCs w:val="24"/>
          <w:highlight w:val="none"/>
          <w:shd w:fill="auto" w:val="clear"/>
        </w:rPr>
      </w:pPr>
      <w:r>
        <w:rPr>
          <w:b/>
          <w:bCs/>
          <w:szCs w:val="24"/>
          <w:shd w:fill="auto" w:val="clear"/>
        </w:rPr>
      </w:r>
    </w:p>
    <w:tbl>
      <w:tblPr>
        <w:tblW w:w="10070" w:type="dxa"/>
        <w:jc w:val="left"/>
        <w:tblInd w:w="-118" w:type="dxa"/>
        <w:tblLayout w:type="fixed"/>
        <w:tblCellMar>
          <w:top w:w="0" w:type="dxa"/>
          <w:left w:w="10" w:type="dxa"/>
          <w:bottom w:w="0" w:type="dxa"/>
          <w:right w:w="10" w:type="dxa"/>
        </w:tblCellMar>
        <w:tblLook w:val="04a0" w:noVBand="1" w:noHBand="0" w:lastColumn="0" w:firstColumn="1" w:lastRow="0" w:firstRow="1"/>
      </w:tblPr>
      <w:tblGrid>
        <w:gridCol w:w="40"/>
        <w:gridCol w:w="10029"/>
      </w:tblGrid>
      <w:tr>
        <w:trPr/>
        <w:tc>
          <w:tcPr>
            <w:tcW w:w="40"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b/>
                <w:bCs/>
                <w:szCs w:val="24"/>
                <w:highlight w:val="none"/>
                <w:shd w:fill="auto" w:val="clear"/>
              </w:rPr>
            </w:pPr>
            <w:r>
              <w:rPr>
                <w:b/>
                <w:bCs/>
                <w:szCs w:val="24"/>
                <w:shd w:fill="auto" w:val="clear"/>
              </w:rPr>
            </w:r>
          </w:p>
        </w:tc>
        <w:tc>
          <w:tcPr>
            <w:tcW w:w="10029" w:type="dxa"/>
            <w:tcBorders>
              <w:top w:val="single" w:sz="8" w:space="0" w:color="000001"/>
              <w:left w:val="single" w:sz="8" w:space="0" w:color="000001"/>
              <w:bottom w:val="single" w:sz="8" w:space="0" w:color="000001"/>
              <w:right w:val="single" w:sz="8" w:space="0" w:color="000001"/>
            </w:tcBorders>
            <w:shd w:fill="auto" w:val="clear"/>
            <w:tcMar>
              <w:left w:w="58" w:type="dxa"/>
              <w:right w:w="108" w:type="dxa"/>
            </w:tcMar>
          </w:tcPr>
          <w:p>
            <w:pPr>
              <w:pStyle w:val="Normal"/>
              <w:widowControl w:val="false"/>
              <w:spacing w:lineRule="auto" w:line="240"/>
              <w:jc w:val="center"/>
              <w:rPr>
                <w:b/>
                <w:bCs/>
                <w:szCs w:val="24"/>
                <w:highlight w:val="none"/>
                <w:shd w:fill="auto" w:val="clear"/>
              </w:rPr>
            </w:pPr>
            <w:r>
              <w:rPr>
                <w:b/>
                <w:bCs/>
                <w:szCs w:val="24"/>
                <w:shd w:fill="auto" w:val="clear"/>
              </w:rPr>
            </w:r>
          </w:p>
          <w:p>
            <w:pPr>
              <w:pStyle w:val="Normal"/>
              <w:widowControl w:val="false"/>
              <w:spacing w:lineRule="auto" w:line="240"/>
              <w:jc w:val="center"/>
              <w:rPr>
                <w:highlight w:val="none"/>
                <w:shd w:fill="auto" w:val="clear"/>
              </w:rPr>
            </w:pPr>
            <w:r>
              <w:rPr>
                <w:b/>
                <w:bCs/>
                <w:sz w:val="20"/>
                <w:szCs w:val="20"/>
                <w:shd w:fill="auto" w:val="clear"/>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30"/>
              <w:gridCol w:w="850"/>
              <w:gridCol w:w="2940"/>
              <w:gridCol w:w="1"/>
              <w:gridCol w:w="1248"/>
              <w:gridCol w:w="225"/>
              <w:gridCol w:w="583"/>
              <w:gridCol w:w="1409"/>
              <w:gridCol w:w="1"/>
              <w:gridCol w:w="1333"/>
              <w:gridCol w:w="1"/>
              <w:gridCol w:w="1112"/>
            </w:tblGrid>
            <w:tr>
              <w:trPr>
                <w:trHeight w:val="255" w:hRule="atLeast"/>
              </w:trPr>
              <w:tc>
                <w:tcPr>
                  <w:tcW w:w="9733" w:type="dxa"/>
                  <w:gridSpan w:val="12"/>
                  <w:tcBorders/>
                  <w:shd w:fill="auto" w:val="clear"/>
                  <w:vAlign w:val="bottom"/>
                </w:tcPr>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pacing w:lineRule="auto" w:line="240"/>
                    <w:rPr>
                      <w:highlight w:val="none"/>
                      <w:shd w:fill="auto" w:val="clear"/>
                    </w:rPr>
                  </w:pPr>
                  <w:r>
                    <w:rPr>
                      <w:sz w:val="20"/>
                      <w:szCs w:val="20"/>
                      <w:shd w:fill="auto" w:val="clear"/>
                    </w:rPr>
                    <w:t>г.___________                                                                                       «_____» _________20_г.</w:t>
                  </w:r>
                </w:p>
                <w:tbl>
                  <w:tblPr>
                    <w:tblW w:w="9590"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p>
                        <w:pPr>
                          <w:pStyle w:val="Normal"/>
                          <w:widowControl w:val="false"/>
                          <w:snapToGrid w:val="false"/>
                          <w:spacing w:lineRule="auto" w:line="240"/>
                          <w:ind w:hanging="0"/>
                          <w:jc w:val="left"/>
                          <w:rPr>
                            <w:highlight w:val="none"/>
                            <w:shd w:fill="auto" w:val="clear"/>
                          </w:rPr>
                        </w:pPr>
                        <w:r>
                          <w:rPr>
                            <w:sz w:val="22"/>
                            <w:szCs w:val="22"/>
                            <w:shd w:fill="auto" w:val="clear"/>
                          </w:rPr>
                          <w:t xml:space="preserve">Заказчик: </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71" w:type="dxa"/>
                        <w:tcBorders/>
                        <w:shd w:fill="auto" w:val="clear"/>
                        <w:tcMar>
                          <w:top w:w="0" w:type="dxa"/>
                          <w:left w:w="0" w:type="dxa"/>
                          <w:right w:w="0" w:type="dxa"/>
                        </w:tcMar>
                      </w:tcPr>
                      <w:p>
                        <w:pPr>
                          <w:pStyle w:val="Normal"/>
                          <w:widowControl w:val="false"/>
                          <w:rPr>
                            <w:highlight w:val="none"/>
                            <w:shd w:fill="auto" w:val="clear"/>
                          </w:rPr>
                        </w:pPr>
                        <w:r>
                          <w:rPr>
                            <w:shd w:fill="auto"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highlight w:val="none"/>
                            <w:shd w:fill="auto" w:val="clear"/>
                          </w:rPr>
                        </w:pPr>
                        <w:r>
                          <w:rPr>
                            <w:sz w:val="22"/>
                            <w:szCs w:val="22"/>
                            <w:shd w:fill="auto" w:val="clear"/>
                          </w:rPr>
                          <w:t xml:space="preserve">Подрядчик: </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8234" w:type="dxa"/>
                        <w:gridSpan w:val="2"/>
                        <w:tcBorders/>
                        <w:shd w:fill="auto" w:val="clear"/>
                      </w:tcPr>
                      <w:p>
                        <w:pPr>
                          <w:pStyle w:val="Normal"/>
                          <w:widowControl w:val="false"/>
                          <w:snapToGrid w:val="false"/>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bl>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spacing w:lineRule="auto" w:line="240"/>
                    <w:ind w:hanging="0"/>
                    <w:rPr>
                      <w:highlight w:val="none"/>
                      <w:shd w:fill="auto" w:val="clear"/>
                    </w:rPr>
                  </w:pPr>
                  <w:r>
                    <w:rPr>
                      <w:sz w:val="20"/>
                      <w:szCs w:val="20"/>
                      <w:shd w:fill="auto" w:val="clear"/>
                    </w:rPr>
                    <w:t>составили настоящий акт о нижеследующем:</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spacing w:lineRule="auto" w:line="240"/>
                    <w:rPr>
                      <w:sz w:val="20"/>
                      <w:szCs w:val="20"/>
                      <w:highlight w:val="none"/>
                      <w:shd w:fill="auto" w:val="clear"/>
                    </w:rPr>
                  </w:pPr>
                  <w:r>
                    <w:rPr>
                      <w:sz w:val="20"/>
                      <w:szCs w:val="20"/>
                      <w:shd w:fill="auto" w:val="clear"/>
                    </w:rPr>
                  </w:r>
                </w:p>
              </w:tc>
            </w:tr>
            <w:tr>
              <w:trPr>
                <w:trHeight w:val="255" w:hRule="atLeast"/>
              </w:trPr>
              <w:tc>
                <w:tcPr>
                  <w:tcW w:w="9733" w:type="dxa"/>
                  <w:gridSpan w:val="12"/>
                  <w:tcBorders/>
                  <w:shd w:fill="auto" w:val="clear"/>
                  <w:vAlign w:val="bottom"/>
                </w:tcPr>
                <w:p>
                  <w:pPr>
                    <w:pStyle w:val="Normal"/>
                    <w:widowControl w:val="false"/>
                    <w:snapToGrid w:val="false"/>
                    <w:spacing w:lineRule="auto" w:line="240"/>
                    <w:rPr>
                      <w:highlight w:val="none"/>
                      <w:shd w:fill="auto" w:val="clear"/>
                    </w:rPr>
                  </w:pPr>
                  <w:r>
                    <w:rPr>
                      <w:sz w:val="20"/>
                      <w:szCs w:val="20"/>
                      <w:shd w:fill="auto" w:val="clear"/>
                    </w:rPr>
                    <w:t>Сметная (договорная) стоимость по договору № _____  от  _________ 20__ г.  -  ___________ руб.</w:t>
                  </w:r>
                </w:p>
                <w:p>
                  <w:pPr>
                    <w:pStyle w:val="Normal"/>
                    <w:widowControl w:val="false"/>
                    <w:snapToGrid w:val="false"/>
                    <w:spacing w:lineRule="auto" w:line="240"/>
                    <w:rPr>
                      <w:highlight w:val="none"/>
                      <w:shd w:fill="auto" w:val="clear"/>
                    </w:rPr>
                  </w:pPr>
                  <w:r>
                    <w:rPr>
                      <w:i/>
                      <w:iCs/>
                      <w:sz w:val="20"/>
                      <w:szCs w:val="20"/>
                      <w:shd w:fill="auto" w:val="clear"/>
                    </w:rPr>
                    <w:t xml:space="preserve"> </w:t>
                  </w:r>
                </w:p>
              </w:tc>
            </w:tr>
            <w:tr>
              <w:trPr>
                <w:trHeight w:val="255" w:hRule="atLeast"/>
              </w:trPr>
              <w:tc>
                <w:tcPr>
                  <w:tcW w:w="5294" w:type="dxa"/>
                  <w:gridSpan w:val="6"/>
                  <w:tcBorders/>
                  <w:shd w:fill="auto" w:val="clear"/>
                  <w:vAlign w:val="bottom"/>
                </w:tcPr>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439"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highlight w:val="none"/>
                      <w:shd w:fill="auto" w:val="clear"/>
                    </w:rPr>
                  </w:pPr>
                  <w:r>
                    <w:rPr>
                      <w:sz w:val="20"/>
                      <w:szCs w:val="20"/>
                      <w:shd w:fill="auto" w:val="clear"/>
                    </w:rPr>
                    <w:t>               </w:t>
                  </w:r>
                  <w:r>
                    <w:rPr>
                      <w:sz w:val="20"/>
                      <w:szCs w:val="20"/>
                      <w:shd w:fill="auto" w:val="clear"/>
                    </w:rPr>
                    <w:t xml:space="preserve">Этап № ______ </w:t>
                  </w:r>
                </w:p>
              </w:tc>
            </w:tr>
            <w:tr>
              <w:trPr>
                <w:cantSplit w:val="true"/>
              </w:trPr>
              <w:tc>
                <w:tcPr>
                  <w:tcW w:w="30"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highlight w:val="none"/>
                      <w:shd w:fill="auto" w:val="clear"/>
                    </w:rPr>
                  </w:pPr>
                  <w:r>
                    <w:rPr>
                      <w:b/>
                      <w:bCs/>
                      <w:sz w:val="20"/>
                      <w:szCs w:val="20"/>
                      <w:shd w:fill="auto" w:val="clear"/>
                    </w:rPr>
                  </w:r>
                </w:p>
              </w:tc>
              <w:tc>
                <w:tcPr>
                  <w:tcW w:w="850" w:type="dxa"/>
                  <w:vMerge w:val="restart"/>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 xml:space="preserve">№ </w:t>
                  </w:r>
                  <w:r>
                    <w:rPr>
                      <w:b/>
                      <w:bCs/>
                      <w:sz w:val="20"/>
                      <w:szCs w:val="20"/>
                      <w:shd w:fill="auto" w:val="clear"/>
                    </w:rPr>
                    <w:t>п/п</w:t>
                  </w:r>
                </w:p>
              </w:tc>
              <w:tc>
                <w:tcPr>
                  <w:tcW w:w="2941" w:type="dxa"/>
                  <w:gridSpan w:val="2"/>
                  <w:vMerge w:val="restart"/>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Наименование работ</w:t>
                  </w:r>
                </w:p>
              </w:tc>
              <w:tc>
                <w:tcPr>
                  <w:tcW w:w="5912" w:type="dxa"/>
                  <w:gridSpan w:val="8"/>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Выполнено работ</w:t>
                  </w:r>
                </w:p>
              </w:tc>
            </w:tr>
            <w:tr>
              <w:trPr>
                <w:trHeight w:val="693" w:hRule="atLeast"/>
                <w:cantSplit w:val="true"/>
              </w:trPr>
              <w:tc>
                <w:tcPr>
                  <w:tcW w:w="30" w:type="dxa"/>
                  <w:tcBorders/>
                  <w:shd w:fill="auto" w:val="clear"/>
                  <w:tcMar>
                    <w:top w:w="0" w:type="dxa"/>
                    <w:left w:w="0" w:type="dxa"/>
                    <w:right w:w="0" w:type="dxa"/>
                  </w:tcMa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850"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2941" w:type="dxa"/>
                  <w:gridSpan w:val="2"/>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ед. </w:t>
                  </w:r>
                </w:p>
                <w:p>
                  <w:pPr>
                    <w:pStyle w:val="Normal"/>
                    <w:widowControl w:val="false"/>
                    <w:snapToGrid w:val="false"/>
                    <w:spacing w:lineRule="auto" w:line="240"/>
                    <w:ind w:hanging="0"/>
                    <w:jc w:val="center"/>
                    <w:rPr>
                      <w:highlight w:val="none"/>
                      <w:shd w:fill="auto" w:val="clear"/>
                    </w:rPr>
                  </w:pPr>
                  <w:r>
                    <w:rPr>
                      <w:b/>
                      <w:bCs/>
                      <w:sz w:val="20"/>
                      <w:szCs w:val="20"/>
                      <w:shd w:fill="auto" w:val="clear"/>
                    </w:rPr>
                    <w:t>изм.</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коли-чество</w:t>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цена за </w:t>
                  </w:r>
                </w:p>
                <w:p>
                  <w:pPr>
                    <w:pStyle w:val="Normal"/>
                    <w:widowControl w:val="false"/>
                    <w:snapToGrid w:val="false"/>
                    <w:spacing w:lineRule="auto" w:line="240"/>
                    <w:ind w:hanging="0"/>
                    <w:jc w:val="center"/>
                    <w:rPr>
                      <w:highlight w:val="none"/>
                      <w:shd w:fill="auto" w:val="clear"/>
                    </w:rPr>
                  </w:pPr>
                  <w:r>
                    <w:rPr>
                      <w:b/>
                      <w:bCs/>
                      <w:sz w:val="20"/>
                      <w:szCs w:val="20"/>
                      <w:shd w:fill="auto" w:val="clear"/>
                    </w:rPr>
                    <w:t>1 ед., руб.</w:t>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стоимость, </w:t>
                  </w:r>
                </w:p>
                <w:p>
                  <w:pPr>
                    <w:pStyle w:val="Normal"/>
                    <w:widowControl w:val="false"/>
                    <w:snapToGrid w:val="false"/>
                    <w:spacing w:lineRule="auto" w:line="240"/>
                    <w:ind w:hanging="0"/>
                    <w:jc w:val="center"/>
                    <w:rPr>
                      <w:highlight w:val="none"/>
                      <w:shd w:fill="auto" w:val="clear"/>
                    </w:rPr>
                  </w:pPr>
                  <w:r>
                    <w:rPr>
                      <w:b/>
                      <w:bCs/>
                      <w:sz w:val="20"/>
                      <w:szCs w:val="20"/>
                      <w:shd w:fill="auto" w:val="clear"/>
                    </w:rPr>
                    <w:t>руб.</w:t>
                  </w:r>
                </w:p>
              </w:tc>
              <w:tc>
                <w:tcPr>
                  <w:tcW w:w="1112"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в т.ч. НДС, руб.</w:t>
                  </w:r>
                </w:p>
              </w:tc>
            </w:tr>
            <w:tr>
              <w:trPr/>
              <w:tc>
                <w:tcPr>
                  <w:tcW w:w="30"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highlight w:val="none"/>
                      <w:shd w:fill="auto" w:val="clear"/>
                    </w:rPr>
                  </w:pPr>
                  <w:r>
                    <w:rPr>
                      <w:b/>
                      <w:bCs/>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1</w:t>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2</w:t>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3</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4</w:t>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5</w:t>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6</w:t>
                  </w:r>
                </w:p>
              </w:tc>
              <w:tc>
                <w:tcPr>
                  <w:tcW w:w="1112"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7</w:t>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2"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2"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2"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379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highlight w:val="none"/>
                      <w:shd w:fill="auto" w:val="clear"/>
                    </w:rPr>
                  </w:pPr>
                  <w:r>
                    <w:rPr>
                      <w:sz w:val="20"/>
                      <w:szCs w:val="20"/>
                      <w:shd w:fill="auto" w:val="clear"/>
                    </w:rPr>
                    <w:t>Выполнено работ по этапу</w:t>
                  </w:r>
                </w:p>
              </w:tc>
              <w:tc>
                <w:tcPr>
                  <w:tcW w:w="3467" w:type="dxa"/>
                  <w:gridSpan w:val="6"/>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jc w:val="center"/>
                    <w:rPr>
                      <w:highlight w:val="none"/>
                      <w:shd w:fill="auto" w:val="clear"/>
                    </w:rPr>
                  </w:pPr>
                  <w:r>
                    <w:rPr>
                      <w:b/>
                      <w:bCs/>
                      <w:sz w:val="20"/>
                      <w:szCs w:val="20"/>
                      <w:shd w:fill="auto" w:val="clear"/>
                    </w:rPr>
                    <w:t>ИТОГО</w:t>
                  </w:r>
                </w:p>
              </w:tc>
              <w:tc>
                <w:tcPr>
                  <w:tcW w:w="133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3"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bl>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pacing w:lineRule="auto" w:line="240"/>
              <w:rPr>
                <w:highlight w:val="none"/>
                <w:shd w:fill="auto" w:val="clear"/>
              </w:rPr>
            </w:pPr>
            <w:r>
              <w:rPr>
                <w:sz w:val="20"/>
                <w:szCs w:val="20"/>
                <w:shd w:fill="auto" w:val="clear"/>
              </w:rPr>
              <w:t>Выполненные работы удовлетворяют условиям договора (техническому заданию).</w:t>
            </w:r>
          </w:p>
          <w:p>
            <w:pPr>
              <w:pStyle w:val="Normal"/>
              <w:widowControl w:val="false"/>
              <w:spacing w:lineRule="auto" w:line="240"/>
              <w:rPr>
                <w:highlight w:val="none"/>
                <w:shd w:fill="auto" w:val="clear"/>
              </w:rPr>
            </w:pPr>
            <w:r>
              <w:rPr>
                <w:sz w:val="20"/>
                <w:szCs w:val="20"/>
                <w:shd w:fill="auto" w:val="clear"/>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highlight w:val="none"/>
                <w:shd w:fill="auto" w:val="clear"/>
              </w:rPr>
            </w:pPr>
            <w:r>
              <w:rPr>
                <w:sz w:val="20"/>
                <w:szCs w:val="20"/>
                <w:shd w:fill="auto" w:val="clear"/>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1"/>
              <w:gridCol w:w="4045"/>
              <w:gridCol w:w="3"/>
              <w:gridCol w:w="708"/>
              <w:gridCol w:w="347"/>
              <w:gridCol w:w="4166"/>
            </w:tblGrid>
            <w:tr>
              <w:trPr>
                <w:cantSplit w:val="true"/>
              </w:trPr>
              <w:tc>
                <w:tcPr>
                  <w:tcW w:w="4499" w:type="dxa"/>
                  <w:gridSpan w:val="3"/>
                  <w:tcBorders/>
                  <w:shd w:fill="auto" w:val="clear"/>
                </w:tcPr>
                <w:p>
                  <w:pPr>
                    <w:pStyle w:val="Normal"/>
                    <w:widowControl w:val="false"/>
                    <w:spacing w:lineRule="auto" w:line="240"/>
                    <w:rPr>
                      <w:highlight w:val="none"/>
                      <w:shd w:fill="auto" w:val="clear"/>
                    </w:rPr>
                  </w:pPr>
                  <w:r>
                    <w:rPr>
                      <w:b/>
                      <w:bCs/>
                      <w:sz w:val="20"/>
                      <w:szCs w:val="20"/>
                      <w:shd w:fill="auto" w:val="clear"/>
                    </w:rPr>
                    <w:t>Заказчика:</w:t>
                  </w:r>
                </w:p>
              </w:tc>
              <w:tc>
                <w:tcPr>
                  <w:tcW w:w="708"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513" w:type="dxa"/>
                  <w:gridSpan w:val="2"/>
                  <w:tcBorders/>
                  <w:shd w:fill="auto" w:val="clear"/>
                </w:tcPr>
                <w:p>
                  <w:pPr>
                    <w:pStyle w:val="Normal"/>
                    <w:widowControl w:val="false"/>
                    <w:spacing w:lineRule="auto" w:line="240"/>
                    <w:rPr>
                      <w:highlight w:val="none"/>
                      <w:shd w:fill="auto" w:val="clear"/>
                    </w:rPr>
                  </w:pPr>
                  <w:r>
                    <w:rPr>
                      <w:b/>
                      <w:bCs/>
                      <w:sz w:val="20"/>
                      <w:szCs w:val="20"/>
                      <w:shd w:fill="auto" w:val="clear"/>
                    </w:rPr>
                    <w:t>Подрядчика:</w:t>
                  </w:r>
                </w:p>
              </w:tc>
            </w:tr>
            <w:tr>
              <w:trPr>
                <w:cantSplit w:val="true"/>
              </w:trPr>
              <w:tc>
                <w:tcPr>
                  <w:tcW w:w="4499" w:type="dxa"/>
                  <w:gridSpan w:val="3"/>
                  <w:tcBorders/>
                  <w:shd w:fill="auto" w:val="clear"/>
                </w:tcPr>
                <w:p>
                  <w:pPr>
                    <w:pStyle w:val="Normal"/>
                    <w:widowControl w:val="false"/>
                    <w:snapToGrid w:val="false"/>
                    <w:spacing w:lineRule="auto" w:line="240"/>
                    <w:rPr>
                      <w:b/>
                      <w:bCs/>
                      <w:sz w:val="20"/>
                      <w:szCs w:val="20"/>
                      <w:highlight w:val="none"/>
                      <w:shd w:fill="auto" w:val="clear"/>
                    </w:rPr>
                  </w:pPr>
                  <w:r>
                    <w:rPr>
                      <w:b/>
                      <w:bCs/>
                      <w:sz w:val="20"/>
                      <w:szCs w:val="20"/>
                      <w:shd w:fill="auto" w:val="clear"/>
                    </w:rPr>
                  </w:r>
                </w:p>
              </w:tc>
              <w:tc>
                <w:tcPr>
                  <w:tcW w:w="708"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513" w:type="dxa"/>
                  <w:gridSpan w:val="2"/>
                  <w:tcBorders/>
                  <w:shd w:fill="auto" w:val="clear"/>
                </w:tcPr>
                <w:p>
                  <w:pPr>
                    <w:pStyle w:val="Normal"/>
                    <w:widowControl w:val="false"/>
                    <w:snapToGrid w:val="false"/>
                    <w:spacing w:lineRule="auto" w:line="240"/>
                    <w:rPr>
                      <w:b/>
                      <w:bCs/>
                      <w:sz w:val="20"/>
                      <w:szCs w:val="20"/>
                      <w:highlight w:val="none"/>
                      <w:shd w:fill="auto" w:val="clear"/>
                    </w:rPr>
                  </w:pPr>
                  <w:r>
                    <w:rPr>
                      <w:b/>
                      <w:bCs/>
                      <w:sz w:val="20"/>
                      <w:szCs w:val="20"/>
                      <w:shd w:fill="auto" w:val="clear"/>
                    </w:rPr>
                  </w:r>
                </w:p>
              </w:tc>
            </w:tr>
            <w:tr>
              <w:trPr>
                <w:cantSplit w:val="true"/>
              </w:trPr>
              <w:tc>
                <w:tcPr>
                  <w:tcW w:w="451"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(должность)</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(подпись)</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ind w:firstLine="7"/>
                    <w:jc w:val="center"/>
                    <w:rPr>
                      <w:highlight w:val="none"/>
                      <w:shd w:fill="auto" w:val="clear"/>
                    </w:rPr>
                  </w:pPr>
                  <w:r>
                    <w:rPr>
                      <w:i/>
                      <w:iCs/>
                      <w:sz w:val="20"/>
                      <w:szCs w:val="20"/>
                      <w:shd w:fill="auto" w:val="clear"/>
                    </w:rPr>
                    <w:t>(расшифровка подписи)</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bl>
          <w:p>
            <w:pPr>
              <w:pStyle w:val="Normal"/>
              <w:widowControl w:val="false"/>
              <w:snapToGrid w:val="false"/>
              <w:spacing w:lineRule="auto" w:line="240"/>
              <w:ind w:right="-76" w:firstLine="567"/>
              <w:jc w:val="center"/>
              <w:rPr>
                <w:szCs w:val="24"/>
                <w:highlight w:val="none"/>
                <w:shd w:fill="auto" w:val="clear"/>
              </w:rPr>
            </w:pPr>
            <w:r>
              <w:rPr>
                <w:szCs w:val="24"/>
                <w:shd w:fill="auto" w:val="clear"/>
              </w:rPr>
            </w:r>
          </w:p>
        </w:tc>
      </w:tr>
    </w:tbl>
    <w:p>
      <w:pPr>
        <w:pStyle w:val="Normal"/>
        <w:spacing w:lineRule="auto" w:line="240"/>
        <w:ind w:left="5103" w:firstLine="567"/>
        <w:rPr>
          <w:highlight w:val="none"/>
          <w:shd w:fill="auto" w:val="clear"/>
        </w:rPr>
      </w:pPr>
      <w:r>
        <w:rPr>
          <w:shd w:fill="auto" w:val="clear"/>
        </w:rPr>
      </w:r>
    </w:p>
    <w:p>
      <w:pPr>
        <w:pStyle w:val="Normal"/>
        <w:spacing w:lineRule="auto" w:line="240"/>
        <w:ind w:left="5103" w:firstLine="567"/>
        <w:rPr>
          <w:highlight w:val="none"/>
          <w:shd w:fill="auto" w:val="clear"/>
        </w:rPr>
      </w:pPr>
      <w:r>
        <w:rPr>
          <w:shd w:fill="auto" w:val="clear"/>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78"/>
        <w:gridCol w:w="4758"/>
      </w:tblGrid>
      <w:tr>
        <w:trPr/>
        <w:tc>
          <w:tcPr>
            <w:tcW w:w="4878" w:type="dxa"/>
            <w:tcBorders/>
            <w:shd w:fill="auto" w:val="clear"/>
          </w:tcPr>
          <w:p>
            <w:pPr>
              <w:pStyle w:val="Normal"/>
              <w:widowControl w:val="false"/>
              <w:spacing w:lineRule="auto" w:line="240"/>
              <w:rPr>
                <w:highlight w:val="none"/>
                <w:shd w:fill="auto" w:val="clear"/>
              </w:rPr>
            </w:pPr>
            <w:r>
              <w:rPr>
                <w:b/>
                <w:sz w:val="24"/>
                <w:szCs w:val="24"/>
                <w:shd w:fill="auto" w:val="clear"/>
              </w:rPr>
              <w:t>Заказчик</w:t>
            </w:r>
            <w:r>
              <w:rPr>
                <w:b/>
                <w:sz w:val="24"/>
                <w:szCs w:val="24"/>
                <w:shd w:fill="auto" w:val="clear"/>
                <w:lang w:val="en-US"/>
              </w:rPr>
              <w:t>:</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ind w:firstLine="34"/>
              <w:rPr>
                <w:highlight w:val="none"/>
                <w:shd w:fill="auto" w:val="clear"/>
              </w:rPr>
            </w:pPr>
            <w:r>
              <w:rPr>
                <w:b/>
                <w:sz w:val="24"/>
                <w:szCs w:val="24"/>
                <w:shd w:fill="auto" w:val="clear"/>
              </w:rPr>
              <w:t>__________/____________________________</w:t>
            </w:r>
          </w:p>
        </w:tc>
        <w:tc>
          <w:tcPr>
            <w:tcW w:w="4758" w:type="dxa"/>
            <w:tcBorders/>
            <w:shd w:fill="auto" w:val="clear"/>
          </w:tcPr>
          <w:p>
            <w:pPr>
              <w:pStyle w:val="Normal"/>
              <w:widowControl w:val="false"/>
              <w:spacing w:lineRule="auto" w:line="240"/>
              <w:rPr>
                <w:highlight w:val="none"/>
                <w:shd w:fill="auto" w:val="clear"/>
              </w:rPr>
            </w:pPr>
            <w:r>
              <w:rPr>
                <w:b/>
                <w:sz w:val="24"/>
                <w:szCs w:val="24"/>
                <w:shd w:fill="auto" w:val="clear"/>
              </w:rPr>
              <w:t>Подрядчик:</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ind w:hanging="0"/>
              <w:rPr>
                <w:highlight w:val="none"/>
                <w:shd w:fill="auto" w:val="clear"/>
              </w:rPr>
            </w:pPr>
            <w:r>
              <w:rPr>
                <w:b/>
                <w:sz w:val="24"/>
                <w:szCs w:val="24"/>
                <w:shd w:fill="auto" w:val="clear"/>
              </w:rPr>
              <w:t>_______________/________</w:t>
            </w:r>
          </w:p>
          <w:p>
            <w:pPr>
              <w:pStyle w:val="Normal"/>
              <w:widowControl w:val="false"/>
              <w:spacing w:lineRule="auto" w:line="240"/>
              <w:ind w:hanging="0"/>
              <w:rPr>
                <w:highlight w:val="none"/>
                <w:shd w:fill="auto" w:val="clear"/>
              </w:rPr>
            </w:pPr>
            <w:r>
              <w:rPr>
                <w:b/>
                <w:sz w:val="24"/>
                <w:szCs w:val="24"/>
                <w:shd w:fill="auto" w:val="clear"/>
              </w:rPr>
              <w:t>______________</w:t>
            </w:r>
          </w:p>
        </w:tc>
      </w:tr>
    </w:tbl>
    <w:p>
      <w:pPr>
        <w:pStyle w:val="Normal"/>
        <w:shd w:val="clear" w:color="auto" w:fill="FFFFFF"/>
        <w:spacing w:lineRule="auto" w:line="240"/>
        <w:ind w:hanging="0"/>
        <w:rPr>
          <w:highlight w:val="none"/>
          <w:shd w:fill="auto" w:val="clear"/>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Style w:val="Style6"/>
        </w:rPr>
        <w:tab/>
      </w:r>
      <w:r>
        <w:rPr>
          <w:sz w:val="18"/>
          <w:szCs w:val="18"/>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3">
    <w:p>
      <w:pPr>
        <w:pStyle w:val="FootnoteText"/>
        <w:jc w:val="both"/>
        <w:rPr/>
      </w:pPr>
      <w:r>
        <w:rPr>
          <w:rStyle w:val="Style6"/>
        </w:rPr>
        <w:footnoteRef/>
      </w:r>
      <w:r>
        <w:rPr>
          <w:rStyle w:val="Style6"/>
        </w:rPr>
        <w:tab/>
      </w:r>
      <w:r>
        <w:rPr>
          <w:sz w:val="18"/>
          <w:szCs w:val="18"/>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rPr>
        <w:i/>
        <w:i/>
        <w:sz w:val="22"/>
      </w:rPr>
    </w:pPr>
    <w:r>
      <w:rPr>
        <w:i/>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5183" w:hanging="504"/>
      </w:pPr>
      <w:rPr>
        <w:sz w:val="24"/>
        <w:i w:val="false"/>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bullet"/>
      <w:lvlText w:val=""/>
      <w:lvlJc w:val="left"/>
      <w:pPr>
        <w:tabs>
          <w:tab w:val="num" w:pos="0"/>
        </w:tabs>
        <w:ind w:left="504" w:hanging="504"/>
      </w:pPr>
      <w:rPr>
        <w:rFonts w:ascii="Symbol" w:hAnsi="Symbol" w:cs="Symbol" w:hint="default"/>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lvlText w:val="%1."/>
      <w:lvlJc w:val="left"/>
      <w:pPr>
        <w:tabs>
          <w:tab w:val="num" w:pos="0"/>
        </w:tabs>
        <w:ind w:left="2204" w:hanging="360"/>
      </w:pPr>
      <w:rPr>
        <w:b/>
      </w:rPr>
    </w:lvl>
    <w:lvl w:ilvl="1">
      <w:start w:val="1"/>
      <w:numFmt w:val="decimal"/>
      <w:lvlText w:val="6.%2."/>
      <w:lvlJc w:val="left"/>
      <w:pPr>
        <w:tabs>
          <w:tab w:val="num" w:pos="0"/>
        </w:tabs>
        <w:ind w:left="574" w:hanging="432"/>
      </w:pPr>
      <w:rPr>
        <w:sz w:val="24"/>
        <w:u w:val="none"/>
        <w:b/>
      </w:rPr>
    </w:lvl>
    <w:lvl w:ilvl="2">
      <w:start w:val="1"/>
      <w:numFmt w:val="decimal"/>
      <w:lvlText w:val="6.%2.%3."/>
      <w:lvlJc w:val="left"/>
      <w:pPr>
        <w:tabs>
          <w:tab w:val="num" w:pos="0"/>
        </w:tabs>
        <w:ind w:left="504"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bullet"/>
      <w:lvlText w:val=""/>
      <w:lvlJc w:val="left"/>
      <w:pPr>
        <w:tabs>
          <w:tab w:val="num" w:pos="3576"/>
        </w:tabs>
        <w:ind w:left="3576" w:hanging="360"/>
      </w:pPr>
      <w:rPr>
        <w:rFonts w:ascii="Symbol" w:hAnsi="Symbol" w:cs="Symbol" w:hint="default"/>
      </w:rPr>
    </w:lvl>
    <w:lvl w:ilvl="1">
      <w:start w:val="1"/>
      <w:numFmt w:val="bullet"/>
      <w:lvlText w:val="◦"/>
      <w:lvlJc w:val="left"/>
      <w:pPr>
        <w:tabs>
          <w:tab w:val="num" w:pos="3936"/>
        </w:tabs>
        <w:ind w:left="3936" w:hanging="360"/>
      </w:pPr>
      <w:rPr>
        <w:rFonts w:ascii="OpenSymbol" w:hAnsi="OpenSymbol" w:cs="OpenSymbol" w:hint="default"/>
      </w:rPr>
    </w:lvl>
    <w:lvl w:ilvl="2">
      <w:start w:val="1"/>
      <w:numFmt w:val="bullet"/>
      <w:lvlText w:val="▪"/>
      <w:lvlJc w:val="left"/>
      <w:pPr>
        <w:tabs>
          <w:tab w:val="num" w:pos="4296"/>
        </w:tabs>
        <w:ind w:left="4296" w:hanging="360"/>
      </w:pPr>
      <w:rPr>
        <w:rFonts w:ascii="OpenSymbol" w:hAnsi="OpenSymbol" w:cs="OpenSymbol" w:hint="default"/>
      </w:rPr>
    </w:lvl>
    <w:lvl w:ilvl="3">
      <w:start w:val="1"/>
      <w:numFmt w:val="bullet"/>
      <w:lvlText w:val=""/>
      <w:lvlJc w:val="left"/>
      <w:pPr>
        <w:tabs>
          <w:tab w:val="num" w:pos="4656"/>
        </w:tabs>
        <w:ind w:left="4656" w:hanging="360"/>
      </w:pPr>
      <w:rPr>
        <w:rFonts w:ascii="Symbol" w:hAnsi="Symbol" w:cs="Symbol" w:hint="default"/>
      </w:rPr>
    </w:lvl>
    <w:lvl w:ilvl="4">
      <w:start w:val="1"/>
      <w:numFmt w:val="bullet"/>
      <w:lvlText w:val="◦"/>
      <w:lvlJc w:val="left"/>
      <w:pPr>
        <w:tabs>
          <w:tab w:val="num" w:pos="5016"/>
        </w:tabs>
        <w:ind w:left="5016" w:hanging="360"/>
      </w:pPr>
      <w:rPr>
        <w:rFonts w:ascii="OpenSymbol" w:hAnsi="OpenSymbol" w:cs="OpenSymbol" w:hint="default"/>
      </w:rPr>
    </w:lvl>
    <w:lvl w:ilvl="5">
      <w:start w:val="1"/>
      <w:numFmt w:val="bullet"/>
      <w:lvlText w:val="▪"/>
      <w:lvlJc w:val="left"/>
      <w:pPr>
        <w:tabs>
          <w:tab w:val="num" w:pos="5376"/>
        </w:tabs>
        <w:ind w:left="5376" w:hanging="360"/>
      </w:pPr>
      <w:rPr>
        <w:rFonts w:ascii="OpenSymbol" w:hAnsi="OpenSymbol" w:cs="OpenSymbol" w:hint="default"/>
      </w:rPr>
    </w:lvl>
    <w:lvl w:ilvl="6">
      <w:start w:val="1"/>
      <w:numFmt w:val="bullet"/>
      <w:lvlText w:val=""/>
      <w:lvlJc w:val="left"/>
      <w:pPr>
        <w:tabs>
          <w:tab w:val="num" w:pos="5736"/>
        </w:tabs>
        <w:ind w:left="5736" w:hanging="360"/>
      </w:pPr>
      <w:rPr>
        <w:rFonts w:ascii="Symbol" w:hAnsi="Symbol" w:cs="Symbol" w:hint="default"/>
      </w:rPr>
    </w:lvl>
    <w:lvl w:ilvl="7">
      <w:start w:val="1"/>
      <w:numFmt w:val="bullet"/>
      <w:lvlText w:val="◦"/>
      <w:lvlJc w:val="left"/>
      <w:pPr>
        <w:tabs>
          <w:tab w:val="num" w:pos="6096"/>
        </w:tabs>
        <w:ind w:left="6096" w:hanging="360"/>
      </w:pPr>
      <w:rPr>
        <w:rFonts w:ascii="OpenSymbol" w:hAnsi="OpenSymbol" w:cs="OpenSymbol" w:hint="default"/>
      </w:rPr>
    </w:lvl>
    <w:lvl w:ilvl="8">
      <w:start w:val="1"/>
      <w:numFmt w:val="bullet"/>
      <w:lvlText w:val="▪"/>
      <w:lvlJc w:val="left"/>
      <w:pPr>
        <w:tabs>
          <w:tab w:val="num" w:pos="6456"/>
        </w:tabs>
        <w:ind w:left="6456"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qFormat/>
    <w:rsid w:val="005f4a86"/>
    <w:rPr>
      <w:b/>
      <w:bCs/>
      <w:sz w:val="24"/>
      <w:szCs w:val="24"/>
    </w:rPr>
  </w:style>
  <w:style w:type="character" w:styleId="Style7" w:customStyle="1">
    <w:name w:val="Текст выноски Знак"/>
    <w:qFormat/>
    <w:rsid w:val="00dc2b59"/>
    <w:rPr>
      <w:rFonts w:ascii="Tahoma" w:hAnsi="Tahoma" w:cs="Tahoma"/>
      <w:sz w:val="16"/>
      <w:szCs w:val="16"/>
    </w:rPr>
  </w:style>
  <w:style w:type="character" w:styleId="1" w:customStyle="1">
    <w:name w:val="1. Статья Знак"/>
    <w:qFormat/>
    <w:rsid w:val="00f50d64"/>
    <w:rPr>
      <w:b w:val="false"/>
      <w:sz w:val="24"/>
      <w:szCs w:val="24"/>
    </w:rPr>
  </w:style>
  <w:style w:type="character" w:styleId="4" w:customStyle="1">
    <w:name w:val="4. Отчерк Знак"/>
    <w:qFormat/>
    <w:rsid w:val="00f50d64"/>
    <w:rPr>
      <w:sz w:val="24"/>
      <w:szCs w:val="24"/>
    </w:rPr>
  </w:style>
  <w:style w:type="character" w:styleId="Annotationreference">
    <w:name w:val="annotation reference"/>
    <w:qFormat/>
    <w:rsid w:val="00f50d64"/>
    <w:rPr>
      <w:sz w:val="16"/>
      <w:szCs w:val="16"/>
    </w:rPr>
  </w:style>
  <w:style w:type="character" w:styleId="Style8" w:customStyle="1">
    <w:name w:val="Текст примечания Знак"/>
    <w:qFormat/>
    <w:rsid w:val="00f50d64"/>
    <w:rPr/>
  </w:style>
  <w:style w:type="character" w:styleId="Style9" w:customStyle="1">
    <w:name w:val="Тема примечания Знак"/>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Style16" w:customStyle="1">
    <w:name w:val="Абзац списка Знак"/>
    <w:uiPriority w:val="34"/>
    <w:qFormat/>
    <w:locked/>
    <w:rsid w:val="006245a8"/>
    <w:rPr>
      <w:sz w:val="24"/>
      <w:szCs w:val="24"/>
    </w:rPr>
  </w:style>
  <w:style w:type="character" w:styleId="Style17">
    <w:name w:val="Символы концевой сноски"/>
    <w:qFormat/>
    <w:rPr/>
  </w:style>
  <w:style w:type="character" w:styleId="WW8Num3z0">
    <w:name w:val="WW8Num3z0"/>
    <w:qFormat/>
    <w:rPr>
      <w:b/>
      <w:bCs/>
    </w:rPr>
  </w:style>
  <w:style w:type="character" w:styleId="WW8Num3z1">
    <w:name w:val="WW8Num3z1"/>
    <w:qFormat/>
    <w:rPr>
      <w:b w:val="false"/>
      <w:bCs/>
      <w:i w:val="false"/>
      <w:sz w:val="24"/>
      <w:szCs w:val="24"/>
      <w:shd w:fill="C0C0C0" w:val="clear"/>
      <w:lang w:eastAsia="en-US"/>
    </w:rPr>
  </w:style>
  <w:style w:type="character" w:styleId="WW8Num3z2">
    <w:name w:val="WW8Num3z2"/>
    <w:qFormat/>
    <w:rPr>
      <w:bCs/>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Title">
    <w:name w:val="Title"/>
    <w:basedOn w:val="Normal"/>
    <w:qFormat/>
    <w:pPr>
      <w:keepNext w:val="true"/>
      <w:spacing w:before="240" w:after="120"/>
    </w:pPr>
    <w:rPr>
      <w:rFonts w:ascii="Liberation Sans" w:hAnsi="Liberation Sans" w:eastAsia="WenQuanYi Zen Hei Sharp"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
    <w:qFormat/>
    <w:rsid w:val="004b090f"/>
    <w:pPr>
      <w:spacing w:lineRule="auto" w:line="240"/>
      <w:ind w:hanging="0"/>
    </w:pPr>
    <w:rPr>
      <w:color w:val="0000FF"/>
      <w:sz w:val="24"/>
      <w:szCs w:val="24"/>
      <w:lang w:val="x-none" w:eastAsia="en-US"/>
    </w:rPr>
  </w:style>
  <w:style w:type="paragraph" w:styleId="Style20"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1"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uiPriority w:val="99"/>
    <w:qFormat/>
    <w:rsid w:val="00d45657"/>
    <w:pPr/>
    <w:rPr/>
  </w:style>
  <w:style w:type="paragraph" w:styleId="Style22"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3"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4"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5"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qFormat/>
    <w:rsid w:val="005f4a86"/>
    <w:pPr>
      <w:keepNext w:val="false"/>
      <w:widowControl w:val="false"/>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spacing w:before="0" w:after="0"/>
      <w:jc w:val="both"/>
      <w:textAlignment w:val="baseline"/>
    </w:pPr>
    <w:rPr>
      <w:b w:val="false"/>
      <w:sz w:val="24"/>
      <w:szCs w:val="24"/>
    </w:rPr>
  </w:style>
  <w:style w:type="paragraph" w:styleId="33" w:customStyle="1">
    <w:name w:val="3. Подпункт"/>
    <w:basedOn w:val="Heading3"/>
    <w:qFormat/>
    <w:rsid w:val="005f4a86"/>
    <w:pPr>
      <w:keepNext w:val="false"/>
      <w:widowControl w:val="false"/>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1" w:customStyle="1">
    <w:name w:val="4. Отчерк"/>
    <w:basedOn w:val="Normal"/>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Footer">
    <w:name w:val="Footer"/>
    <w:basedOn w:val="Normal"/>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13" w:customStyle="1">
    <w:name w:val="Заголовок1"/>
    <w:basedOn w:val="Normal"/>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kern w:val="0"/>
      <w:sz w:val="28"/>
      <w:szCs w:val="20"/>
      <w:lang w:val="ru-RU" w:eastAsia="ru-RU" w:bidi="ar-SA"/>
    </w:rPr>
  </w:style>
  <w:style w:type="numbering" w:styleId="NoList" w:default="1">
    <w:name w:val="No List"/>
    <w:uiPriority w:val="99"/>
    <w:semiHidden/>
    <w:unhideWhenUsed/>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s://tender.lot-online.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1.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126F53-E071-4118-B06B-DAA98F3FBCC1}">
  <ds:schemaRefs>
    <ds:schemaRef ds:uri="http://schemas.openxmlformats.org/officeDocument/2006/bibliography"/>
  </ds:schemaRefs>
</ds:datastoreItem>
</file>

<file path=customXml/itemProps5.xml><?xml version="1.0" encoding="utf-8"?>
<ds:datastoreItem xmlns:ds="http://schemas.openxmlformats.org/officeDocument/2006/customXml" ds:itemID="{7F918A7A-D201-430E-8D11-3CB1C487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Application>AlterOffice/3.4.0.9$Linux_X86_64 LibreOffice_project/b8daf9e823b1a5463a2f48435ddc2e8696e7d4fc</Application>
  <AppVersion>15.0000</AppVersion>
  <Pages>39</Pages>
  <Words>13515</Words>
  <Characters>97324</Characters>
  <CharactersWithSpaces>110492</CharactersWithSpaces>
  <Paragraphs>650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2023-09-11T01:18:00Z</dcterms:created>
  <dc:creator>UK VoHEC</dc:creator>
  <dc:description/>
  <dc:language>ru-RU</dc:language>
  <cp:lastModifiedBy>zayarnaya_gs</cp:lastModifiedBy>
  <cp:lastPrinted>2020-03-18T05:28:00Z</cp:lastPrinted>
  <dcterms:modified xsi:type="dcterms:W3CDTF">2026-07-22T11:00:29Z</dcterms:modified>
  <cp:revision>27</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