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b/>
          <w:i/>
          <w:i/>
          <w:cap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caps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cap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caps/>
          <w:color w:val="000000"/>
          <w:sz w:val="26"/>
          <w:szCs w:val="26"/>
          <w:lang w:eastAsia="ru-RU"/>
        </w:rPr>
        <w:t>ТЕХНИЧЕСКиЕ требования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cap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aps/>
          <w:sz w:val="26"/>
          <w:szCs w:val="26"/>
          <w:lang w:eastAsia="ru-RU"/>
        </w:rPr>
        <w:t>НА ЗАКУПКУ российской спутниковой  SIM-карты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отгрузке товара</w:t>
      </w:r>
      <w:r>
        <w:rPr>
          <w:rFonts w:eastAsia="Times New Roman" w:cs="Times New Roman" w:ascii="Times New Roman" w:hAnsi="Times New Roman"/>
          <w:b/>
          <w:sz w:val="23"/>
          <w:szCs w:val="23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right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Таблица № 1</w:t>
      </w:r>
    </w:p>
    <w:tbl>
      <w:tblPr>
        <w:tblW w:w="14550" w:type="dxa"/>
        <w:jc w:val="center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557"/>
        <w:gridCol w:w="1808"/>
        <w:gridCol w:w="7041"/>
        <w:gridCol w:w="5143"/>
      </w:tblGrid>
      <w:tr>
        <w:trPr>
          <w:trHeight w:val="22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п/п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2" w:right="0" w:hanging="0"/>
              <w:jc w:val="center"/>
              <w:rPr>
                <w:rFonts w:ascii="Times New Roman" w:hAnsi="Times New Roman" w:eastAsia="Arial Unicode MS" w:cs="Times New Roman"/>
                <w:b/>
                <w:i/>
                <w:i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i/>
                <w:lang w:eastAsia="ru-RU"/>
              </w:rPr>
              <w:t>Критерий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b/>
                <w:i/>
                <w:i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i/>
                <w:lang w:eastAsia="ru-RU"/>
              </w:rPr>
              <w:t>Описание критерия</w:t>
            </w:r>
          </w:p>
        </w:tc>
        <w:tc>
          <w:tcPr>
            <w:tcW w:w="5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b/>
                <w:i/>
                <w:i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i/>
                <w:lang w:eastAsia="ru-RU"/>
              </w:rPr>
              <w:t>Предложение Участника</w:t>
            </w:r>
          </w:p>
        </w:tc>
      </w:tr>
      <w:tr>
        <w:trPr>
          <w:trHeight w:val="710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Наименование продукции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113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4"/>
                <w:szCs w:val="24"/>
                <w:shd w:fill="auto" w:val="clear"/>
                <w:lang w:eastAsia="ru-RU"/>
              </w:rPr>
              <w:t>Российская SIM-карта образца (ICCID 8988169002ххххххххх) с последующим при активации номером в коде +7954ХХХХXXX</w:t>
            </w:r>
          </w:p>
        </w:tc>
        <w:tc>
          <w:tcPr>
            <w:tcW w:w="5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</w:r>
          </w:p>
        </w:tc>
      </w:tr>
      <w:tr>
        <w:trPr>
          <w:trHeight w:val="22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lang w:eastAsia="ru-RU"/>
              </w:rPr>
              <w:t xml:space="preserve">Грузополучатель </w:t>
            </w: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для партии</w:t>
            </w:r>
          </w:p>
        </w:tc>
        <w:tc>
          <w:tcPr>
            <w:tcW w:w="12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ru-RU"/>
              </w:rPr>
              <w:t>СП Центральные электрические сети Филиала АО «ДРСК» «Хабаровские электрические сети», 680009, Хабаровский край, г. Хабаровск, ул. Промышленная, 13</w:t>
            </w:r>
          </w:p>
        </w:tc>
      </w:tr>
      <w:tr>
        <w:trPr>
          <w:trHeight w:val="22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Комплектность поставляемой продукции (каждого комплекта)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11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>- Персональная смарт-карта Iridium SIMs PrePaid предназначена для идентификации, аутентификации и обеспечения работоспособности спутниковых телефонов и терминалов глобальной персональной подвижной спутниковой связи  IRIDIUM.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11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 xml:space="preserve">- Возможность подключения  услуги спутниковой связи  в системе «Иридиум» и тарифом с условием предоплаты (Prepaid):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>600 минут -1год, только РФ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11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 xml:space="preserve">- Возможность бесплатного пополнения Электронным ваучером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>600 минут только РФ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 xml:space="preserve">  в течении 90 дней после окончания срока действия ваучера (оплачивается только стоимость нового ваучера);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11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>- Звонки в службу поддержки Iridium бесплатны для абонента;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firstLine="11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eastAsia="ru-RU"/>
              </w:rPr>
              <w:t>- Запрос информации о балансе и сроке действия юнитов на счете доступны по бесплатному номеру (звонок или SMS).</w:t>
            </w:r>
          </w:p>
        </w:tc>
        <w:tc>
          <w:tcPr>
            <w:tcW w:w="5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22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Требования к гарантийным обязательствам: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ru-RU"/>
              </w:rPr>
              <w:t xml:space="preserve">Гарантия на поставляемую продукцию должна быть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u w:val="none"/>
                <w:lang w:eastAsia="ru-RU"/>
              </w:rPr>
              <w:t xml:space="preserve">в течении всего срока действия услуги спутниковой связи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ru-RU"/>
              </w:rPr>
              <w:t xml:space="preserve">с даты подписания акта приема-передачи. В случае выхода из строя СИМ-карты не по вине абонента, должна быть заменена оператором связи на аналогичную без дополнительной оплаты. </w:t>
            </w:r>
          </w:p>
        </w:tc>
        <w:tc>
          <w:tcPr>
            <w:tcW w:w="5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Symbol" w:cs="Times New Roman"/>
                <w:lang w:eastAsia="ru-RU"/>
              </w:rPr>
            </w:pPr>
            <w:r>
              <w:rPr>
                <w:rFonts w:eastAsia="Symbol" w:cs="Times New Roman" w:ascii="Times New Roman" w:hAnsi="Times New Roman"/>
                <w:lang w:eastAsia="ru-RU"/>
              </w:rPr>
            </w:r>
          </w:p>
        </w:tc>
      </w:tr>
      <w:tr>
        <w:trPr>
          <w:trHeight w:val="22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Требования к условиям оплаты: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5" w:leader="none"/>
              </w:tabs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ru-RU"/>
              </w:rPr>
              <w:t>Условия оплаты указаны в проекте договора.</w:t>
            </w:r>
          </w:p>
        </w:tc>
        <w:tc>
          <w:tcPr>
            <w:tcW w:w="5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5" w:leader="none"/>
              </w:tabs>
              <w:spacing w:lineRule="auto" w:line="240" w:before="0" w:after="0"/>
              <w:ind w:left="284" w:righ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22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ru-RU"/>
              </w:rPr>
              <w:t>Срок поставки: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ru-RU"/>
              </w:rPr>
              <w:t>Указан в проекте договора</w:t>
            </w:r>
          </w:p>
        </w:tc>
        <w:tc>
          <w:tcPr>
            <w:tcW w:w="5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22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A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A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00000A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A"/>
                <w:sz w:val="22"/>
                <w:szCs w:val="22"/>
                <w:lang w:val="ru-RU" w:eastAsia="ru-RU" w:bidi="ar-SA"/>
              </w:rPr>
              <w:t>Особые условия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A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2"/>
                <w:szCs w:val="22"/>
                <w:lang w:val="ru-RU" w:eastAsia="ru-RU" w:bidi="ar-SA"/>
              </w:rPr>
              <w:t>Все цены в предложении должны включать все налоги, транспортные расходы до складов Покупателя и другие обязательные платежи, стоимость всех сопутствующих работ (услуг), а также все скидки, предлагаемые поставщиком</w:t>
            </w:r>
          </w:p>
        </w:tc>
        <w:tc>
          <w:tcPr>
            <w:tcW w:w="5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i/>
          <w:i/>
          <w:sz w:val="26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0"/>
          <w:lang w:eastAsia="ru-RU"/>
        </w:rPr>
      </w:r>
    </w:p>
    <w:p>
      <w:pPr>
        <w:pStyle w:val="Normal"/>
        <w:spacing w:lineRule="auto" w:line="276"/>
        <w:ind w:left="0" w:right="0" w:firstLine="680"/>
        <w:jc w:val="both"/>
        <w:rPr>
          <w:rFonts w:ascii="Liberation Serif" w:hAnsi="Liberation Serif" w:eastAsia="Liberation Serif" w:cs="Liberation Serif"/>
          <w:i/>
          <w:i/>
          <w:iCs/>
          <w:sz w:val="24"/>
          <w:szCs w:val="24"/>
        </w:rPr>
      </w:pPr>
      <w:r>
        <w:rPr>
          <w:rFonts w:eastAsia="Liberation Serif" w:cs="Liberation Serif" w:ascii="Liberation Serif" w:hAnsi="Liberation Serif"/>
          <w:i/>
          <w:i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Liberation Serif" w:hAnsi="Liberation Serif" w:eastAsia="Liberation Serif" w:cs="Liberation Serif"/>
          <w:sz w:val="24"/>
          <w:szCs w:val="24"/>
          <w:lang w:eastAsia="ru-RU"/>
        </w:rPr>
      </w:pPr>
      <w:r>
        <w:rPr>
          <w:rFonts w:eastAsia="Liberation Serif" w:cs="Liberation Serif" w:ascii="Liberation Serif" w:hAnsi="Liberation Serif"/>
          <w:sz w:val="24"/>
          <w:szCs w:val="24"/>
          <w:lang w:eastAsia="ru-RU"/>
        </w:rPr>
      </w:r>
    </w:p>
    <w:p>
      <w:pPr>
        <w:pStyle w:val="Normal"/>
        <w:spacing w:lineRule="auto" w:line="276"/>
        <w:jc w:val="both"/>
        <w:rPr>
          <w:rFonts w:ascii="Liberation Serif" w:hAnsi="Liberation Serif" w:eastAsia="Liberation Serif" w:cs="Liberation Serif"/>
          <w:sz w:val="24"/>
          <w:szCs w:val="24"/>
          <w:lang w:eastAsia="ru-RU"/>
        </w:rPr>
      </w:pPr>
      <w:r>
        <w:rPr>
          <w:rFonts w:eastAsia="Liberation Serif" w:cs="Liberation Serif" w:ascii="Liberation Serif" w:hAnsi="Liberation Seri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93" w:leader="none"/>
          <w:tab w:val="left" w:pos="1701" w:leader="none"/>
          <w:tab w:val="right" w:pos="9922" w:leader="none"/>
        </w:tabs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4"/>
          <w:szCs w:val="24"/>
          <w:lang w:eastAsia="ru-RU"/>
        </w:rPr>
        <w:t xml:space="preserve"> </w:t>
      </w:r>
    </w:p>
    <w:p>
      <w:pPr>
        <w:pStyle w:val="Normal"/>
        <w:spacing w:before="0" w:after="160"/>
        <w:ind w:left="0" w:right="0" w:firstLine="708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678" w:gutter="0" w:header="709" w:top="76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sz w:val="23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keepLines/>
      <w:numPr>
        <w:ilvl w:val="0"/>
        <w:numId w:val="0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2">
    <w:name w:val="Верхний колонтитул Знак"/>
    <w:basedOn w:val="DefaultParagraphFont"/>
    <w:qFormat/>
    <w:rPr/>
  </w:style>
  <w:style w:type="character" w:styleId="Style3">
    <w:name w:val="Нижний колонтитул Знак"/>
    <w:basedOn w:val="DefaultParagraphFont"/>
    <w:qFormat/>
    <w:rPr/>
  </w:style>
  <w:style w:type="character" w:styleId="1">
    <w:name w:val="Пункт Знак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Arial"/>
      <w:color w:val="00000A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160"/>
      <w:ind w:left="720" w:right="720" w:hanging="0"/>
    </w:pPr>
    <w:rPr>
      <w:i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  <w:ind w:left="0" w:right="0" w:hanging="0"/>
    </w:pPr>
    <w:rPr/>
  </w:style>
  <w:style w:type="paragraph" w:styleId="TOC2">
    <w:name w:val="TOC 2"/>
    <w:basedOn w:val="Normal"/>
    <w:pPr>
      <w:spacing w:before="0" w:after="57"/>
      <w:ind w:left="283" w:right="0" w:hanging="0"/>
    </w:pPr>
    <w:rPr/>
  </w:style>
  <w:style w:type="paragraph" w:styleId="TOC3">
    <w:name w:val="TOC 3"/>
    <w:basedOn w:val="Normal"/>
    <w:pPr>
      <w:spacing w:before="0" w:after="57"/>
      <w:ind w:left="567" w:right="0" w:hanging="0"/>
    </w:pPr>
    <w:rPr/>
  </w:style>
  <w:style w:type="paragraph" w:styleId="TOC4">
    <w:name w:val="TOC 4"/>
    <w:basedOn w:val="Normal"/>
    <w:pPr>
      <w:spacing w:before="0" w:after="57"/>
      <w:ind w:left="850" w:right="0" w:hanging="0"/>
    </w:pPr>
    <w:rPr/>
  </w:style>
  <w:style w:type="paragraph" w:styleId="TOC5">
    <w:name w:val="TOC 5"/>
    <w:basedOn w:val="Normal"/>
    <w:pPr>
      <w:spacing w:before="0" w:after="57"/>
      <w:ind w:left="1134" w:right="0" w:hanging="0"/>
    </w:pPr>
    <w:rPr/>
  </w:style>
  <w:style w:type="paragraph" w:styleId="TOC6">
    <w:name w:val="TOC 6"/>
    <w:basedOn w:val="Normal"/>
    <w:pPr>
      <w:spacing w:before="0" w:after="57"/>
      <w:ind w:left="1417" w:right="0" w:hanging="0"/>
    </w:pPr>
    <w:rPr/>
  </w:style>
  <w:style w:type="paragraph" w:styleId="TOC7">
    <w:name w:val="TOC 7"/>
    <w:basedOn w:val="Normal"/>
    <w:pPr>
      <w:spacing w:before="0" w:after="57"/>
      <w:ind w:left="1701" w:right="0" w:hanging="0"/>
    </w:pPr>
    <w:rPr/>
  </w:style>
  <w:style w:type="paragraph" w:styleId="TOC8">
    <w:name w:val="TOC 8"/>
    <w:basedOn w:val="Normal"/>
    <w:pPr>
      <w:spacing w:before="0" w:after="57"/>
      <w:ind w:left="1984" w:right="0" w:hanging="0"/>
    </w:pPr>
    <w:rPr/>
  </w:style>
  <w:style w:type="paragraph" w:styleId="TOC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Style5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Msonormal">
    <w:name w:val="mso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>
    <w:name w:val="font5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b/>
      <w:bCs/>
      <w:color w:val="FF0000"/>
      <w:sz w:val="20"/>
      <w:szCs w:val="20"/>
      <w:lang w:eastAsia="ru-RU"/>
    </w:rPr>
  </w:style>
  <w:style w:type="paragraph" w:styleId="Xl65">
    <w:name w:val="xl6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DDEBF7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Xl66">
    <w:name w:val="xl6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B4C6E7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Xl67">
    <w:name w:val="xl6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8">
    <w:name w:val="xl6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9">
    <w:name w:val="xl6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0">
    <w:name w:val="xl7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1">
    <w:name w:val="xl7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2">
    <w:name w:val="xl72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>
    <w:name w:val="xl73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>
    <w:name w:val="xl74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5">
    <w:name w:val="xl75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6">
    <w:name w:val="xl76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7">
    <w:name w:val="xl7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0">
    <w:name w:val="xl8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1">
    <w:name w:val="xl8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2">
    <w:name w:val="xl8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3">
    <w:name w:val="xl8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>
    <w:name w:val="xl8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7">
    <w:name w:val="xl8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right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8">
    <w:name w:val="xl8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9">
    <w:name w:val="xl8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ACB9CA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91">
    <w:name w:val="xl9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ACB9CA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D0CEC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paragraph" w:styleId="Xl93">
    <w:name w:val="xl9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>
    <w:name w:val="xl9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D0CEC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95">
    <w:name w:val="xl9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BDD7E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2060"/>
      <w:sz w:val="24"/>
      <w:szCs w:val="24"/>
      <w:lang w:eastAsia="ru-RU"/>
    </w:rPr>
  </w:style>
  <w:style w:type="paragraph" w:styleId="Xl96">
    <w:name w:val="xl9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B4C6E7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63">
    <w:name w:val="xl6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DDEBF7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Xl64">
    <w:name w:val="xl6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B4C6E7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fill="ACB9CA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fill="D0CEC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99">
    <w:name w:val="xl99"/>
    <w:basedOn w:val="Normal"/>
    <w:qFormat/>
    <w:pPr>
      <w:pBdr>
        <w:top w:val="single" w:sz="4" w:space="0" w:color="000001"/>
        <w:bottom w:val="single" w:sz="4" w:space="0" w:color="000001"/>
      </w:pBdr>
      <w:shd w:val="clear" w:fill="D0CEC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100">
    <w:name w:val="xl100"/>
    <w:basedOn w:val="Normal"/>
    <w:qFormat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fill="D0CEC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101">
    <w:name w:val="xl101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>
    <w:name w:val="xl102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3">
    <w:name w:val="xl10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>
    <w:name w:val="xl104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05">
    <w:name w:val="xl105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6">
    <w:name w:val="xl106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7">
    <w:name w:val="xl107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>
    <w:name w:val="xl108"/>
    <w:basedOn w:val="Normal"/>
    <w:qFormat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>
    <w:name w:val="xl109"/>
    <w:basedOn w:val="Normal"/>
    <w:qFormat/>
    <w:pPr>
      <w:pBdr>
        <w:top w:val="single" w:sz="4" w:space="0" w:color="000001"/>
      </w:pBdr>
      <w:shd w:val="clear" w:fill="BDD7E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Xl110">
    <w:name w:val="xl110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hd w:val="clear" w:fill="BDD7EE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Xl111">
    <w:name w:val="xl111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Xl112">
    <w:name w:val="xl112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3">
    <w:name w:val="xl113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Xl114">
    <w:name w:val="xl114"/>
    <w:basedOn w:val="Normal"/>
    <w:qFormat/>
    <w:pPr>
      <w:pBdr>
        <w:top w:val="single" w:sz="4" w:space="0" w:color="000001"/>
        <w:bottom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5">
    <w:name w:val="xl115"/>
    <w:basedOn w:val="Normal"/>
    <w:qFormat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6">
    <w:name w:val="xl116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7">
    <w:name w:val="xl117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8">
    <w:name w:val="xl118"/>
    <w:basedOn w:val="Normal"/>
    <w:qFormat/>
    <w:pPr>
      <w:pBdr>
        <w:top w:val="single" w:sz="4" w:space="0" w:color="000001"/>
        <w:left w:val="single" w:sz="4" w:space="0" w:color="000001"/>
        <w:right w:val="single" w:sz="4" w:space="0" w:color="000001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9">
    <w:name w:val="xl119"/>
    <w:basedOn w:val="Normal"/>
    <w:qFormat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7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Number">
    <w:name w:val="List Number"/>
    <w:basedOn w:val="Normal"/>
    <w:qFormat/>
    <w:p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8">
    <w:name w:val="Пункт"/>
    <w:basedOn w:val="Normal"/>
    <w:qFormat/>
    <w:pPr>
      <w:tabs>
        <w:tab w:val="clear" w:pos="708"/>
        <w:tab w:val="left" w:pos="1844" w:leader="none"/>
      </w:tabs>
      <w:spacing w:lineRule="auto" w:line="360" w:before="0" w:after="0"/>
      <w:ind w:left="1844" w:right="0" w:hanging="1134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AlterOffice/3.3.0.4$Linux_X86_64 LibreOffice_project/fa736b558560ebea8f92088bfd7720f4b3918f3f</Application>
  <AppVersion>15.0000</AppVersion>
  <Pages>2</Pages>
  <Words>263</Words>
  <Characters>1797</Characters>
  <CharactersWithSpaces>2040</CharactersWithSpaces>
  <Paragraphs>34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2023-06-01T01:41:00Z</dcterms:created>
  <dc:creator>Алисеенко Вячеслав Алексеевич</dc:creator>
  <dc:description/>
  <dc:language>ru-RU</dc:language>
  <cp:lastModifiedBy>igoshin_ayu</cp:lastModifiedBy>
  <cp:lastPrinted>2024-02-14T08:41:04Z</cp:lastPrinted>
  <dcterms:modified xsi:type="dcterms:W3CDTF">2026-04-22T08:55:56Z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