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ind w:left="6946" w:hanging="0"/>
        <w:jc w:val="center"/>
        <w:rPr>
          <w:bCs/>
          <w:color w:val="000000"/>
          <w:lang w:val="ru-RU"/>
        </w:rPr>
      </w:pPr>
      <w:r>
        <w:rPr>
          <w:bCs/>
          <w:color w:val="000000"/>
          <w:lang w:val="ru-RU"/>
        </w:rPr>
      </w:r>
    </w:p>
    <w:p>
      <w:pPr>
        <w:pStyle w:val="Normal"/>
        <w:ind w:firstLine="709"/>
        <w:jc w:val="right"/>
        <w:rPr>
          <w:b/>
          <w:lang w:val="ru-RU"/>
        </w:rPr>
      </w:pPr>
      <w:r>
        <w:rPr>
          <w:b/>
          <w:lang w:val="ru-RU"/>
        </w:rPr>
      </w:r>
    </w:p>
    <w:p>
      <w:pPr>
        <w:pStyle w:val="Normal"/>
        <w:jc w:val="center"/>
        <w:rPr>
          <w:b/>
          <w:lang w:val="ru-RU"/>
        </w:rPr>
      </w:pPr>
      <w:r>
        <w:rPr>
          <w:b/>
          <w:lang w:val="ru-RU"/>
        </w:rPr>
        <w:t>Договор № 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w:t>
      </w:r>
      <w:bookmarkStart w:id="0" w:name="OLE_LINK1"/>
      <w:bookmarkStart w:id="1" w:name="OLE_LINK2"/>
      <w:r>
        <w:rPr>
          <w:lang w:val="ru-RU"/>
        </w:rPr>
        <w:t>___________</w:t>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pPr>
      <w:r>
        <w:rPr>
          <w:b/>
          <w:sz w:val="24"/>
          <w:szCs w:val="24"/>
          <w:lang w:val="ru-RU"/>
        </w:rPr>
        <w:t>Акционерное общество «Дальневосточная распределительная сетевая компания» (АО «ДРСК»)</w:t>
      </w:r>
      <w:r>
        <w:rPr>
          <w:sz w:val="24"/>
          <w:szCs w:val="24"/>
          <w:lang w:val="ru-RU"/>
        </w:rPr>
        <w:t xml:space="preserve"> (далее – «Заказчик»), в лице </w:t>
      </w:r>
      <w:r>
        <w:rPr>
          <w:color w:val="000000"/>
          <w:sz w:val="24"/>
          <w:szCs w:val="24"/>
          <w:shd w:fill="auto" w:val="clear"/>
          <w:lang w:val="ru-RU"/>
        </w:rPr>
        <w:t>_____________________</w:t>
      </w:r>
      <w:r>
        <w:rPr>
          <w:sz w:val="24"/>
          <w:szCs w:val="24"/>
          <w:lang w:val="ru-RU"/>
        </w:rPr>
        <w:t xml:space="preserve">, действующего на основании ______________, с одной стороны, и ____________________ (далее – «Исполнитель»), в лице ____________________, действующего на основании 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№116501-ТО ДИТ-2026-ДРСК-ПЭС</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№_______________ от __________,</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00000A"/>
          <w:lang w:val="ru-RU" w:eastAsia="en-US"/>
        </w:rPr>
      </w:pPr>
      <w:r>
        <w:rPr>
          <w:rFonts w:ascii="Times New Roman" w:hAnsi="Times New Roman"/>
          <w:color w:val="00000A"/>
          <w:lang w:val="ru-RU" w:eastAsia="en-US"/>
        </w:rPr>
        <w:t>«Применимое право»</w:t>
      </w:r>
      <w:r>
        <w:rPr>
          <w:rFonts w:ascii="Times New Roman" w:hAnsi="Times New Roman"/>
          <w:b w:val="false"/>
          <w:color w:val="00000A"/>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00000A"/>
          <w:lang w:val="ru-RU" w:eastAsia="en-US"/>
        </w:rPr>
      </w:pPr>
      <w:r>
        <w:rPr>
          <w:rFonts w:ascii="Times New Roman" w:hAnsi="Times New Roman"/>
          <w:color w:val="00000A"/>
          <w:lang w:val="ru-RU" w:eastAsia="en-US"/>
        </w:rPr>
        <w:t>«Цена Договора»</w:t>
      </w:r>
      <w:r>
        <w:rPr>
          <w:rFonts w:ascii="Times New Roman" w:hAnsi="Times New Roman"/>
          <w:b w:val="false"/>
          <w:color w:val="00000A"/>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Heading3"/>
        <w:widowControl w:val="false"/>
        <w:tabs>
          <w:tab w:val="clear" w:pos="708"/>
          <w:tab w:val="left" w:pos="567" w:leader="none"/>
        </w:tabs>
        <w:overflowPunct w:val="false"/>
        <w:spacing w:before="0" w:after="0"/>
        <w:ind w:firstLine="708"/>
        <w:jc w:val="both"/>
        <w:textAlignment w:val="baseline"/>
        <w:rPr>
          <w:highlight w:val="none"/>
          <w:shd w:fill="auto" w:val="clear"/>
        </w:rPr>
      </w:pPr>
      <w:r>
        <w:rPr>
          <w:rFonts w:ascii="Liberation Serif" w:hAnsi="Liberation Serif"/>
          <w:b/>
          <w:bCs/>
          <w:color w:val="00000A"/>
          <w:sz w:val="24"/>
          <w:szCs w:val="24"/>
          <w:shd w:fill="auto" w:val="clear"/>
          <w:lang w:val="ru-RU" w:eastAsia="en-US"/>
        </w:rPr>
        <w:t>«Универсальный передаточный документ (УПД)»</w:t>
      </w:r>
      <w:r>
        <w:rPr>
          <w:rFonts w:ascii="Liberation Serif" w:hAnsi="Liberation Serif"/>
          <w:b w:val="false"/>
          <w:bCs/>
          <w:color w:val="00000A"/>
          <w:sz w:val="24"/>
          <w:szCs w:val="24"/>
          <w:shd w:fill="auto" w:val="clear"/>
          <w:lang w:val="ru-RU" w:eastAsia="en-US"/>
        </w:rPr>
        <w:t xml:space="preserve"> </w:t>
      </w:r>
      <w:r>
        <w:rPr>
          <w:rFonts w:ascii="Liberation Serif" w:hAnsi="Liberation Serif"/>
          <w:b w:val="false"/>
          <w:color w:val="00000A"/>
          <w:sz w:val="24"/>
          <w:szCs w:val="24"/>
          <w:shd w:fill="auto" w:val="clear"/>
          <w:lang w:val="ru-RU" w:eastAsia="en-US"/>
        </w:rPr>
        <w:t>– форма документа, рекомендованная для применения письмом ФНС России от 21.10.2013 No ММВ-20-3/96@ (объединяет реквизиты счета-фактуры и первичного документа о передаче товаров, работ, услуг).</w:t>
      </w:r>
    </w:p>
    <w:p>
      <w:pPr>
        <w:pStyle w:val="Normal"/>
        <w:rPr>
          <w:lang w:val="ru-RU" w:eastAsia="en-US"/>
        </w:rPr>
      </w:pPr>
      <w:r>
        <w:rPr>
          <w:lang w:val="ru-RU" w:eastAsia="en-US"/>
        </w:rPr>
      </w:r>
    </w:p>
    <w:p>
      <w:pPr>
        <w:pStyle w:val="ListParagraph"/>
        <w:numPr>
          <w:ilvl w:val="0"/>
          <w:numId w:val="2"/>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8"/>
          <w:tab w:val="left" w:pos="1134" w:leader="none"/>
        </w:tabs>
        <w:ind w:left="0" w:firstLine="709"/>
        <w:jc w:val="both"/>
        <w:rPr/>
      </w:pPr>
      <w:r>
        <w:rPr/>
        <w:t>Исполнитель обязуется в соответствии с Приложением №1 оказать Заказчику услуги по технической поддержке программного обеспечения средств защиты АСДУ ЦУС, а Заказчик принять и оплатить Услуги в соответствии с условиями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Объем и состав (содержание) Услуг по Договору определяются Спецификацией на поставку сертификатов и ключей активации услуг технической поддержки (Приложение № 1). Услуги по Договору подлежат оказанию Исполнителем в строгом соответствии с требованиями Применимого права и приложениями к данному Договору.</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highlight w:val="lightGray"/>
          <w:lang w:val="ru-RU"/>
        </w:rPr>
        <w:t>филиала АО «ДРСК» «Приморские электрические сети»</w:t>
      </w:r>
      <w:r>
        <w:rPr>
          <w:lang w:val="ru-RU"/>
        </w:rPr>
        <w:t>.</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rPr>
      </w:pPr>
      <w:r>
        <w:rPr>
          <w:lang w:val="ru-RU"/>
        </w:rPr>
        <w:t xml:space="preserve">Место оказания Услуг: </w:t>
      </w:r>
      <w:r>
        <w:rPr>
          <w:highlight w:val="lightGray"/>
          <w:lang w:val="ru-RU"/>
        </w:rPr>
        <w:t xml:space="preserve">г. Владивосток, ул. </w:t>
      </w:r>
      <w:r>
        <w:rPr>
          <w:highlight w:val="lightGray"/>
        </w:rPr>
        <w:t>Командорская, 13А</w:t>
      </w:r>
      <w:r>
        <w:rPr/>
        <w:t>.</w:t>
      </w:r>
    </w:p>
    <w:p>
      <w:pPr>
        <w:pStyle w:val="Normal"/>
        <w:widowControl w:val="false"/>
        <w:numPr>
          <w:ilvl w:val="1"/>
          <w:numId w:val="2"/>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2"/>
        </w:numPr>
        <w:shd w:val="clear" w:color="auto" w:fill="FFFFFF"/>
        <w:tabs>
          <w:tab w:val="clear" w:pos="708"/>
          <w:tab w:val="left" w:pos="1134" w:leader="none"/>
          <w:tab w:val="left" w:pos="1418" w:leader="none"/>
        </w:tabs>
        <w:ind w:left="0" w:firstLine="709"/>
        <w:jc w:val="both"/>
        <w:rPr>
          <w:bCs/>
          <w:lang w:val="ru-RU"/>
        </w:rPr>
      </w:pPr>
      <w:r>
        <w:rPr>
          <w:bCs/>
          <w:lang w:val="ru-RU"/>
        </w:rPr>
        <w:t>Начало оказания Услуг: с даты подписания Договора.</w:t>
      </w:r>
    </w:p>
    <w:p>
      <w:pPr>
        <w:pStyle w:val="Normal"/>
        <w:widowControl w:val="false"/>
        <w:numPr>
          <w:ilvl w:val="2"/>
          <w:numId w:val="2"/>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
          <w:bCs/>
        </w:rPr>
        <w:t>в</w:t>
      </w:r>
      <w:r>
        <w:rPr>
          <w:b/>
          <w:bCs/>
          <w:shd w:fill="FFFFFF" w:val="clear"/>
        </w:rPr>
        <w:t xml:space="preserve"> течении 30 дней.</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2"/>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2"/>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ind w:left="0" w:firstLine="709"/>
        <w:jc w:val="both"/>
        <w:rPr/>
      </w:pPr>
      <w:bookmarkStart w:id="2" w:name="_Ref361320734"/>
      <w:bookmarkEnd w:id="2"/>
      <w:r>
        <w:rPr>
          <w:highlight w:val="lightGray"/>
        </w:rPr>
        <w:t>Указанная документация и информация предоставляются Заказчиком Исполнителю не позднее 5 (пяти) рабочих дней с момента получения соответствующего запроса Исполнителя по Акту сдачи-приемки технической и иной документации (Приложение № 2 к Договору).</w:t>
      </w:r>
    </w:p>
    <w:p>
      <w:pPr>
        <w:pStyle w:val="ListParagraph"/>
        <w:numPr>
          <w:ilvl w:val="2"/>
          <w:numId w:val="2"/>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2"/>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2"/>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2"/>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1"/>
        </w:numPr>
        <w:shd w:val="clear" w:color="auto" w:fill="FFFFFF"/>
        <w:tabs>
          <w:tab w:val="clear" w:pos="708"/>
          <w:tab w:val="left" w:pos="1418" w:leader="none"/>
        </w:tabs>
        <w:ind w:left="0" w:firstLine="709"/>
        <w:jc w:val="both"/>
        <w:rPr>
          <w:bCs/>
        </w:rPr>
      </w:pPr>
      <w:bookmarkStart w:id="3"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bookmarkEnd w:id="3"/>
      <w:r>
        <w:rPr>
          <w:bCs/>
        </w:rPr>
        <w:t xml:space="preserve"> Проведение Заказчиком контроля не снимает с Исполнителя ответственности за ненадлежащее оказание Услуг.</w:t>
      </w:r>
    </w:p>
    <w:p>
      <w:pPr>
        <w:pStyle w:val="ListParagraph"/>
        <w:numPr>
          <w:ilvl w:val="2"/>
          <w:numId w:val="11"/>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1"/>
        </w:numPr>
        <w:shd w:val="clear" w:color="auto" w:fill="FFFFFF"/>
        <w:tabs>
          <w:tab w:val="clear" w:pos="708"/>
          <w:tab w:val="left" w:pos="1418" w:leader="none"/>
        </w:tabs>
        <w:ind w:left="0" w:firstLine="709"/>
        <w:jc w:val="both"/>
        <w:rPr>
          <w:highlight w:val="lightGray"/>
        </w:rPr>
      </w:pPr>
      <w:bookmarkEnd w:id="4"/>
      <w:r>
        <w:rPr>
          <w:highlight w:val="lightGray"/>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p>
    <w:p>
      <w:pPr>
        <w:pStyle w:val="Normal"/>
        <w:numPr>
          <w:ilvl w:val="2"/>
          <w:numId w:val="11"/>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Normal"/>
        <w:ind w:firstLine="567"/>
        <w:jc w:val="both"/>
        <w:rPr>
          <w:bCs/>
          <w:lang w:val="ru-RU"/>
        </w:rPr>
      </w:pPr>
      <w:r>
        <w:rPr>
          <w:bCs/>
          <w:lang w:val="ru-RU"/>
        </w:rPr>
      </w:r>
    </w:p>
    <w:p>
      <w:pPr>
        <w:pStyle w:val="ListParagraph"/>
        <w:numPr>
          <w:ilvl w:val="1"/>
          <w:numId w:val="11"/>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1"/>
        </w:numPr>
        <w:shd w:val="clear" w:color="auto" w:fill="FFFFFF"/>
        <w:tabs>
          <w:tab w:val="clear" w:pos="708"/>
          <w:tab w:val="left" w:pos="1418" w:leader="none"/>
        </w:tabs>
        <w:ind w:left="0" w:firstLine="709"/>
        <w:jc w:val="both"/>
        <w:rPr/>
      </w:pPr>
      <w:r>
        <w:rPr/>
        <w:t>Оказать Услуги в соответствии с Приложением № 1 к Договору, качественно, в полном объеме, на высоком профессиональном уровне и в установленные Договором сроки.</w:t>
      </w:r>
    </w:p>
    <w:p>
      <w:pPr>
        <w:pStyle w:val="ListParagraph"/>
        <w:numPr>
          <w:ilvl w:val="2"/>
          <w:numId w:val="11"/>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и необходимую Исполнителю для выполнения обязательств по Договору, по Акту сдачи-приемки технической и иной документации (Приложение № 2 Договору).</w:t>
      </w:r>
    </w:p>
    <w:p>
      <w:pPr>
        <w:pStyle w:val="ListParagraph"/>
        <w:numPr>
          <w:ilvl w:val="2"/>
          <w:numId w:val="11"/>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1"/>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2"/>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2"/>
        </w:numPr>
        <w:shd w:val="clear" w:color="auto" w:fill="FFFFFF"/>
        <w:tabs>
          <w:tab w:val="clear" w:pos="708"/>
          <w:tab w:val="left" w:pos="1134" w:leader="none"/>
          <w:tab w:val="left" w:pos="1276" w:leader="none"/>
        </w:tabs>
        <w:ind w:left="0" w:firstLine="709"/>
        <w:jc w:val="both"/>
        <w:rPr>
          <w:bCs/>
        </w:rPr>
      </w:pPr>
      <w:r>
        <w:rPr>
          <w:bCs/>
        </w:rPr>
        <w:t>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w:t>
      </w:r>
    </w:p>
    <w:p>
      <w:pPr>
        <w:pStyle w:val="ListParagraph"/>
        <w:numPr>
          <w:ilvl w:val="2"/>
          <w:numId w:val="11"/>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13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1"/>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1"/>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1"/>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1"/>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1"/>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1"/>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1"/>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1"/>
        </w:numPr>
        <w:shd w:val="clear" w:color="auto" w:fill="FFFFFF"/>
        <w:tabs>
          <w:tab w:val="clear" w:pos="708"/>
          <w:tab w:val="left" w:pos="1418" w:leader="none"/>
        </w:tabs>
        <w:ind w:left="0" w:firstLine="709"/>
        <w:jc w:val="both"/>
        <w:rPr/>
      </w:pPr>
      <w:bookmarkStart w:id="5" w:name="_Ref361334822"/>
      <w:bookmarkEnd w:id="5"/>
      <w:r>
        <w:rPr/>
        <w:t>Немедленно в письменном виде известить Заказчика и до получения от него указаний приостановить оказание Услуг при обнаружении:</w:t>
      </w:r>
    </w:p>
    <w:p>
      <w:pPr>
        <w:pStyle w:val="ListParagraph"/>
        <w:numPr>
          <w:ilvl w:val="3"/>
          <w:numId w:val="11"/>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1"/>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1"/>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1"/>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1"/>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1"/>
        </w:numPr>
        <w:shd w:val="clear" w:color="auto" w:fill="FFFFFF"/>
        <w:tabs>
          <w:tab w:val="clear" w:pos="708"/>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w:t>
      </w:r>
      <w:r>
        <w:rPr>
          <w:bCs/>
        </w:rPr>
        <w:t xml:space="preserve"> предоставлением Исполнителем недостоверных документов или информации</w:t>
      </w:r>
      <w:r>
        <w:rPr/>
        <w:t xml:space="preserve">, компенсировать все убытки Заказчика, вызванные такими претензиями и требованиями.  </w:t>
      </w:r>
    </w:p>
    <w:p>
      <w:pPr>
        <w:pStyle w:val="ListParagraph"/>
        <w:numPr>
          <w:ilvl w:val="2"/>
          <w:numId w:val="11"/>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9"/>
        </w:numPr>
        <w:tabs>
          <w:tab w:val="clear" w:pos="708"/>
          <w:tab w:val="left" w:pos="1134" w:leader="none"/>
          <w:tab w:val="left" w:pos="1276" w:leader="none"/>
        </w:tabs>
        <w:jc w:val="both"/>
        <w:rPr/>
      </w:pPr>
      <w:r>
        <w:rPr/>
        <w:t>хищении и иных противоправных действиях – в течение 24 (двадцати четырех) часов;</w:t>
      </w:r>
    </w:p>
    <w:p>
      <w:pPr>
        <w:pStyle w:val="ListParagraph"/>
        <w:numPr>
          <w:ilvl w:val="0"/>
          <w:numId w:val="19"/>
        </w:numPr>
        <w:tabs>
          <w:tab w:val="clear" w:pos="708"/>
          <w:tab w:val="left" w:pos="1134" w:leader="none"/>
          <w:tab w:val="left" w:pos="1276" w:leader="none"/>
        </w:tabs>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9"/>
        </w:numPr>
        <w:tabs>
          <w:tab w:val="clear" w:pos="708"/>
          <w:tab w:val="left" w:pos="1134" w:leader="none"/>
          <w:tab w:val="left" w:pos="1276" w:leader="none"/>
        </w:tabs>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9"/>
        </w:numPr>
        <w:tabs>
          <w:tab w:val="clear" w:pos="708"/>
          <w:tab w:val="left" w:pos="1134" w:leader="none"/>
          <w:tab w:val="left" w:pos="1276" w:leader="none"/>
        </w:tabs>
        <w:jc w:val="both"/>
        <w:rPr/>
      </w:pPr>
      <w:r>
        <w:rPr/>
        <w:t>иных обстоятельствах, фактах, сообщениях в средствах массовой информации – в</w:t>
      </w:r>
      <w:r>
        <w:rPr>
          <w:lang w:val="en-US"/>
        </w:rPr>
        <w:t xml:space="preserve"> </w:t>
      </w:r>
      <w:r>
        <w:rPr/>
        <w:t>течение 24 (двадцати четырех) часов.</w:t>
      </w:r>
    </w:p>
    <w:p>
      <w:pPr>
        <w:pStyle w:val="ListParagraph"/>
        <w:numPr>
          <w:ilvl w:val="2"/>
          <w:numId w:val="11"/>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1"/>
        </w:numPr>
        <w:shd w:val="clear" w:color="auto" w:fill="FFFFFF"/>
        <w:tabs>
          <w:tab w:val="clear" w:pos="708"/>
          <w:tab w:val="left" w:pos="1418" w:leader="none"/>
        </w:tabs>
        <w:ind w:left="0" w:firstLine="709"/>
        <w:jc w:val="both"/>
        <w:rPr>
          <w:highlight w:val="yellow"/>
        </w:rPr>
      </w:pPr>
      <w:bookmarkStart w:id="7" w:name="_GoBack1"/>
      <w:bookmarkEnd w:id="7"/>
      <w:r>
        <w:rPr>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1"/>
        </w:numPr>
        <w:shd w:val="clear" w:color="auto" w:fill="FFFFFF"/>
        <w:tabs>
          <w:tab w:val="clear" w:pos="708"/>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0"/>
          <w:numId w:val="0"/>
        </w:numPr>
        <w:shd w:val="clear" w:color="auto" w:fill="FFFFFF"/>
        <w:tabs>
          <w:tab w:val="clear" w:pos="708"/>
          <w:tab w:val="left" w:pos="1418" w:leader="none"/>
        </w:tabs>
        <w:ind w:left="0" w:hanging="0"/>
        <w:jc w:val="both"/>
        <w:rPr/>
      </w:pPr>
      <w:r>
        <w:rPr/>
      </w:r>
    </w:p>
    <w:p>
      <w:pPr>
        <w:pStyle w:val="ListParagraph"/>
        <w:shd w:val="clear" w:color="auto" w:fill="FFFFFF"/>
        <w:tabs>
          <w:tab w:val="clear" w:pos="708"/>
          <w:tab w:val="left" w:pos="1134" w:leader="none"/>
          <w:tab w:val="left" w:pos="1418" w:leader="none"/>
        </w:tabs>
        <w:ind w:left="0" w:firstLine="709"/>
        <w:jc w:val="both"/>
        <w:rPr/>
      </w:pPr>
      <w:r>
        <w:rPr>
          <w:u w:val="none"/>
        </w:rPr>
        <w:t xml:space="preserve">2.4. </w:t>
      </w:r>
      <w:r>
        <w:rPr>
          <w:u w:val="single"/>
        </w:rPr>
        <w:t>Исполнитель имеет право</w:t>
      </w:r>
      <w:r>
        <w:rPr/>
        <w:t>:</w:t>
      </w:r>
    </w:p>
    <w:p>
      <w:pPr>
        <w:pStyle w:val="ListParagraph"/>
        <w:numPr>
          <w:ilvl w:val="2"/>
          <w:numId w:val="15"/>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5"/>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5"/>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1418" w:leader="none"/>
        </w:tabs>
        <w:ind w:left="709" w:hanging="0"/>
        <w:jc w:val="both"/>
        <w:rPr>
          <w:highlight w:val="lightGray"/>
        </w:rPr>
      </w:pPr>
      <w:r>
        <w:rPr>
          <w:highlight w:val="lightGray"/>
        </w:rPr>
      </w:r>
    </w:p>
    <w:p>
      <w:pPr>
        <w:pStyle w:val="ListParagraph"/>
        <w:numPr>
          <w:ilvl w:val="0"/>
          <w:numId w:val="15"/>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8"/>
        </w:numPr>
        <w:shd w:val="clear" w:color="auto" w:fill="FFFFFF"/>
        <w:tabs>
          <w:tab w:val="clear" w:pos="708"/>
          <w:tab w:val="left" w:pos="284" w:leader="none"/>
          <w:tab w:val="left" w:pos="1134" w:leader="none"/>
        </w:tabs>
        <w:ind w:left="0" w:firstLine="709"/>
        <w:jc w:val="both"/>
        <w:rPr>
          <w:b/>
        </w:rPr>
      </w:pPr>
      <w:r>
        <w:rPr/>
        <w:t>Цена Договора в соответствии с Приложением №1 является твёрдой</w:t>
      </w:r>
      <w:r>
        <w:rPr>
          <w:shd w:fill="FFFFFF" w:val="clear"/>
        </w:rPr>
        <w:t xml:space="preserve"> </w:t>
      </w:r>
      <w:r>
        <w:rPr/>
        <w:t>и составляет __________________ (________________________)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18"/>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3"/>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3"/>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13"/>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3"/>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4"/>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4"/>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Оплата по Договору осуществляется Заказчиком в следующем порядке:</w:t>
      </w:r>
      <w:bookmarkStart w:id="9" w:name="_Ref361834178"/>
      <w:bookmarkStart w:id="10" w:name="_Ref373240288"/>
      <w:bookmarkEnd w:id="8"/>
      <w:bookmarkEnd w:id="10"/>
      <w:r>
        <w:rPr/>
        <w:t xml:space="preserve"> </w:t>
      </w:r>
    </w:p>
    <w:p>
      <w:pPr>
        <w:pStyle w:val="ListParagraph"/>
        <w:numPr>
          <w:ilvl w:val="2"/>
          <w:numId w:val="14"/>
        </w:numPr>
        <w:shd w:val="clear" w:color="auto" w:fill="FFFFFF"/>
        <w:tabs>
          <w:tab w:val="clear" w:pos="708"/>
          <w:tab w:val="left" w:pos="709" w:leader="none"/>
          <w:tab w:val="left" w:pos="851" w:leader="none"/>
          <w:tab w:val="left" w:pos="1134" w:leader="none"/>
        </w:tabs>
        <w:bidi w:val="0"/>
        <w:ind w:left="0" w:firstLine="709"/>
        <w:jc w:val="both"/>
        <w:rPr/>
      </w:pPr>
      <w:r>
        <w:rPr/>
        <w:t>Оплата Услуг оказанных по Договору осуществляется Заказчиком в размере стоимости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выплачивается в течение 20 (двадцати) календарных дней/ 7 (семи) рабочих дней</w:t>
      </w:r>
      <w:r>
        <w:rPr>
          <w:rStyle w:val="FootnoteReference"/>
        </w:rPr>
        <w:footnoteReference w:id="2"/>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3.5.2 Договора.</w:t>
      </w:r>
    </w:p>
    <w:p>
      <w:pPr>
        <w:pStyle w:val="ListParagraph"/>
        <w:numPr>
          <w:ilvl w:val="2"/>
          <w:numId w:val="14"/>
        </w:numPr>
        <w:shd w:val="clear" w:color="auto" w:fill="FFFFFF"/>
        <w:tabs>
          <w:tab w:val="clear" w:pos="708"/>
          <w:tab w:val="left" w:pos="709" w:leader="none"/>
          <w:tab w:val="left" w:pos="851" w:leader="none"/>
          <w:tab w:val="left" w:pos="1134" w:leader="none"/>
        </w:tabs>
        <w:ind w:left="0" w:firstLine="709"/>
        <w:jc w:val="both"/>
        <w:rPr/>
      </w:pPr>
      <w:bookmarkStart w:id="11" w:name="_Ref372549497"/>
      <w:bookmarkEnd w:id="9"/>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1"/>
      <w:r>
        <w:rPr/>
        <w:t xml:space="preserve"> </w:t>
      </w:r>
    </w:p>
    <w:p>
      <w:pPr>
        <w:pStyle w:val="ListParagraph"/>
        <w:numPr>
          <w:ilvl w:val="1"/>
          <w:numId w:val="14"/>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4"/>
        </w:numPr>
        <w:shd w:val="clear" w:color="auto" w:fill="FFFFFF"/>
        <w:tabs>
          <w:tab w:val="clear" w:pos="708"/>
          <w:tab w:val="left" w:pos="1134" w:leader="none"/>
        </w:tabs>
        <w:ind w:left="0" w:firstLine="709"/>
        <w:jc w:val="both"/>
        <w:rPr/>
      </w:pPr>
      <w:r>
        <w:rPr/>
        <w:t xml:space="preserve">За исключением случая, указанного в пункте 2.3.12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4"/>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4"/>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numPr>
          <w:ilvl w:val="1"/>
          <w:numId w:val="14"/>
        </w:numPr>
        <w:ind w:left="0" w:firstLine="710"/>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numPr>
          <w:ilvl w:val="0"/>
          <w:numId w:val="0"/>
        </w:numPr>
        <w:tabs>
          <w:tab w:val="clear" w:pos="708"/>
          <w:tab w:val="left" w:pos="400" w:leader="none"/>
        </w:tabs>
        <w:ind w:left="0" w:hanging="0"/>
        <w:jc w:val="both"/>
        <w:rPr/>
      </w:pPr>
      <w:r>
        <w:rPr/>
        <w:t xml:space="preserve">    </w:t>
      </w: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hanging="0"/>
        <w:jc w:val="both"/>
        <w:rPr/>
      </w:pPr>
      <w:r>
        <w:rPr/>
      </w:r>
    </w:p>
    <w:p>
      <w:pPr>
        <w:pStyle w:val="ListParagraph"/>
        <w:numPr>
          <w:ilvl w:val="0"/>
          <w:numId w:val="14"/>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16"/>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3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0"/>
          <w:numId w:val="0"/>
        </w:numPr>
        <w:shd w:val="clear" w:color="auto" w:fill="FFFFFF"/>
        <w:tabs>
          <w:tab w:val="clear" w:pos="708"/>
          <w:tab w:val="left" w:pos="284" w:leader="none"/>
          <w:tab w:val="left" w:pos="1134" w:leader="none"/>
        </w:tabs>
        <w:ind w:left="0" w:hanging="0"/>
        <w:jc w:val="both"/>
        <w:rPr/>
      </w:pPr>
      <w:r>
        <w:rPr/>
        <w:t>При использовании Сторонами электронного документооборота, Стороны по договору вместо Акта об оказании услуг по форме Приложения № 3  оформляют УПД1. В этом случае условия Договора в отношении Акта об оказании услуг применяются в равной степени к УПД.</w:t>
      </w:r>
    </w:p>
    <w:p>
      <w:pPr>
        <w:pStyle w:val="ListParagraph"/>
        <w:numPr>
          <w:ilvl w:val="1"/>
          <w:numId w:val="16"/>
        </w:numPr>
        <w:shd w:val="clear" w:color="auto" w:fill="FFFFFF"/>
        <w:tabs>
          <w:tab w:val="clear" w:pos="708"/>
          <w:tab w:val="left" w:pos="284" w:leader="none"/>
          <w:tab w:val="left" w:pos="1134" w:leader="none"/>
        </w:tabs>
        <w:ind w:left="0" w:firstLine="709"/>
        <w:jc w:val="both"/>
        <w:rPr/>
      </w:pPr>
      <w:bookmarkStart w:id="12"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Pr/>
        <w:t xml:space="preserve"> </w:t>
      </w:r>
    </w:p>
    <w:p>
      <w:pPr>
        <w:pStyle w:val="ListParagraph"/>
        <w:numPr>
          <w:ilvl w:val="1"/>
          <w:numId w:val="16"/>
        </w:numPr>
        <w:shd w:val="clear" w:color="auto" w:fill="FFFFFF"/>
        <w:tabs>
          <w:tab w:val="clear" w:pos="708"/>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6"/>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6"/>
        </w:numPr>
        <w:shd w:val="clear" w:color="auto" w:fill="FFFFFF"/>
        <w:tabs>
          <w:tab w:val="clear" w:pos="708"/>
          <w:tab w:val="left" w:pos="284" w:leader="none"/>
          <w:tab w:val="left" w:pos="1134" w:leader="none"/>
        </w:tabs>
        <w:ind w:left="0" w:firstLine="709"/>
        <w:jc w:val="both"/>
        <w:rPr/>
      </w:pPr>
      <w:bookmarkEnd w:id="14"/>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ListParagraph"/>
        <w:shd w:val="clear" w:color="auto" w:fill="FFFFFF"/>
        <w:tabs>
          <w:tab w:val="clear" w:pos="708"/>
          <w:tab w:val="left" w:pos="1134" w:leader="none"/>
        </w:tabs>
        <w:ind w:left="0" w:firstLine="709"/>
        <w:jc w:val="both"/>
        <w:rPr/>
      </w:pPr>
      <w:r>
        <w:rPr/>
      </w:r>
    </w:p>
    <w:p>
      <w:pPr>
        <w:pStyle w:val="ListParagraph"/>
        <w:numPr>
          <w:ilvl w:val="0"/>
          <w:numId w:val="16"/>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16"/>
        </w:numPr>
        <w:shd w:val="clear" w:color="auto" w:fill="FFFFFF"/>
        <w:tabs>
          <w:tab w:val="clear" w:pos="708"/>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6"/>
        </w:numPr>
        <w:tabs>
          <w:tab w:val="clear" w:pos="708"/>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w:t>
      </w:r>
      <w:r>
        <w:rPr>
          <w:shd w:fill="auto" w:val="clear"/>
          <w:lang w:val="ru-RU"/>
        </w:rPr>
        <w:t>,</w:t>
      </w:r>
      <w:r>
        <w:rPr>
          <w:lang w:val="ru-RU"/>
        </w:rPr>
        <w:t xml:space="preserve">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pPr>
        <w:pStyle w:val="ListParagraph"/>
        <w:numPr>
          <w:ilvl w:val="1"/>
          <w:numId w:val="16"/>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shd w:fill="auto" w:val="clear"/>
        </w:rPr>
        <w:t>штрафной</w:t>
      </w:r>
      <w:r>
        <w:rPr/>
        <w:t xml:space="preserve">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6"/>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rPr>
        <w:t>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w:t>
      </w:r>
    </w:p>
    <w:p>
      <w:pPr>
        <w:pStyle w:val="ListParagraph"/>
        <w:numPr>
          <w:ilvl w:val="1"/>
          <w:numId w:val="16"/>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rPr>
        <w:t xml:space="preserve">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w:t>
      </w:r>
    </w:p>
    <w:p>
      <w:pPr>
        <w:pStyle w:val="ListParagraph"/>
        <w:numPr>
          <w:ilvl w:val="1"/>
          <w:numId w:val="16"/>
        </w:numPr>
        <w:shd w:val="clear" w:color="auto" w:fill="FFFFFF" w:themeFill="background1"/>
        <w:tabs>
          <w:tab w:val="clear" w:pos="708"/>
          <w:tab w:val="left" w:pos="0" w:leader="none"/>
          <w:tab w:val="left" w:pos="496" w:leader="none"/>
          <w:tab w:val="left" w:pos="709" w:leader="none"/>
          <w:tab w:val="left" w:pos="1134" w:leader="none"/>
          <w:tab w:val="left" w:pos="1276" w:leader="none"/>
          <w:tab w:val="left" w:pos="1418" w:leader="none"/>
        </w:tabs>
        <w:ind w:left="0" w:firstLine="709"/>
        <w:jc w:val="both"/>
        <w:rPr/>
      </w:pPr>
      <w:r>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розничном рынке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Исполнителем в полной сумме сверх неустойки.</w:t>
      </w:r>
      <w:r>
        <w:rPr>
          <w:rStyle w:val="FootnoteReference"/>
        </w:rPr>
        <w:footnoteReference w:id="3"/>
      </w:r>
    </w:p>
    <w:p>
      <w:pPr>
        <w:pStyle w:val="ListParagraph"/>
        <w:numPr>
          <w:ilvl w:val="1"/>
          <w:numId w:val="16"/>
        </w:numPr>
        <w:shd w:val="clear" w:color="auto" w:fill="FFFFFF"/>
        <w:tabs>
          <w:tab w:val="clear" w:pos="708"/>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6"/>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6"/>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6"/>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val="false"/>
        <w:numPr>
          <w:ilvl w:val="1"/>
          <w:numId w:val="16"/>
        </w:numPr>
        <w:shd w:val="clear" w:color="auto" w:fill="FFFFFF"/>
        <w:tabs>
          <w:tab w:val="clear" w:pos="708"/>
          <w:tab w:val="left" w:pos="1276" w:leader="none"/>
          <w:tab w:val="left" w:pos="6300" w:leader="none"/>
        </w:tabs>
        <w:ind w:left="0" w:firstLine="709"/>
        <w:jc w:val="both"/>
        <w:rPr>
          <w:bCs/>
        </w:rPr>
      </w:pPr>
      <w:r>
        <w:rPr/>
        <w:t>Удержание пени, штрафов и денежных средств, подлежащих уплате Исполнителем по Договору, может быть произведено, по усмотрению Заказчика, путем вычета указанных суммы из стоимости оказанных Исполнителем и принятых Заказчиком услуг. Уплата (удержание) неустойки не освобождает стороны от исполнения своего обязательства в натуре.</w:t>
      </w:r>
    </w:p>
    <w:p>
      <w:pPr>
        <w:pStyle w:val="ListParagraph"/>
        <w:widowControl w:val="false"/>
        <w:numPr>
          <w:ilvl w:val="1"/>
          <w:numId w:val="16"/>
        </w:numPr>
        <w:shd w:val="clear" w:color="auto" w:fill="FFFFFF"/>
        <w:tabs>
          <w:tab w:val="clear" w:pos="708"/>
          <w:tab w:val="left" w:pos="1276" w:leader="none"/>
          <w:tab w:val="left" w:pos="6300" w:leader="none"/>
        </w:tabs>
        <w:ind w:left="0" w:firstLine="709"/>
        <w:jc w:val="both"/>
        <w:rPr>
          <w:bCs/>
        </w:rPr>
      </w:pPr>
      <w:r>
        <w:rPr>
          <w:bCs/>
        </w:rPr>
        <w:t>В случае нарушения Исполнителем обязательств по оказанию услуг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Исполнителю результаты оказания услуг, ранее принятые по Договору, и потребовать возврата уплаченных денежных средств.</w:t>
      </w:r>
    </w:p>
    <w:p>
      <w:pPr>
        <w:pStyle w:val="Normal"/>
        <w:shd w:val="clear" w:color="auto" w:fill="FFFFFF"/>
        <w:tabs>
          <w:tab w:val="clear" w:pos="708"/>
          <w:tab w:val="left" w:pos="496" w:leader="none"/>
          <w:tab w:val="left" w:pos="1276" w:leader="none"/>
        </w:tabs>
        <w:ind w:left="496" w:hanging="0"/>
        <w:jc w:val="both"/>
        <w:rPr>
          <w:lang w:val="ru-RU"/>
        </w:rPr>
      </w:pPr>
      <w:r>
        <w:rPr>
          <w:lang w:val="ru-RU"/>
        </w:rPr>
      </w:r>
    </w:p>
    <w:p>
      <w:pPr>
        <w:pStyle w:val="ListParagraph"/>
        <w:numPr>
          <w:ilvl w:val="0"/>
          <w:numId w:val="10"/>
        </w:numPr>
        <w:shd w:val="clear" w:color="auto" w:fill="FFFFFF"/>
        <w:tabs>
          <w:tab w:val="clear" w:pos="708"/>
          <w:tab w:val="left" w:pos="284" w:leader="none"/>
        </w:tabs>
        <w:ind w:left="0" w:hanging="360"/>
        <w:jc w:val="center"/>
        <w:rPr>
          <w:b/>
        </w:rPr>
      </w:pPr>
      <w:r>
        <w:rPr>
          <w:b/>
        </w:rPr>
        <w:t>Исключительные права и патенты</w:t>
      </w:r>
    </w:p>
    <w:p>
      <w:pPr>
        <w:pStyle w:val="ListParagraph"/>
        <w:numPr>
          <w:ilvl w:val="1"/>
          <w:numId w:val="10"/>
        </w:numPr>
        <w:shd w:val="clear" w:color="auto" w:fill="FFFFFF"/>
        <w:tabs>
          <w:tab w:val="clear" w:pos="708"/>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0"/>
        </w:numPr>
        <w:shd w:val="clear" w:color="auto" w:fill="FFFFFF"/>
        <w:tabs>
          <w:tab w:val="clear" w:pos="708"/>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0"/>
        </w:numPr>
        <w:shd w:val="clear" w:color="auto" w:fill="FFFFFF"/>
        <w:tabs>
          <w:tab w:val="clear" w:pos="708"/>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0"/>
        </w:numPr>
        <w:shd w:val="clear" w:color="auto" w:fill="FFFFFF"/>
        <w:tabs>
          <w:tab w:val="clear" w:pos="708"/>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0"/>
        </w:numPr>
        <w:shd w:val="clear" w:color="auto" w:fill="FFFFFF"/>
        <w:tabs>
          <w:tab w:val="clear" w:pos="708"/>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10"/>
        </w:numPr>
        <w:shd w:val="clear" w:color="auto" w:fill="FFFFFF"/>
        <w:tabs>
          <w:tab w:val="clear" w:pos="708"/>
          <w:tab w:val="left" w:pos="0" w:leader="none"/>
          <w:tab w:val="left" w:pos="284" w:leader="none"/>
        </w:tabs>
        <w:ind w:left="0" w:hanging="0"/>
        <w:jc w:val="center"/>
        <w:rPr>
          <w:b/>
          <w:bCs/>
        </w:rPr>
      </w:pPr>
      <w:r>
        <w:rPr>
          <w:b/>
          <w:bCs/>
        </w:rPr>
        <w:t>Конфиденциальность</w:t>
      </w:r>
    </w:p>
    <w:p>
      <w:pPr>
        <w:pStyle w:val="ListParagraph"/>
        <w:numPr>
          <w:ilvl w:val="1"/>
          <w:numId w:val="10"/>
        </w:numPr>
        <w:shd w:val="clear" w:color="auto" w:fill="FFFFFF"/>
        <w:tabs>
          <w:tab w:val="clear" w:pos="708"/>
          <w:tab w:val="left" w:pos="0" w:leader="none"/>
          <w:tab w:val="left" w:pos="284" w:leader="none"/>
          <w:tab w:val="left" w:pos="1134" w:leader="none"/>
        </w:tabs>
        <w:ind w:left="0" w:firstLine="709"/>
        <w:jc w:val="both"/>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3"/>
        </w:numPr>
        <w:tabs>
          <w:tab w:val="clear" w:pos="708"/>
          <w:tab w:val="left" w:pos="1418" w:leader="none"/>
        </w:tabs>
        <w:ind w:left="0" w:firstLine="709"/>
        <w:jc w:val="both"/>
        <w:rPr>
          <w:bCs/>
        </w:rPr>
      </w:pPr>
      <w:r>
        <w:rPr>
          <w:bCs/>
        </w:rPr>
        <w:t>бизнес-планы;</w:t>
      </w:r>
    </w:p>
    <w:p>
      <w:pPr>
        <w:pStyle w:val="Normal"/>
        <w:numPr>
          <w:ilvl w:val="0"/>
          <w:numId w:val="3"/>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0"/>
        </w:numPr>
        <w:shd w:val="clear" w:color="auto" w:fill="FFFFFF"/>
        <w:tabs>
          <w:tab w:val="clear" w:pos="708"/>
          <w:tab w:val="left" w:pos="1134" w:leader="none"/>
        </w:tabs>
        <w:ind w:left="0" w:firstLine="709"/>
        <w:jc w:val="both"/>
        <w:rPr>
          <w:bCs/>
        </w:rPr>
      </w:pPr>
      <w:bookmarkStart w:id="15"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5"/>
      <w:r>
        <w:rPr>
          <w:bCs/>
        </w:rPr>
        <w:t xml:space="preserve"> </w:t>
      </w:r>
    </w:p>
    <w:p>
      <w:pPr>
        <w:pStyle w:val="ListParagraph"/>
        <w:numPr>
          <w:ilvl w:val="2"/>
          <w:numId w:val="1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0"/>
        </w:numPr>
        <w:shd w:val="clear" w:color="auto" w:fill="FFFFFF"/>
        <w:tabs>
          <w:tab w:val="clear" w:pos="708"/>
          <w:tab w:val="left" w:pos="1134" w:leader="none"/>
        </w:tabs>
        <w:ind w:left="0" w:firstLine="709"/>
        <w:jc w:val="both"/>
        <w:rPr>
          <w:bCs/>
        </w:rPr>
      </w:pPr>
      <w:bookmarkStart w:id="16" w:name="_Ref361337832"/>
      <w:bookmarkEnd w:id="16"/>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1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0"/>
        </w:numPr>
        <w:shd w:val="clear" w:color="auto" w:fill="FFFFFF"/>
        <w:tabs>
          <w:tab w:val="clear" w:pos="708"/>
          <w:tab w:val="left" w:pos="709" w:leader="none"/>
          <w:tab w:val="left" w:pos="1134" w:leader="none"/>
        </w:tabs>
        <w:ind w:left="0" w:firstLine="709"/>
        <w:jc w:val="both"/>
        <w:rPr>
          <w:bCs/>
        </w:rPr>
      </w:pPr>
      <w:bookmarkStart w:id="17" w:name="_Ref361337863"/>
      <w:bookmarkEnd w:id="17"/>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10"/>
        </w:numPr>
        <w:shd w:val="clear" w:color="auto" w:fill="FFFFFF"/>
        <w:tabs>
          <w:tab w:val="clear" w:pos="708"/>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0"/>
        </w:numPr>
        <w:shd w:val="clear" w:color="auto" w:fill="FFFFFF"/>
        <w:tabs>
          <w:tab w:val="clear" w:pos="708"/>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10"/>
        </w:numPr>
        <w:shd w:val="clear" w:color="auto" w:fill="FFFFFF"/>
        <w:tabs>
          <w:tab w:val="clear" w:pos="708"/>
          <w:tab w:val="left" w:pos="284" w:leader="none"/>
          <w:tab w:val="left" w:pos="426" w:leader="none"/>
        </w:tabs>
        <w:ind w:left="0" w:hanging="0"/>
        <w:jc w:val="center"/>
        <w:rPr>
          <w:bCs/>
        </w:rPr>
      </w:pPr>
      <w:r>
        <w:rPr>
          <w:b/>
          <w:bCs/>
        </w:rPr>
        <w:t>Разрешение споров</w:t>
      </w:r>
    </w:p>
    <w:p>
      <w:pPr>
        <w:pStyle w:val="ListParagraph"/>
        <w:numPr>
          <w:ilvl w:val="1"/>
          <w:numId w:val="10"/>
        </w:numPr>
        <w:shd w:val="clear" w:color="auto" w:fill="FFFFFF"/>
        <w:tabs>
          <w:tab w:val="clear" w:pos="708"/>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0"/>
        </w:numPr>
        <w:shd w:val="clear" w:color="auto" w:fill="FFFFFF"/>
        <w:tabs>
          <w:tab w:val="clear" w:pos="708"/>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w:t>
      </w:r>
    </w:p>
    <w:p>
      <w:pPr>
        <w:pStyle w:val="ListParagraph"/>
        <w:numPr>
          <w:ilvl w:val="1"/>
          <w:numId w:val="10"/>
        </w:numPr>
        <w:shd w:val="clear" w:color="auto" w:fill="FFFFFF"/>
        <w:tabs>
          <w:tab w:val="clear" w:pos="708"/>
          <w:tab w:val="left" w:pos="709"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10"/>
        </w:numPr>
        <w:shd w:val="clear" w:color="auto" w:fill="FFFFFF"/>
        <w:tabs>
          <w:tab w:val="clear" w:pos="708"/>
          <w:tab w:val="left" w:pos="709"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0"/>
        </w:numPr>
        <w:shd w:val="clear" w:color="auto" w:fill="FFFFFF"/>
        <w:tabs>
          <w:tab w:val="clear" w:pos="708"/>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10"/>
        </w:numPr>
        <w:shd w:val="clear" w:color="auto" w:fill="FFFFFF"/>
        <w:tabs>
          <w:tab w:val="clear" w:pos="708"/>
          <w:tab w:val="left" w:pos="426" w:leader="none"/>
        </w:tabs>
        <w:jc w:val="center"/>
        <w:rPr>
          <w:b/>
          <w:bCs/>
        </w:rPr>
      </w:pPr>
      <w:r>
        <w:rPr>
          <w:b/>
          <w:bCs/>
        </w:rPr>
        <w:t>Антикоррупционная оговорка</w:t>
      </w:r>
    </w:p>
    <w:p>
      <w:pPr>
        <w:pStyle w:val="ListParagraph"/>
        <w:numPr>
          <w:ilvl w:val="1"/>
          <w:numId w:val="10"/>
        </w:numPr>
        <w:shd w:val="clear" w:color="auto" w:fill="FFFFFF"/>
        <w:tabs>
          <w:tab w:val="clear" w:pos="708"/>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10"/>
        </w:numPr>
        <w:shd w:val="clear" w:color="auto" w:fill="FFFFFF"/>
        <w:tabs>
          <w:tab w:val="clear" w:pos="708"/>
          <w:tab w:val="left" w:pos="1418"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10"/>
        </w:numPr>
        <w:shd w:val="clear" w:color="auto" w:fill="FFFFFF"/>
        <w:tabs>
          <w:tab w:val="clear" w:pos="708"/>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10"/>
        </w:numPr>
        <w:shd w:val="clear" w:color="auto" w:fill="FFFFFF"/>
        <w:tabs>
          <w:tab w:val="clear" w:pos="708"/>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10"/>
        </w:numPr>
        <w:shd w:val="clear" w:color="auto" w:fill="FFFFFF"/>
        <w:tabs>
          <w:tab w:val="clear" w:pos="708"/>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10"/>
        </w:numPr>
        <w:shd w:val="clear" w:color="auto" w:fill="FFFFFF"/>
        <w:tabs>
          <w:tab w:val="clear" w:pos="708"/>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0"/>
        </w:numPr>
        <w:shd w:val="clear" w:color="auto" w:fill="FFFFFF"/>
        <w:tabs>
          <w:tab w:val="clear" w:pos="708"/>
          <w:tab w:val="left" w:pos="567" w:leader="none"/>
          <w:tab w:val="left" w:pos="1418" w:leader="none"/>
        </w:tabs>
        <w:ind w:left="0" w:firstLine="709"/>
        <w:rPr>
          <w:color w:val="000000"/>
        </w:rPr>
      </w:pPr>
      <w:r>
        <w:rPr>
          <w:color w:val="000000"/>
        </w:rPr>
        <w:t xml:space="preserve">Каналы связи Линия доверия Группы РусГидро: </w:t>
      </w:r>
    </w:p>
    <w:p>
      <w:pPr>
        <w:pStyle w:val="ListParagraph"/>
        <w:widowControl w:val="false"/>
        <w:numPr>
          <w:ilvl w:val="2"/>
          <w:numId w:val="10"/>
        </w:numPr>
        <w:shd w:val="clear" w:color="auto" w:fill="FFFFFF"/>
        <w:tabs>
          <w:tab w:val="clear" w:pos="708"/>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10"/>
        </w:numPr>
        <w:shd w:val="clear" w:color="auto" w:fill="FFFFFF"/>
        <w:tabs>
          <w:tab w:val="clear" w:pos="708"/>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10"/>
        </w:numPr>
        <w:tabs>
          <w:tab w:val="clear" w:pos="708"/>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1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0"/>
        </w:numPr>
        <w:shd w:val="clear" w:color="auto" w:fill="FFFFFF"/>
        <w:tabs>
          <w:tab w:val="clear" w:pos="708"/>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0"/>
        </w:numPr>
        <w:shd w:val="clear" w:color="auto" w:fill="FFFFFF"/>
        <w:tabs>
          <w:tab w:val="clear" w:pos="708"/>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0"/>
        </w:numPr>
        <w:shd w:val="clear" w:color="auto" w:fill="FFFFFF"/>
        <w:tabs>
          <w:tab w:val="clear" w:pos="708"/>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0"/>
        </w:numPr>
        <w:shd w:val="clear" w:color="auto" w:fill="FFFFFF"/>
        <w:tabs>
          <w:tab w:val="clear" w:pos="708"/>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0"/>
        </w:numPr>
        <w:shd w:val="clear" w:color="auto" w:fill="FFFFFF"/>
        <w:tabs>
          <w:tab w:val="clear" w:pos="708"/>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0"/>
        </w:numPr>
        <w:shd w:val="clear" w:color="auto" w:fill="FFFFFF"/>
        <w:tabs>
          <w:tab w:val="clear" w:pos="708"/>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1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10"/>
        </w:numPr>
        <w:shd w:val="clear" w:color="auto" w:fill="FFFFFF"/>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8"/>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rPr>
          <w:t>№ 18162/09</w:t>
        </w:r>
      </w:hyperlink>
      <w:r>
        <w:rPr>
          <w:bCs/>
        </w:rPr>
        <w:t xml:space="preserve"> и от 25.05.2010 </w:t>
      </w:r>
      <w:hyperlink r:id="rId3">
        <w:r>
          <w:rPr>
            <w:rStyle w:val="Hyperlink"/>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8"/>
          <w:tab w:val="left" w:pos="1134" w:leader="none"/>
        </w:tabs>
        <w:ind w:left="0" w:firstLine="709"/>
        <w:jc w:val="both"/>
        <w:rPr/>
      </w:pPr>
      <w:r>
        <w:rPr>
          <w:bCs/>
        </w:rPr>
        <w:t xml:space="preserve">соответствующие </w:t>
      </w:r>
      <w:hyperlink r:id="rId4">
        <w:r>
          <w:rPr>
            <w:rStyle w:val="Hyperlink"/>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0"/>
        </w:numPr>
        <w:shd w:val="clear" w:color="auto" w:fill="FFFFFF"/>
        <w:tabs>
          <w:tab w:val="clear" w:pos="708"/>
          <w:tab w:val="left" w:pos="1134" w:leader="none"/>
        </w:tabs>
        <w:ind w:left="0" w:firstLine="709"/>
        <w:jc w:val="both"/>
        <w:rPr>
          <w:bCs/>
        </w:rPr>
      </w:pPr>
      <w:bookmarkStart w:id="18" w:name="_Ref373243071"/>
      <w:bookmarkEnd w:id="18"/>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p>
    <w:p>
      <w:pPr>
        <w:pStyle w:val="ListParagraph"/>
        <w:numPr>
          <w:ilvl w:val="1"/>
          <w:numId w:val="1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numPr>
          <w:ilvl w:val="0"/>
          <w:numId w:val="1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10"/>
        </w:numPr>
        <w:shd w:val="clear" w:color="auto" w:fill="FFFFFF"/>
        <w:tabs>
          <w:tab w:val="clear" w:pos="708"/>
          <w:tab w:val="left" w:pos="426"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0"/>
        </w:numPr>
        <w:shd w:val="clear" w:color="auto" w:fill="FFFFFF"/>
        <w:tabs>
          <w:tab w:val="clear" w:pos="708"/>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6"/>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6"/>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0"/>
        </w:numPr>
        <w:shd w:val="clear" w:color="auto" w:fill="FFFFFF"/>
        <w:tabs>
          <w:tab w:val="clear" w:pos="708"/>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0"/>
        </w:numPr>
        <w:shd w:val="clear" w:color="auto" w:fill="FFFFFF"/>
        <w:tabs>
          <w:tab w:val="clear" w:pos="708"/>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0"/>
        </w:numPr>
        <w:shd w:val="clear" w:color="auto" w:fill="FFFFFF"/>
        <w:tabs>
          <w:tab w:val="clear" w:pos="708"/>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1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10"/>
        </w:numPr>
        <w:shd w:val="clear" w:color="auto" w:fill="FFFFFF"/>
        <w:tabs>
          <w:tab w:val="clear" w:pos="708"/>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0"/>
        </w:numPr>
        <w:shd w:val="clear" w:color="auto" w:fill="FFFFFF"/>
        <w:tabs>
          <w:tab w:val="clear" w:pos="708"/>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0"/>
        </w:numPr>
        <w:shd w:val="clear" w:color="auto" w:fill="FFFFFF"/>
        <w:tabs>
          <w:tab w:val="clear" w:pos="708"/>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8"/>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0"/>
        </w:numPr>
        <w:shd w:val="clear" w:color="auto" w:fill="FFFFFF"/>
        <w:tabs>
          <w:tab w:val="clear" w:pos="708"/>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4"/>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4"/>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4"/>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4"/>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4"/>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4"/>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4"/>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4"/>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0"/>
        </w:numPr>
        <w:shd w:val="clear" w:color="auto" w:fill="FFFFFF"/>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0"/>
        </w:numPr>
        <w:shd w:val="clear" w:color="auto" w:fill="FFFFFF"/>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9"/>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9"/>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9"/>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0"/>
        </w:numPr>
        <w:shd w:val="clear" w:color="auto" w:fill="FFFFFF"/>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17"/>
        </w:numPr>
        <w:shd w:val="clear" w:color="auto" w:fill="FFFFFF"/>
        <w:tabs>
          <w:tab w:val="clear" w:pos="708"/>
          <w:tab w:val="left" w:pos="426" w:leader="none"/>
        </w:tabs>
        <w:jc w:val="center"/>
        <w:rPr>
          <w:b/>
          <w:bCs/>
        </w:rPr>
      </w:pPr>
      <w:r>
        <w:rPr>
          <w:b/>
          <w:bCs/>
        </w:rPr>
        <w:t>Заключительные положения</w:t>
      </w:r>
    </w:p>
    <w:p>
      <w:pPr>
        <w:pStyle w:val="Normal"/>
        <w:shd w:val="clear" w:color="auto" w:fill="FFFFFF"/>
        <w:tabs>
          <w:tab w:val="clear" w:pos="708"/>
          <w:tab w:val="left" w:pos="1134" w:leader="none"/>
        </w:tabs>
        <w:jc w:val="both"/>
        <w:rPr>
          <w:vanish/>
        </w:rPr>
      </w:pPr>
      <w:r>
        <w:rPr>
          <w:vanish/>
        </w:rPr>
      </w:r>
    </w:p>
    <w:p>
      <w:pPr>
        <w:pStyle w:val="ListParagraph"/>
        <w:numPr>
          <w:ilvl w:val="1"/>
          <w:numId w:val="17"/>
        </w:numPr>
        <w:shd w:val="clear" w:color="auto" w:fill="FFFFFF"/>
        <w:tabs>
          <w:tab w:val="clear" w:pos="708"/>
          <w:tab w:val="left" w:pos="1134" w:leader="none"/>
        </w:tabs>
        <w:ind w:left="0" w:firstLine="709"/>
        <w:jc w:val="both"/>
        <w:rPr>
          <w:highlight w:val="lightGray"/>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момента подписания Договора.</w:t>
      </w:r>
    </w:p>
    <w:p>
      <w:pPr>
        <w:pStyle w:val="ListParagraph"/>
        <w:numPr>
          <w:ilvl w:val="1"/>
          <w:numId w:val="17"/>
        </w:numPr>
        <w:shd w:val="clear" w:color="auto" w:fill="FFFFFF"/>
        <w:tabs>
          <w:tab w:val="clear" w:pos="708"/>
          <w:tab w:val="left" w:pos="1134" w:leader="none"/>
        </w:tabs>
        <w:ind w:left="0" w:firstLine="709"/>
        <w:jc w:val="both"/>
        <w:rPr/>
      </w:pPr>
      <w:r>
        <w:rPr/>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уполномоченных представителей Сторон. 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17"/>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14.7 Договора. </w:t>
      </w:r>
    </w:p>
    <w:p>
      <w:pPr>
        <w:pStyle w:val="ListParagraph"/>
        <w:numPr>
          <w:ilvl w:val="1"/>
          <w:numId w:val="17"/>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7"/>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7"/>
        </w:numPr>
        <w:shd w:val="clear" w:color="auto" w:fill="FFFFFF"/>
        <w:tabs>
          <w:tab w:val="clear" w:pos="708"/>
          <w:tab w:val="left" w:pos="1134"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7"/>
        </w:numPr>
        <w:shd w:val="clear" w:color="auto" w:fill="FFFFFF"/>
        <w:tabs>
          <w:tab w:val="clear" w:pos="708"/>
          <w:tab w:val="left" w:pos="1134"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ListParagraph"/>
        <w:numPr>
          <w:ilvl w:val="1"/>
          <w:numId w:val="17"/>
        </w:numPr>
        <w:shd w:val="clear" w:color="auto" w:fill="FFFFFF"/>
        <w:tabs>
          <w:tab w:val="clear" w:pos="708"/>
          <w:tab w:val="left" w:pos="0" w:leader="none"/>
          <w:tab w:val="left" w:pos="1418" w:leader="none"/>
        </w:tabs>
        <w:ind w:left="0" w:firstLine="709"/>
        <w:jc w:val="both"/>
        <w:rPr/>
      </w:pPr>
      <w:r>
        <w:rPr/>
        <w:t xml:space="preserve">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14.8.1.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14.8.2.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ListParagraph"/>
        <w:numPr>
          <w:ilvl w:val="1"/>
          <w:numId w:val="17"/>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7"/>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17"/>
        </w:numPr>
        <w:shd w:val="clear" w:color="auto" w:fill="FFFFFF"/>
        <w:tabs>
          <w:tab w:val="clear" w:pos="708"/>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7"/>
        </w:numPr>
        <w:shd w:val="clear" w:color="auto" w:fill="FFFFFF"/>
        <w:tabs>
          <w:tab w:val="clear" w:pos="708"/>
          <w:tab w:val="left" w:pos="1134" w:leader="none"/>
          <w:tab w:val="left" w:pos="1418"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p>
    <w:p>
      <w:pPr>
        <w:pStyle w:val="Normal"/>
        <w:widowControl w:val="false"/>
        <w:tabs>
          <w:tab w:val="clear" w:pos="708"/>
          <w:tab w:val="left" w:pos="993" w:leader="none"/>
        </w:tabs>
        <w:ind w:right="-2" w:firstLine="709"/>
        <w:jc w:val="both"/>
        <w:rPr>
          <w:bCs/>
          <w:iCs/>
          <w:lang w:val="ru-RU"/>
        </w:rPr>
      </w:pPr>
      <w:r>
        <w:rPr>
          <w:bCs/>
          <w:iCs/>
          <w:lang w:val="ru-RU"/>
        </w:rPr>
        <w:t>14.12. 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clear" w:pos="708"/>
          <w:tab w:val="left" w:pos="1134" w:leader="none"/>
        </w:tabs>
        <w:ind w:firstLine="709"/>
        <w:jc w:val="both"/>
        <w:rPr>
          <w:bCs/>
          <w:iCs/>
          <w:lang w:val="ru-RU"/>
        </w:rPr>
      </w:pPr>
      <w:r>
        <w:rPr>
          <w:bCs/>
          <w:iCs/>
          <w:lang w:val="ru-RU"/>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Normal"/>
        <w:shd w:val="clear" w:color="auto" w:fill="FFFFFF"/>
        <w:tabs>
          <w:tab w:val="clear" w:pos="708"/>
          <w:tab w:val="left" w:pos="1418" w:leader="none"/>
        </w:tabs>
        <w:ind w:left="426" w:firstLine="709"/>
        <w:jc w:val="both"/>
        <w:rPr>
          <w:lang w:val="ru-RU"/>
        </w:rPr>
      </w:pPr>
      <w:r>
        <w:rPr>
          <w:lang w:val="ru-RU"/>
        </w:rPr>
      </w:r>
    </w:p>
    <w:p>
      <w:pPr>
        <w:pStyle w:val="ListParagraph"/>
        <w:numPr>
          <w:ilvl w:val="0"/>
          <w:numId w:val="17"/>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Спецификация на поставку сертификатов и ключей активации услуг технической поддержки.</w:t>
      </w:r>
    </w:p>
    <w:p>
      <w:pPr>
        <w:pStyle w:val="Normal"/>
        <w:tabs>
          <w:tab w:val="clear" w:pos="708"/>
          <w:tab w:val="left" w:pos="2127" w:leader="none"/>
          <w:tab w:val="left" w:pos="2410" w:leader="none"/>
        </w:tabs>
        <w:jc w:val="both"/>
        <w:rPr>
          <w:bCs/>
          <w:lang w:val="ru-RU"/>
        </w:rPr>
      </w:pPr>
      <w:r>
        <w:rPr>
          <w:highlight w:val="lightGray"/>
          <w:lang w:val="ru-RU"/>
        </w:rPr>
        <w:t>Приложение № 2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3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4</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lang w:val="ru-RU"/>
        </w:rPr>
      </w:r>
    </w:p>
    <w:p>
      <w:pPr>
        <w:pStyle w:val="Normal"/>
        <w:shd w:val="clear" w:color="auto" w:fill="FFFFFF"/>
        <w:tabs>
          <w:tab w:val="clear" w:pos="708"/>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b/>
                <w:lang w:val="ru-RU"/>
              </w:rPr>
            </w:pPr>
            <w:r>
              <w:rPr>
                <w:b/>
                <w:lang w:val="ru-RU"/>
              </w:rPr>
            </w:r>
          </w:p>
          <w:p>
            <w:pPr>
              <w:pStyle w:val="Normal"/>
              <w:widowControl w:val="false"/>
              <w:rPr>
                <w:b/>
                <w:lang w:val="ru-RU"/>
              </w:rPr>
            </w:pPr>
            <w:r>
              <w:rPr>
                <w:b/>
                <w:lang w:val="ru-RU"/>
              </w:rPr>
              <w:t>Акционерное общество</w:t>
            </w:r>
          </w:p>
          <w:p>
            <w:pPr>
              <w:pStyle w:val="Normal"/>
              <w:widowControl w:val="false"/>
              <w:rPr>
                <w:b/>
                <w:lang w:val="ru-RU"/>
              </w:rPr>
            </w:pPr>
            <w:r>
              <w:rPr>
                <w:b/>
                <w:lang w:val="ru-RU"/>
              </w:rPr>
              <w:t>«Дальневосточная распределительная сетевая компания» (АО «ДРСК»)</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_______________ / _______________</w:t>
            </w:r>
          </w:p>
          <w:p>
            <w:pPr>
              <w:pStyle w:val="Normal"/>
              <w:widowControl w:val="false"/>
              <w:rPr/>
            </w:pPr>
            <w:r>
              <w:rPr/>
            </w:r>
          </w:p>
        </w:tc>
        <w:tc>
          <w:tcPr>
            <w:tcW w:w="4643" w:type="dxa"/>
            <w:tcBorders/>
            <w:shd w:color="auto" w:fill="auto" w:val="clear"/>
          </w:tcPr>
          <w:p>
            <w:pPr>
              <w:pStyle w:val="Normal"/>
              <w:widowControl w:val="false"/>
              <w:rPr>
                <w:lang w:val="ru-RU"/>
              </w:rPr>
            </w:pPr>
            <w:r>
              <w:rPr/>
              <w:t>_______________ / _______________</w:t>
            </w:r>
          </w:p>
          <w:p>
            <w:pPr>
              <w:pStyle w:val="Normal"/>
              <w:widowControl w:val="false"/>
              <w:rPr/>
            </w:pPr>
            <w:r>
              <w:rPr/>
            </w:r>
          </w:p>
        </w:tc>
      </w:tr>
    </w:tbl>
    <w:p>
      <w:pPr>
        <w:pStyle w:val="Normal"/>
        <w:spacing w:before="0" w:after="0"/>
        <w:ind w:firstLine="709"/>
        <w:jc w:val="right"/>
        <w:rPr>
          <w:sz w:val="22"/>
          <w:szCs w:val="22"/>
          <w:lang w:val="ru-RU"/>
        </w:rPr>
      </w:pPr>
      <w:r>
        <w:rPr>
          <w:sz w:val="22"/>
          <w:szCs w:val="22"/>
          <w:lang w:val="ru-RU"/>
        </w:rPr>
      </w:r>
      <w:r>
        <w:br w:type="page"/>
      </w:r>
    </w:p>
    <w:p>
      <w:pPr>
        <w:pStyle w:val="Normal"/>
        <w:spacing w:before="0" w:after="0"/>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numPr>
          <w:ilvl w:val="0"/>
          <w:numId w:val="0"/>
        </w:numPr>
        <w:ind w:left="0" w:hanging="0"/>
        <w:jc w:val="center"/>
        <w:outlineLvl w:val="0"/>
        <w:rPr>
          <w:lang w:val="ru-RU"/>
        </w:rPr>
      </w:pPr>
      <w:r>
        <w:rPr>
          <w:b/>
          <w:lang w:val="ru-RU"/>
        </w:rPr>
        <w:t>СПЕЦИФИКАЦИЯ НА ПОСТАВКУ СЕРТИФИКАТОВ И КЛЮЧЕЙ АКТИВАЦИИ</w:t>
      </w:r>
    </w:p>
    <w:p>
      <w:pPr>
        <w:pStyle w:val="Normal"/>
        <w:numPr>
          <w:ilvl w:val="0"/>
          <w:numId w:val="0"/>
        </w:numPr>
        <w:ind w:left="0" w:hanging="0"/>
        <w:jc w:val="center"/>
        <w:outlineLvl w:val="0"/>
        <w:rPr/>
      </w:pPr>
      <w:r>
        <w:rPr>
          <w:b/>
        </w:rPr>
        <w:t>УСЛУГ ТЕХНИЧЕСКОЙ ПОДДЕРЖКИ</w:t>
      </w:r>
    </w:p>
    <w:p>
      <w:pPr>
        <w:pStyle w:val="Normal"/>
        <w:rPr>
          <w:b/>
        </w:rPr>
      </w:pPr>
      <w:r>
        <w:rPr>
          <w:b/>
        </w:rPr>
      </w:r>
    </w:p>
    <w:p>
      <w:pPr>
        <w:pStyle w:val="Normal"/>
        <w:rPr>
          <w:rFonts w:ascii="Franklin Gothic Book" w:hAnsi="Franklin Gothic Book" w:cs="Franklin Gothic Book"/>
          <w:b/>
        </w:rPr>
      </w:pPr>
      <w:r>
        <w:rPr>
          <w:rFonts w:cs="Franklin Gothic Book" w:ascii="Franklin Gothic Book" w:hAnsi="Franklin Gothic Book"/>
          <w:b/>
        </w:rPr>
      </w:r>
    </w:p>
    <w:tbl>
      <w:tblPr>
        <w:tblW w:w="9356" w:type="dxa"/>
        <w:jc w:val="left"/>
        <w:tblInd w:w="-5" w:type="dxa"/>
        <w:tblLayout w:type="fixed"/>
        <w:tblCellMar>
          <w:top w:w="0" w:type="dxa"/>
          <w:left w:w="103" w:type="dxa"/>
          <w:bottom w:w="0" w:type="dxa"/>
          <w:right w:w="108" w:type="dxa"/>
        </w:tblCellMar>
        <w:tblLook w:val="04a0" w:noVBand="1" w:noHBand="0" w:lastColumn="0" w:firstColumn="1" w:lastRow="0" w:firstRow="1"/>
      </w:tblPr>
      <w:tblGrid>
        <w:gridCol w:w="550"/>
        <w:gridCol w:w="3171"/>
        <w:gridCol w:w="1246"/>
        <w:gridCol w:w="1130"/>
        <w:gridCol w:w="1559"/>
        <w:gridCol w:w="1699"/>
      </w:tblGrid>
      <w:tr>
        <w:trPr/>
        <w:tc>
          <w:tcPr>
            <w:tcW w:w="550" w:type="dxa"/>
            <w:tcBorders>
              <w:top w:val="single" w:sz="4" w:space="0" w:color="000001"/>
              <w:left w:val="single" w:sz="4" w:space="0" w:color="000001"/>
              <w:bottom w:val="single" w:sz="4" w:space="0" w:color="000001"/>
              <w:right w:val="single" w:sz="4" w:space="0" w:color="000001"/>
            </w:tcBorders>
            <w:shd w:color="auto" w:fill="D9D9D9" w:val="clear"/>
            <w:vAlign w:val="center"/>
          </w:tcPr>
          <w:p>
            <w:pPr>
              <w:pStyle w:val="Normal"/>
              <w:widowControl w:val="false"/>
              <w:jc w:val="center"/>
              <w:rPr/>
            </w:pPr>
            <w:r>
              <w:rPr>
                <w:b/>
                <w:sz w:val="22"/>
                <w:szCs w:val="22"/>
              </w:rPr>
              <w:t xml:space="preserve">№ </w:t>
            </w:r>
            <w:r>
              <w:rPr>
                <w:b/>
                <w:sz w:val="22"/>
                <w:szCs w:val="22"/>
              </w:rPr>
              <w:t>п/п</w:t>
            </w:r>
          </w:p>
        </w:tc>
        <w:tc>
          <w:tcPr>
            <w:tcW w:w="3171" w:type="dxa"/>
            <w:tcBorders>
              <w:top w:val="single" w:sz="4" w:space="0" w:color="000001"/>
              <w:left w:val="single" w:sz="4" w:space="0" w:color="000001"/>
              <w:bottom w:val="single" w:sz="4" w:space="0" w:color="000001"/>
              <w:right w:val="single" w:sz="4" w:space="0" w:color="000001"/>
            </w:tcBorders>
            <w:shd w:color="auto" w:fill="D9D9D9" w:val="clear"/>
            <w:vAlign w:val="center"/>
          </w:tcPr>
          <w:p>
            <w:pPr>
              <w:pStyle w:val="Normal"/>
              <w:widowControl w:val="false"/>
              <w:jc w:val="center"/>
              <w:rPr>
                <w:b/>
                <w:sz w:val="22"/>
                <w:szCs w:val="22"/>
              </w:rPr>
            </w:pPr>
            <w:r>
              <w:rPr>
                <w:b/>
                <w:sz w:val="22"/>
                <w:szCs w:val="22"/>
              </w:rPr>
              <w:t>Наименование</w:t>
            </w:r>
          </w:p>
        </w:tc>
        <w:tc>
          <w:tcPr>
            <w:tcW w:w="1246" w:type="dxa"/>
            <w:tcBorders>
              <w:top w:val="single" w:sz="4" w:space="0" w:color="000001"/>
              <w:left w:val="single" w:sz="4" w:space="0" w:color="000001"/>
              <w:bottom w:val="single" w:sz="4" w:space="0" w:color="000001"/>
              <w:right w:val="single" w:sz="4" w:space="0" w:color="000001"/>
            </w:tcBorders>
            <w:shd w:color="auto" w:fill="D9D9D9" w:val="clear"/>
            <w:vAlign w:val="center"/>
          </w:tcPr>
          <w:p>
            <w:pPr>
              <w:pStyle w:val="Normal"/>
              <w:widowControl w:val="false"/>
              <w:jc w:val="center"/>
              <w:rPr>
                <w:b/>
                <w:sz w:val="22"/>
                <w:szCs w:val="22"/>
              </w:rPr>
            </w:pPr>
            <w:r>
              <w:rPr>
                <w:b/>
                <w:sz w:val="22"/>
                <w:szCs w:val="22"/>
              </w:rPr>
              <w:t>Срок действия</w:t>
            </w:r>
          </w:p>
        </w:tc>
        <w:tc>
          <w:tcPr>
            <w:tcW w:w="1130" w:type="dxa"/>
            <w:tcBorders>
              <w:top w:val="single" w:sz="4" w:space="0" w:color="000001"/>
              <w:left w:val="single" w:sz="4" w:space="0" w:color="000001"/>
              <w:bottom w:val="single" w:sz="4" w:space="0" w:color="000001"/>
              <w:right w:val="single" w:sz="4" w:space="0" w:color="000001"/>
            </w:tcBorders>
            <w:shd w:color="auto" w:fill="D9D9D9" w:val="clear"/>
            <w:vAlign w:val="center"/>
          </w:tcPr>
          <w:p>
            <w:pPr>
              <w:pStyle w:val="Normal"/>
              <w:widowControl w:val="false"/>
              <w:jc w:val="center"/>
              <w:rPr>
                <w:b/>
                <w:sz w:val="22"/>
                <w:szCs w:val="22"/>
              </w:rPr>
            </w:pPr>
            <w:r>
              <w:rPr>
                <w:b/>
                <w:sz w:val="22"/>
                <w:szCs w:val="22"/>
              </w:rPr>
              <w:t>Кол-во (шт.)</w:t>
            </w:r>
          </w:p>
        </w:tc>
        <w:tc>
          <w:tcPr>
            <w:tcW w:w="1559" w:type="dxa"/>
            <w:tcBorders>
              <w:top w:val="single" w:sz="4" w:space="0" w:color="000001"/>
              <w:left w:val="single" w:sz="4" w:space="0" w:color="000001"/>
              <w:bottom w:val="single" w:sz="4" w:space="0" w:color="000001"/>
              <w:right w:val="single" w:sz="4" w:space="0" w:color="000001"/>
            </w:tcBorders>
            <w:shd w:color="auto" w:fill="D9D9D9" w:val="clear"/>
            <w:vAlign w:val="center"/>
          </w:tcPr>
          <w:p>
            <w:pPr>
              <w:pStyle w:val="Normal"/>
              <w:widowControl w:val="false"/>
              <w:jc w:val="center"/>
              <w:rPr>
                <w:b/>
                <w:sz w:val="22"/>
                <w:szCs w:val="22"/>
              </w:rPr>
            </w:pPr>
            <w:r>
              <w:rPr>
                <w:b/>
                <w:sz w:val="22"/>
                <w:szCs w:val="22"/>
              </w:rPr>
              <w:t>Цена, руб.,</w:t>
            </w:r>
          </w:p>
          <w:p>
            <w:pPr>
              <w:pStyle w:val="Normal"/>
              <w:widowControl w:val="false"/>
              <w:jc w:val="center"/>
              <w:rPr>
                <w:b/>
                <w:sz w:val="22"/>
                <w:szCs w:val="22"/>
              </w:rPr>
            </w:pPr>
            <w:r>
              <w:rPr>
                <w:b/>
                <w:sz w:val="22"/>
                <w:szCs w:val="22"/>
              </w:rPr>
              <w:t>с НДС</w:t>
            </w:r>
          </w:p>
        </w:tc>
        <w:tc>
          <w:tcPr>
            <w:tcW w:w="1699" w:type="dxa"/>
            <w:tcBorders>
              <w:top w:val="single" w:sz="4" w:space="0" w:color="000001"/>
              <w:left w:val="single" w:sz="4" w:space="0" w:color="000001"/>
              <w:bottom w:val="single" w:sz="4" w:space="0" w:color="000001"/>
              <w:right w:val="single" w:sz="4" w:space="0" w:color="000001"/>
            </w:tcBorders>
            <w:shd w:color="auto" w:fill="D9D9D9" w:val="clear"/>
            <w:vAlign w:val="center"/>
          </w:tcPr>
          <w:p>
            <w:pPr>
              <w:pStyle w:val="Normal"/>
              <w:widowControl w:val="false"/>
              <w:jc w:val="center"/>
              <w:rPr>
                <w:b/>
                <w:sz w:val="22"/>
                <w:szCs w:val="22"/>
              </w:rPr>
            </w:pPr>
            <w:r>
              <w:rPr>
                <w:b/>
                <w:sz w:val="22"/>
                <w:szCs w:val="22"/>
              </w:rPr>
              <w:t>Стоимость, руб., с НДС</w:t>
            </w:r>
          </w:p>
        </w:tc>
      </w:tr>
      <w:tr>
        <w:trPr/>
        <w:tc>
          <w:tcPr>
            <w:tcW w:w="55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sz w:val="22"/>
                <w:szCs w:val="22"/>
                <w:lang w:val="en-US"/>
              </w:rPr>
            </w:pPr>
            <w:r>
              <w:rPr>
                <w:sz w:val="22"/>
                <w:szCs w:val="22"/>
                <w:lang w:val="en-US"/>
              </w:rPr>
              <w:t>1</w:t>
            </w:r>
          </w:p>
        </w:tc>
        <w:tc>
          <w:tcPr>
            <w:tcW w:w="317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jc w:val="left"/>
              <w:rPr/>
            </w:pPr>
            <w:r>
              <w:rPr/>
              <w:t>Сертификат технической поддержки с включенными консультациями по использованию программы для ЭВМ на операционную систему специального назначения «Astra Linux Special Edition» для 64-х разрядной платформы на базе процессорной архитектуры x86-64, уровень защищенности «Максимальный» («Смоленск»), для рабочей станции, тип "Стандарт", на 12 мес.</w:t>
            </w:r>
          </w:p>
        </w:tc>
        <w:tc>
          <w:tcPr>
            <w:tcW w:w="12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jc w:val="both"/>
              <w:rPr>
                <w:sz w:val="22"/>
                <w:szCs w:val="22"/>
              </w:rPr>
            </w:pPr>
            <w:r>
              <w:rPr>
                <w:sz w:val="22"/>
                <w:szCs w:val="22"/>
              </w:rPr>
              <w:t>12 месяцев</w:t>
            </w:r>
          </w:p>
        </w:tc>
        <w:tc>
          <w:tcPr>
            <w:tcW w:w="113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t>28</w:t>
            </w:r>
          </w:p>
        </w:tc>
        <w:tc>
          <w:tcPr>
            <w:tcW w:w="155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c>
          <w:tcPr>
            <w:tcW w:w="169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r>
        <w:trPr/>
        <w:tc>
          <w:tcPr>
            <w:tcW w:w="550" w:type="dxa"/>
            <w:tcBorders>
              <w:left w:val="single" w:sz="4" w:space="0" w:color="000001"/>
              <w:bottom w:val="single" w:sz="4" w:space="0" w:color="000001"/>
              <w:right w:val="single" w:sz="4" w:space="0" w:color="000001"/>
            </w:tcBorders>
            <w:shd w:fill="auto" w:val="clear"/>
            <w:vAlign w:val="center"/>
          </w:tcPr>
          <w:p>
            <w:pPr>
              <w:pStyle w:val="Normal"/>
              <w:widowControl w:val="false"/>
              <w:jc w:val="center"/>
              <w:rPr>
                <w:sz w:val="22"/>
                <w:szCs w:val="22"/>
                <w:lang w:val="en-US"/>
              </w:rPr>
            </w:pPr>
            <w:r>
              <w:rPr>
                <w:sz w:val="22"/>
                <w:szCs w:val="22"/>
                <w:lang w:val="en-US"/>
              </w:rPr>
              <w:t>2</w:t>
            </w:r>
          </w:p>
        </w:tc>
        <w:tc>
          <w:tcPr>
            <w:tcW w:w="3171" w:type="dxa"/>
            <w:tcBorders>
              <w:left w:val="single" w:sz="4" w:space="0" w:color="000001"/>
              <w:bottom w:val="single" w:sz="4" w:space="0" w:color="000001"/>
              <w:right w:val="single" w:sz="4" w:space="0" w:color="000001"/>
            </w:tcBorders>
            <w:shd w:fill="auto" w:val="clear"/>
          </w:tcPr>
          <w:p>
            <w:pPr>
              <w:pStyle w:val="Normal"/>
              <w:widowControl w:val="false"/>
              <w:snapToGrid w:val="false"/>
              <w:jc w:val="left"/>
              <w:rPr/>
            </w:pPr>
            <w:r>
              <w:rPr/>
              <w:t>Сертификат технической поддержки с включенными консультациями по использованию программы для ЭВМ на операционную систему специального назначения «Astra Linux Special Edition» для 64- х разрядной платформы на базе процессорной архитектуры x86-64, уровень защищенности «Максимальный» («Смоленск»), для сервера до 2 сокетов, тип "Стандарт", на 12 мес.</w:t>
            </w:r>
          </w:p>
        </w:tc>
        <w:tc>
          <w:tcPr>
            <w:tcW w:w="1246"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both"/>
              <w:rPr>
                <w:sz w:val="22"/>
                <w:szCs w:val="22"/>
              </w:rPr>
            </w:pPr>
            <w:r>
              <w:rPr>
                <w:sz w:val="22"/>
                <w:szCs w:val="22"/>
              </w:rPr>
              <w:t>12 месяцев</w:t>
            </w:r>
          </w:p>
        </w:tc>
        <w:tc>
          <w:tcPr>
            <w:tcW w:w="1130"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t>1</w:t>
            </w:r>
          </w:p>
        </w:tc>
        <w:tc>
          <w:tcPr>
            <w:tcW w:w="155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c>
          <w:tcPr>
            <w:tcW w:w="169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r>
        <w:trPr/>
        <w:tc>
          <w:tcPr>
            <w:tcW w:w="550" w:type="dxa"/>
            <w:tcBorders>
              <w:left w:val="single" w:sz="4" w:space="0" w:color="000001"/>
              <w:bottom w:val="single" w:sz="4" w:space="0" w:color="000001"/>
              <w:right w:val="single" w:sz="4" w:space="0" w:color="000001"/>
            </w:tcBorders>
            <w:shd w:fill="auto" w:val="clear"/>
            <w:vAlign w:val="center"/>
          </w:tcPr>
          <w:p>
            <w:pPr>
              <w:pStyle w:val="Normal"/>
              <w:widowControl w:val="false"/>
              <w:jc w:val="center"/>
              <w:rPr>
                <w:sz w:val="22"/>
                <w:szCs w:val="22"/>
                <w:lang w:val="en-US"/>
              </w:rPr>
            </w:pPr>
            <w:r>
              <w:rPr>
                <w:sz w:val="22"/>
                <w:szCs w:val="22"/>
                <w:lang w:val="en-US"/>
              </w:rPr>
              <w:t>3</w:t>
            </w:r>
          </w:p>
        </w:tc>
        <w:tc>
          <w:tcPr>
            <w:tcW w:w="3171" w:type="dxa"/>
            <w:tcBorders>
              <w:left w:val="single" w:sz="4" w:space="0" w:color="000001"/>
              <w:bottom w:val="single" w:sz="4" w:space="0" w:color="000001"/>
              <w:right w:val="single" w:sz="4" w:space="0" w:color="000001"/>
            </w:tcBorders>
            <w:shd w:fill="auto" w:val="clear"/>
          </w:tcPr>
          <w:p>
            <w:pPr>
              <w:pStyle w:val="Normal"/>
              <w:widowControl w:val="false"/>
              <w:snapToGrid w:val="false"/>
              <w:jc w:val="left"/>
              <w:rPr/>
            </w:pPr>
            <w:r>
              <w:rPr/>
              <w:t>Сертификат технической поддержки с включенными консультациями по использованию программы для ЭВМ на операционную систему специального назначения «Astra Linux Special Edition» для 64-х разрядной платформы на базе процессорной архитектуры x86-64, уровень защищенности «Усиленный» («Воронеж»), для рабочей станции, тип "Стандарт", на 12 мес.</w:t>
            </w:r>
          </w:p>
        </w:tc>
        <w:tc>
          <w:tcPr>
            <w:tcW w:w="1246"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both"/>
              <w:rPr>
                <w:sz w:val="22"/>
                <w:szCs w:val="22"/>
              </w:rPr>
            </w:pPr>
            <w:r>
              <w:rPr>
                <w:sz w:val="22"/>
                <w:szCs w:val="22"/>
              </w:rPr>
              <w:t>12 месяцев</w:t>
            </w:r>
          </w:p>
        </w:tc>
        <w:tc>
          <w:tcPr>
            <w:tcW w:w="1130"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t>4</w:t>
            </w:r>
          </w:p>
        </w:tc>
        <w:tc>
          <w:tcPr>
            <w:tcW w:w="155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c>
          <w:tcPr>
            <w:tcW w:w="169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r>
        <w:trPr/>
        <w:tc>
          <w:tcPr>
            <w:tcW w:w="550" w:type="dxa"/>
            <w:tcBorders>
              <w:left w:val="single" w:sz="4" w:space="0" w:color="000001"/>
              <w:bottom w:val="single" w:sz="4" w:space="0" w:color="000001"/>
              <w:right w:val="single" w:sz="4" w:space="0" w:color="000001"/>
            </w:tcBorders>
            <w:shd w:fill="auto" w:val="clear"/>
            <w:vAlign w:val="center"/>
          </w:tcPr>
          <w:p>
            <w:pPr>
              <w:pStyle w:val="Normal"/>
              <w:widowControl w:val="false"/>
              <w:jc w:val="center"/>
              <w:rPr>
                <w:sz w:val="22"/>
                <w:szCs w:val="22"/>
                <w:lang w:val="en-US"/>
              </w:rPr>
            </w:pPr>
            <w:r>
              <w:rPr>
                <w:sz w:val="22"/>
                <w:szCs w:val="22"/>
                <w:lang w:val="en-US"/>
              </w:rPr>
              <w:t>4</w:t>
            </w:r>
          </w:p>
        </w:tc>
        <w:tc>
          <w:tcPr>
            <w:tcW w:w="3171" w:type="dxa"/>
            <w:tcBorders>
              <w:left w:val="single" w:sz="4" w:space="0" w:color="000001"/>
              <w:bottom w:val="single" w:sz="4" w:space="0" w:color="000001"/>
              <w:right w:val="single" w:sz="4" w:space="0" w:color="000001"/>
            </w:tcBorders>
            <w:shd w:fill="auto" w:val="clear"/>
          </w:tcPr>
          <w:p>
            <w:pPr>
              <w:pStyle w:val="Normal"/>
              <w:widowControl w:val="false"/>
              <w:bidi w:val="0"/>
              <w:jc w:val="left"/>
              <w:rPr>
                <w:rFonts w:ascii="Times New Roman" w:hAnsi="Times New Roman"/>
                <w:b w:val="false"/>
                <w:i w:val="false"/>
                <w:i w:val="false"/>
                <w:strike w:val="false"/>
                <w:dstrike w:val="false"/>
                <w:outline w:val="false"/>
                <w:shadow w:val="false"/>
                <w:sz w:val="21"/>
                <w:u w:val="none"/>
                <w:em w:val="none"/>
              </w:rPr>
            </w:pPr>
            <w:r>
              <w:rPr>
                <w:b w:val="false"/>
                <w:i w:val="false"/>
                <w:strike w:val="false"/>
                <w:dstrike w:val="false"/>
                <w:outline w:val="false"/>
                <w:shadow w:val="false"/>
                <w:sz w:val="21"/>
                <w:u w:val="none"/>
                <w:em w:val="none"/>
              </w:rPr>
              <w:t>Сертификат технической поддержки аппаратно-программного комплекса AK InfoDiode Mini, тип «Gold» — 12 месяцев</w:t>
            </w:r>
          </w:p>
        </w:tc>
        <w:tc>
          <w:tcPr>
            <w:tcW w:w="1246"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both"/>
              <w:rPr>
                <w:sz w:val="22"/>
                <w:szCs w:val="22"/>
              </w:rPr>
            </w:pPr>
            <w:r>
              <w:rPr>
                <w:sz w:val="22"/>
                <w:szCs w:val="22"/>
              </w:rPr>
              <w:t>12 месяцев</w:t>
            </w:r>
          </w:p>
        </w:tc>
        <w:tc>
          <w:tcPr>
            <w:tcW w:w="1130"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t>2</w:t>
            </w:r>
          </w:p>
        </w:tc>
        <w:tc>
          <w:tcPr>
            <w:tcW w:w="155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c>
          <w:tcPr>
            <w:tcW w:w="169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r>
        <w:trPr/>
        <w:tc>
          <w:tcPr>
            <w:tcW w:w="550" w:type="dxa"/>
            <w:tcBorders>
              <w:left w:val="single" w:sz="4" w:space="0" w:color="000001"/>
              <w:bottom w:val="single" w:sz="4" w:space="0" w:color="000001"/>
              <w:right w:val="single" w:sz="4" w:space="0" w:color="000001"/>
            </w:tcBorders>
            <w:shd w:fill="auto" w:val="clear"/>
            <w:vAlign w:val="center"/>
          </w:tcPr>
          <w:p>
            <w:pPr>
              <w:pStyle w:val="Normal"/>
              <w:widowControl w:val="false"/>
              <w:jc w:val="center"/>
              <w:rPr>
                <w:sz w:val="22"/>
                <w:szCs w:val="22"/>
                <w:lang w:val="en-US"/>
              </w:rPr>
            </w:pPr>
            <w:r>
              <w:rPr>
                <w:sz w:val="22"/>
                <w:szCs w:val="22"/>
                <w:lang w:val="en-US"/>
              </w:rPr>
              <w:t>5</w:t>
            </w:r>
          </w:p>
        </w:tc>
        <w:tc>
          <w:tcPr>
            <w:tcW w:w="3171" w:type="dxa"/>
            <w:tcBorders>
              <w:left w:val="single" w:sz="4" w:space="0" w:color="000001"/>
              <w:bottom w:val="single" w:sz="4" w:space="0" w:color="000001"/>
              <w:right w:val="single" w:sz="4" w:space="0" w:color="000001"/>
            </w:tcBorders>
            <w:shd w:fill="auto" w:val="clear"/>
          </w:tcPr>
          <w:p>
            <w:pPr>
              <w:pStyle w:val="Normal"/>
              <w:widowControl w:val="false"/>
              <w:bidi w:val="0"/>
              <w:jc w:val="left"/>
              <w:rPr>
                <w:rFonts w:ascii="Times New Roman" w:hAnsi="Times New Roman"/>
                <w:b w:val="false"/>
                <w:i w:val="false"/>
                <w:i w:val="false"/>
                <w:strike w:val="false"/>
                <w:dstrike w:val="false"/>
                <w:outline w:val="false"/>
                <w:shadow w:val="false"/>
                <w:sz w:val="21"/>
                <w:u w:val="none"/>
                <w:em w:val="none"/>
              </w:rPr>
            </w:pPr>
            <w:r>
              <w:rPr>
                <w:b w:val="false"/>
                <w:i w:val="false"/>
                <w:strike w:val="false"/>
                <w:dstrike w:val="false"/>
                <w:outline w:val="false"/>
                <w:shadow w:val="false"/>
                <w:sz w:val="21"/>
                <w:u w:val="none"/>
                <w:em w:val="none"/>
              </w:rPr>
              <w:t>Ключ активации сервиса прямой технической поддержки уровня "Стандартный" для Континент 4, Платформа IPC-1000F/1000FM/1000NF2</w:t>
            </w:r>
          </w:p>
        </w:tc>
        <w:tc>
          <w:tcPr>
            <w:tcW w:w="1246"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both"/>
              <w:rPr>
                <w:sz w:val="22"/>
                <w:szCs w:val="22"/>
              </w:rPr>
            </w:pPr>
            <w:r>
              <w:rPr>
                <w:sz w:val="22"/>
                <w:szCs w:val="22"/>
              </w:rPr>
              <w:t>12 месяцев</w:t>
            </w:r>
          </w:p>
        </w:tc>
        <w:tc>
          <w:tcPr>
            <w:tcW w:w="1130"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t>3</w:t>
            </w:r>
          </w:p>
        </w:tc>
        <w:tc>
          <w:tcPr>
            <w:tcW w:w="155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c>
          <w:tcPr>
            <w:tcW w:w="169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r>
        <w:trPr/>
        <w:tc>
          <w:tcPr>
            <w:tcW w:w="550" w:type="dxa"/>
            <w:tcBorders>
              <w:left w:val="single" w:sz="4" w:space="0" w:color="000001"/>
              <w:bottom w:val="single" w:sz="4" w:space="0" w:color="000001"/>
              <w:right w:val="single" w:sz="4" w:space="0" w:color="000001"/>
            </w:tcBorders>
            <w:shd w:fill="auto" w:val="clear"/>
            <w:vAlign w:val="center"/>
          </w:tcPr>
          <w:p>
            <w:pPr>
              <w:pStyle w:val="Normal"/>
              <w:widowControl w:val="false"/>
              <w:jc w:val="center"/>
              <w:rPr>
                <w:sz w:val="22"/>
                <w:szCs w:val="22"/>
                <w:lang w:val="en-US"/>
              </w:rPr>
            </w:pPr>
            <w:r>
              <w:rPr>
                <w:sz w:val="22"/>
                <w:szCs w:val="22"/>
                <w:lang w:val="en-US"/>
              </w:rPr>
              <w:t>6</w:t>
            </w:r>
          </w:p>
        </w:tc>
        <w:tc>
          <w:tcPr>
            <w:tcW w:w="3171" w:type="dxa"/>
            <w:tcBorders>
              <w:left w:val="single" w:sz="4" w:space="0" w:color="000001"/>
              <w:bottom w:val="single" w:sz="4" w:space="0" w:color="000001"/>
              <w:right w:val="single" w:sz="4" w:space="0" w:color="000001"/>
            </w:tcBorders>
            <w:shd w:fill="auto" w:val="clear"/>
          </w:tcPr>
          <w:p>
            <w:pPr>
              <w:pStyle w:val="Normal"/>
              <w:widowControl w:val="false"/>
              <w:snapToGrid w:val="false"/>
              <w:jc w:val="left"/>
              <w:rPr/>
            </w:pPr>
            <w:r>
              <w:rPr/>
              <w:t>Ключ активации сервиса прямой технической поддержки уровня "Стандартный" для Континент 4,</w:t>
            </w:r>
          </w:p>
          <w:p>
            <w:pPr>
              <w:pStyle w:val="Normal"/>
              <w:widowControl w:val="false"/>
              <w:snapToGrid w:val="false"/>
              <w:jc w:val="left"/>
              <w:rPr/>
            </w:pPr>
            <w:r>
              <w:rPr/>
              <w:t>К4-3000NF2-HW-SP1Y</w:t>
            </w:r>
          </w:p>
        </w:tc>
        <w:tc>
          <w:tcPr>
            <w:tcW w:w="1246"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both"/>
              <w:rPr>
                <w:sz w:val="22"/>
                <w:szCs w:val="22"/>
              </w:rPr>
            </w:pPr>
            <w:r>
              <w:rPr>
                <w:sz w:val="22"/>
                <w:szCs w:val="22"/>
              </w:rPr>
              <w:t>12 месяцев</w:t>
            </w:r>
          </w:p>
        </w:tc>
        <w:tc>
          <w:tcPr>
            <w:tcW w:w="1130"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t>4</w:t>
            </w:r>
          </w:p>
        </w:tc>
        <w:tc>
          <w:tcPr>
            <w:tcW w:w="155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c>
          <w:tcPr>
            <w:tcW w:w="169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r>
        <w:trPr/>
        <w:tc>
          <w:tcPr>
            <w:tcW w:w="550" w:type="dxa"/>
            <w:tcBorders>
              <w:left w:val="single" w:sz="4" w:space="0" w:color="000001"/>
              <w:bottom w:val="single" w:sz="4" w:space="0" w:color="000001"/>
              <w:right w:val="single" w:sz="4" w:space="0" w:color="000001"/>
            </w:tcBorders>
            <w:shd w:fill="auto" w:val="clear"/>
            <w:vAlign w:val="center"/>
          </w:tcPr>
          <w:p>
            <w:pPr>
              <w:pStyle w:val="Normal"/>
              <w:widowControl w:val="false"/>
              <w:jc w:val="center"/>
              <w:rPr>
                <w:sz w:val="22"/>
                <w:szCs w:val="22"/>
                <w:lang w:val="en-US"/>
              </w:rPr>
            </w:pPr>
            <w:r>
              <w:rPr>
                <w:sz w:val="22"/>
                <w:szCs w:val="22"/>
                <w:lang w:val="en-US"/>
              </w:rPr>
              <w:t>7</w:t>
            </w:r>
          </w:p>
        </w:tc>
        <w:tc>
          <w:tcPr>
            <w:tcW w:w="3171" w:type="dxa"/>
            <w:tcBorders>
              <w:left w:val="single" w:sz="4" w:space="0" w:color="000001"/>
              <w:bottom w:val="single" w:sz="4" w:space="0" w:color="000001"/>
              <w:right w:val="single" w:sz="4" w:space="0" w:color="000001"/>
            </w:tcBorders>
            <w:shd w:fill="auto" w:val="clear"/>
          </w:tcPr>
          <w:p>
            <w:pPr>
              <w:pStyle w:val="Normal"/>
              <w:widowControl w:val="false"/>
              <w:snapToGrid w:val="false"/>
              <w:jc w:val="left"/>
              <w:rPr/>
            </w:pPr>
            <w:r>
              <w:rPr/>
              <w:t>Ключ активации сервиса прямой технической поддержки уровня "Стандартный" для Континент 4,</w:t>
            </w:r>
          </w:p>
          <w:p>
            <w:pPr>
              <w:pStyle w:val="Normal"/>
              <w:widowControl w:val="false"/>
              <w:snapToGrid w:val="false"/>
              <w:jc w:val="left"/>
              <w:rPr/>
            </w:pPr>
            <w:r>
              <w:rPr/>
              <w:t>К4-50-HW-SP1Y</w:t>
            </w:r>
          </w:p>
        </w:tc>
        <w:tc>
          <w:tcPr>
            <w:tcW w:w="1246"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both"/>
              <w:rPr>
                <w:sz w:val="22"/>
                <w:szCs w:val="22"/>
              </w:rPr>
            </w:pPr>
            <w:r>
              <w:rPr>
                <w:sz w:val="22"/>
                <w:szCs w:val="22"/>
              </w:rPr>
              <w:t>12 месяцев</w:t>
            </w:r>
          </w:p>
        </w:tc>
        <w:tc>
          <w:tcPr>
            <w:tcW w:w="1130"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t>2</w:t>
            </w:r>
          </w:p>
        </w:tc>
        <w:tc>
          <w:tcPr>
            <w:tcW w:w="155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c>
          <w:tcPr>
            <w:tcW w:w="169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r>
        <w:trPr/>
        <w:tc>
          <w:tcPr>
            <w:tcW w:w="550" w:type="dxa"/>
            <w:tcBorders>
              <w:left w:val="single" w:sz="4" w:space="0" w:color="000001"/>
              <w:bottom w:val="single" w:sz="4" w:space="0" w:color="000001"/>
              <w:right w:val="single" w:sz="4" w:space="0" w:color="000001"/>
            </w:tcBorders>
            <w:shd w:fill="auto" w:val="clear"/>
            <w:vAlign w:val="center"/>
          </w:tcPr>
          <w:p>
            <w:pPr>
              <w:pStyle w:val="Normal"/>
              <w:widowControl w:val="false"/>
              <w:jc w:val="center"/>
              <w:rPr>
                <w:sz w:val="22"/>
                <w:szCs w:val="22"/>
                <w:lang w:val="en-US"/>
              </w:rPr>
            </w:pPr>
            <w:r>
              <w:rPr>
                <w:sz w:val="22"/>
                <w:szCs w:val="22"/>
                <w:lang w:val="en-US"/>
              </w:rPr>
              <w:t>8</w:t>
            </w:r>
          </w:p>
        </w:tc>
        <w:tc>
          <w:tcPr>
            <w:tcW w:w="3171" w:type="dxa"/>
            <w:tcBorders>
              <w:left w:val="single" w:sz="4" w:space="0" w:color="000001"/>
              <w:bottom w:val="single" w:sz="4" w:space="0" w:color="000001"/>
              <w:right w:val="single" w:sz="4" w:space="0" w:color="000001"/>
            </w:tcBorders>
            <w:shd w:fill="auto" w:val="clear"/>
          </w:tcPr>
          <w:p>
            <w:pPr>
              <w:pStyle w:val="Normal"/>
              <w:widowControl w:val="false"/>
              <w:snapToGrid w:val="false"/>
              <w:jc w:val="left"/>
              <w:rPr/>
            </w:pPr>
            <w:r>
              <w:rPr/>
              <w:t>Ключ активации сервиса прямой технической поддержки уровня "Стандартный" для Континент 4, Платформа IPC-500/500F/500M</w:t>
            </w:r>
          </w:p>
        </w:tc>
        <w:tc>
          <w:tcPr>
            <w:tcW w:w="1246"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both"/>
              <w:rPr>
                <w:sz w:val="22"/>
                <w:szCs w:val="22"/>
              </w:rPr>
            </w:pPr>
            <w:r>
              <w:rPr>
                <w:sz w:val="22"/>
                <w:szCs w:val="22"/>
              </w:rPr>
              <w:t>12 месяцев</w:t>
            </w:r>
          </w:p>
        </w:tc>
        <w:tc>
          <w:tcPr>
            <w:tcW w:w="1130"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t>4</w:t>
            </w:r>
          </w:p>
        </w:tc>
        <w:tc>
          <w:tcPr>
            <w:tcW w:w="155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c>
          <w:tcPr>
            <w:tcW w:w="169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r>
        <w:trPr/>
        <w:tc>
          <w:tcPr>
            <w:tcW w:w="550" w:type="dxa"/>
            <w:tcBorders>
              <w:left w:val="single" w:sz="4" w:space="0" w:color="000001"/>
              <w:bottom w:val="single" w:sz="4" w:space="0" w:color="000001"/>
              <w:right w:val="single" w:sz="4" w:space="0" w:color="000001"/>
            </w:tcBorders>
            <w:shd w:fill="auto" w:val="clear"/>
            <w:vAlign w:val="center"/>
          </w:tcPr>
          <w:p>
            <w:pPr>
              <w:pStyle w:val="Normal"/>
              <w:widowControl w:val="false"/>
              <w:jc w:val="center"/>
              <w:rPr>
                <w:sz w:val="22"/>
                <w:szCs w:val="22"/>
                <w:lang w:val="en-US"/>
              </w:rPr>
            </w:pPr>
            <w:r>
              <w:rPr>
                <w:sz w:val="22"/>
                <w:szCs w:val="22"/>
                <w:lang w:val="en-US"/>
              </w:rPr>
              <w:t>9</w:t>
            </w:r>
          </w:p>
        </w:tc>
        <w:tc>
          <w:tcPr>
            <w:tcW w:w="3171" w:type="dxa"/>
            <w:tcBorders>
              <w:left w:val="single" w:sz="4" w:space="0" w:color="000001"/>
              <w:bottom w:val="single" w:sz="4" w:space="0" w:color="000001"/>
              <w:right w:val="single" w:sz="4" w:space="0" w:color="000001"/>
            </w:tcBorders>
            <w:shd w:fill="auto" w:val="clear"/>
          </w:tcPr>
          <w:p>
            <w:pPr>
              <w:pStyle w:val="Normal"/>
              <w:widowControl w:val="false"/>
              <w:snapToGrid w:val="false"/>
              <w:jc w:val="left"/>
              <w:rPr/>
            </w:pPr>
            <w:r>
              <w:rPr/>
              <w:t>Ключ активации сервиса прямой технической поддержки уровня "Стандартный" для Континент 4,</w:t>
            </w:r>
          </w:p>
          <w:p>
            <w:pPr>
              <w:pStyle w:val="Normal"/>
              <w:widowControl w:val="false"/>
              <w:snapToGrid w:val="false"/>
              <w:jc w:val="left"/>
              <w:rPr/>
            </w:pPr>
            <w:r>
              <w:rPr/>
              <w:t>К4-R50-HW-SP1Y</w:t>
            </w:r>
          </w:p>
        </w:tc>
        <w:tc>
          <w:tcPr>
            <w:tcW w:w="1246"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both"/>
              <w:rPr>
                <w:sz w:val="22"/>
                <w:szCs w:val="22"/>
              </w:rPr>
            </w:pPr>
            <w:r>
              <w:rPr>
                <w:sz w:val="22"/>
                <w:szCs w:val="22"/>
              </w:rPr>
              <w:t>12 месяцев</w:t>
            </w:r>
          </w:p>
        </w:tc>
        <w:tc>
          <w:tcPr>
            <w:tcW w:w="1130"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t>2</w:t>
            </w:r>
          </w:p>
        </w:tc>
        <w:tc>
          <w:tcPr>
            <w:tcW w:w="155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c>
          <w:tcPr>
            <w:tcW w:w="169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r>
        <w:trPr/>
        <w:tc>
          <w:tcPr>
            <w:tcW w:w="550" w:type="dxa"/>
            <w:tcBorders>
              <w:left w:val="single" w:sz="4" w:space="0" w:color="000001"/>
              <w:bottom w:val="single" w:sz="4" w:space="0" w:color="000001"/>
              <w:right w:val="single" w:sz="4" w:space="0" w:color="000001"/>
            </w:tcBorders>
            <w:shd w:fill="auto" w:val="clear"/>
            <w:vAlign w:val="center"/>
          </w:tcPr>
          <w:p>
            <w:pPr>
              <w:pStyle w:val="Normal"/>
              <w:widowControl w:val="false"/>
              <w:jc w:val="center"/>
              <w:rPr>
                <w:sz w:val="22"/>
                <w:szCs w:val="22"/>
                <w:lang w:val="en-US"/>
              </w:rPr>
            </w:pPr>
            <w:r>
              <w:rPr>
                <w:sz w:val="22"/>
                <w:szCs w:val="22"/>
                <w:lang w:val="en-US"/>
              </w:rPr>
              <w:t>10</w:t>
            </w:r>
          </w:p>
        </w:tc>
        <w:tc>
          <w:tcPr>
            <w:tcW w:w="3171" w:type="dxa"/>
            <w:tcBorders>
              <w:left w:val="single" w:sz="4" w:space="0" w:color="000001"/>
              <w:bottom w:val="single" w:sz="4" w:space="0" w:color="000001"/>
              <w:right w:val="single" w:sz="4" w:space="0" w:color="000001"/>
            </w:tcBorders>
            <w:shd w:fill="auto" w:val="clear"/>
          </w:tcPr>
          <w:p>
            <w:pPr>
              <w:pStyle w:val="Normal"/>
              <w:widowControl w:val="false"/>
              <w:snapToGrid w:val="false"/>
              <w:jc w:val="left"/>
              <w:rPr/>
            </w:pPr>
            <w:r>
              <w:rPr/>
              <w:t>Ключ активации сервиса прямой технической поддержки уровня "Стандартный" для СКЗИ "Континент",</w:t>
            </w:r>
          </w:p>
          <w:p>
            <w:pPr>
              <w:pStyle w:val="Normal"/>
              <w:widowControl w:val="false"/>
              <w:snapToGrid w:val="false"/>
              <w:jc w:val="left"/>
              <w:rPr/>
            </w:pPr>
            <w:r>
              <w:rPr/>
              <w:t>HSEC-4-ACS-AP-lic-SP1Y</w:t>
            </w:r>
          </w:p>
        </w:tc>
        <w:tc>
          <w:tcPr>
            <w:tcW w:w="1246"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both"/>
              <w:rPr>
                <w:sz w:val="22"/>
                <w:szCs w:val="22"/>
              </w:rPr>
            </w:pPr>
            <w:r>
              <w:rPr>
                <w:sz w:val="22"/>
                <w:szCs w:val="22"/>
              </w:rPr>
              <w:t>12 месяцев</w:t>
            </w:r>
          </w:p>
        </w:tc>
        <w:tc>
          <w:tcPr>
            <w:tcW w:w="1130"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t>10</w:t>
            </w:r>
          </w:p>
        </w:tc>
        <w:tc>
          <w:tcPr>
            <w:tcW w:w="155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c>
          <w:tcPr>
            <w:tcW w:w="169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r>
        <w:trPr/>
        <w:tc>
          <w:tcPr>
            <w:tcW w:w="550" w:type="dxa"/>
            <w:tcBorders>
              <w:left w:val="single" w:sz="4" w:space="0" w:color="000001"/>
              <w:bottom w:val="single" w:sz="4" w:space="0" w:color="000001"/>
              <w:right w:val="single" w:sz="4" w:space="0" w:color="000001"/>
            </w:tcBorders>
            <w:shd w:fill="auto" w:val="clear"/>
            <w:vAlign w:val="center"/>
          </w:tcPr>
          <w:p>
            <w:pPr>
              <w:pStyle w:val="Normal"/>
              <w:widowControl w:val="false"/>
              <w:jc w:val="center"/>
              <w:rPr>
                <w:sz w:val="22"/>
                <w:szCs w:val="22"/>
                <w:lang w:val="en-US"/>
              </w:rPr>
            </w:pPr>
            <w:r>
              <w:rPr>
                <w:sz w:val="22"/>
                <w:szCs w:val="22"/>
                <w:lang w:val="en-US"/>
              </w:rPr>
              <w:t>11</w:t>
            </w:r>
          </w:p>
        </w:tc>
        <w:tc>
          <w:tcPr>
            <w:tcW w:w="3171" w:type="dxa"/>
            <w:tcBorders>
              <w:left w:val="single" w:sz="4" w:space="0" w:color="000001"/>
              <w:bottom w:val="single" w:sz="4" w:space="0" w:color="000001"/>
              <w:right w:val="single" w:sz="4" w:space="0" w:color="000001"/>
            </w:tcBorders>
            <w:shd w:fill="auto" w:val="clear"/>
          </w:tcPr>
          <w:p>
            <w:pPr>
              <w:pStyle w:val="Normal"/>
              <w:widowControl w:val="false"/>
              <w:snapToGrid w:val="false"/>
              <w:jc w:val="left"/>
              <w:rPr/>
            </w:pPr>
            <w:r>
              <w:rPr/>
              <w:t>Сертификат активации сервиса совместной технической поддержки ПАК ViPNet Coordinator HW1000 4.x на срок 1 год, уровень — Расширенный</w:t>
            </w:r>
          </w:p>
        </w:tc>
        <w:tc>
          <w:tcPr>
            <w:tcW w:w="1246"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both"/>
              <w:rPr>
                <w:sz w:val="22"/>
                <w:szCs w:val="22"/>
              </w:rPr>
            </w:pPr>
            <w:r>
              <w:rPr>
                <w:sz w:val="22"/>
                <w:szCs w:val="22"/>
              </w:rPr>
              <w:t>12 месяцев</w:t>
            </w:r>
          </w:p>
        </w:tc>
        <w:tc>
          <w:tcPr>
            <w:tcW w:w="1130"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t>2</w:t>
            </w:r>
          </w:p>
        </w:tc>
        <w:tc>
          <w:tcPr>
            <w:tcW w:w="155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c>
          <w:tcPr>
            <w:tcW w:w="169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r>
        <w:trPr/>
        <w:tc>
          <w:tcPr>
            <w:tcW w:w="550" w:type="dxa"/>
            <w:tcBorders>
              <w:left w:val="single" w:sz="4" w:space="0" w:color="000001"/>
              <w:bottom w:val="single" w:sz="4" w:space="0" w:color="000001"/>
              <w:right w:val="single" w:sz="4" w:space="0" w:color="000001"/>
            </w:tcBorders>
            <w:shd w:fill="auto" w:val="clear"/>
            <w:vAlign w:val="center"/>
          </w:tcPr>
          <w:p>
            <w:pPr>
              <w:pStyle w:val="Normal"/>
              <w:widowControl w:val="false"/>
              <w:jc w:val="center"/>
              <w:rPr>
                <w:sz w:val="22"/>
                <w:szCs w:val="22"/>
                <w:lang w:val="en-US"/>
              </w:rPr>
            </w:pPr>
            <w:r>
              <w:rPr>
                <w:sz w:val="22"/>
                <w:szCs w:val="22"/>
                <w:lang w:val="en-US"/>
              </w:rPr>
              <w:t>12</w:t>
            </w:r>
          </w:p>
        </w:tc>
        <w:tc>
          <w:tcPr>
            <w:tcW w:w="3171" w:type="dxa"/>
            <w:tcBorders>
              <w:left w:val="single" w:sz="4" w:space="0" w:color="000001"/>
              <w:bottom w:val="single" w:sz="4" w:space="0" w:color="000001"/>
              <w:right w:val="single" w:sz="4" w:space="0" w:color="000001"/>
            </w:tcBorders>
            <w:shd w:fill="auto" w:val="clear"/>
          </w:tcPr>
          <w:p>
            <w:pPr>
              <w:pStyle w:val="Normal"/>
              <w:widowControl w:val="false"/>
              <w:snapToGrid w:val="false"/>
              <w:jc w:val="left"/>
              <w:rPr/>
            </w:pPr>
            <w:r>
              <w:rPr/>
              <w:t>Сертификат активации сервиса совместной технической поддержки ПАК ViPNet Coordinator HW100 C 4.x (+unlim) на срок 1 год, уровень — Расширенный</w:t>
            </w:r>
          </w:p>
        </w:tc>
        <w:tc>
          <w:tcPr>
            <w:tcW w:w="1246"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both"/>
              <w:rPr>
                <w:sz w:val="22"/>
                <w:szCs w:val="22"/>
              </w:rPr>
            </w:pPr>
            <w:r>
              <w:rPr>
                <w:sz w:val="22"/>
                <w:szCs w:val="22"/>
              </w:rPr>
              <w:t>12 месяцев</w:t>
            </w:r>
          </w:p>
        </w:tc>
        <w:tc>
          <w:tcPr>
            <w:tcW w:w="1130"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t>10</w:t>
            </w:r>
          </w:p>
        </w:tc>
        <w:tc>
          <w:tcPr>
            <w:tcW w:w="155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c>
          <w:tcPr>
            <w:tcW w:w="169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r>
        <w:trPr/>
        <w:tc>
          <w:tcPr>
            <w:tcW w:w="550" w:type="dxa"/>
            <w:tcBorders>
              <w:left w:val="single" w:sz="4" w:space="0" w:color="000001"/>
              <w:bottom w:val="single" w:sz="4" w:space="0" w:color="000001"/>
              <w:right w:val="single" w:sz="4" w:space="0" w:color="000001"/>
            </w:tcBorders>
            <w:shd w:fill="auto" w:val="clear"/>
            <w:vAlign w:val="center"/>
          </w:tcPr>
          <w:p>
            <w:pPr>
              <w:pStyle w:val="Normal"/>
              <w:widowControl w:val="false"/>
              <w:jc w:val="center"/>
              <w:rPr>
                <w:sz w:val="22"/>
                <w:szCs w:val="22"/>
                <w:lang w:val="en-US"/>
              </w:rPr>
            </w:pPr>
            <w:r>
              <w:rPr>
                <w:sz w:val="22"/>
                <w:szCs w:val="22"/>
                <w:lang w:val="en-US"/>
              </w:rPr>
              <w:t>13</w:t>
            </w:r>
          </w:p>
        </w:tc>
        <w:tc>
          <w:tcPr>
            <w:tcW w:w="3171" w:type="dxa"/>
            <w:tcBorders>
              <w:left w:val="single" w:sz="4" w:space="0" w:color="000001"/>
              <w:bottom w:val="single" w:sz="4" w:space="0" w:color="000001"/>
              <w:right w:val="single" w:sz="4" w:space="0" w:color="000001"/>
            </w:tcBorders>
            <w:shd w:fill="auto" w:val="clear"/>
          </w:tcPr>
          <w:p>
            <w:pPr>
              <w:pStyle w:val="Normal"/>
              <w:widowControl w:val="false"/>
              <w:snapToGrid w:val="false"/>
              <w:jc w:val="left"/>
              <w:rPr/>
            </w:pPr>
            <w:r>
              <w:rPr/>
              <w:t>Сертификат активации сервиса совместной технической поддержки ПАК ViPNet Coordinator HW50 A 4.x (+unlim) на срок 1 год, уровень - Расширенный</w:t>
            </w:r>
          </w:p>
        </w:tc>
        <w:tc>
          <w:tcPr>
            <w:tcW w:w="1246"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both"/>
              <w:rPr>
                <w:sz w:val="22"/>
                <w:szCs w:val="22"/>
              </w:rPr>
            </w:pPr>
            <w:r>
              <w:rPr>
                <w:sz w:val="22"/>
                <w:szCs w:val="22"/>
              </w:rPr>
              <w:t>12 месяцев</w:t>
            </w:r>
          </w:p>
        </w:tc>
        <w:tc>
          <w:tcPr>
            <w:tcW w:w="1130"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t>13</w:t>
            </w:r>
          </w:p>
        </w:tc>
        <w:tc>
          <w:tcPr>
            <w:tcW w:w="155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c>
          <w:tcPr>
            <w:tcW w:w="169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r>
        <w:trPr/>
        <w:tc>
          <w:tcPr>
            <w:tcW w:w="550" w:type="dxa"/>
            <w:tcBorders>
              <w:left w:val="single" w:sz="4" w:space="0" w:color="000001"/>
              <w:bottom w:val="single" w:sz="4" w:space="0" w:color="000001"/>
              <w:right w:val="single" w:sz="4" w:space="0" w:color="000001"/>
            </w:tcBorders>
            <w:shd w:fill="auto" w:val="clear"/>
            <w:vAlign w:val="center"/>
          </w:tcPr>
          <w:p>
            <w:pPr>
              <w:pStyle w:val="Normal"/>
              <w:widowControl w:val="false"/>
              <w:jc w:val="center"/>
              <w:rPr>
                <w:sz w:val="22"/>
                <w:szCs w:val="22"/>
                <w:lang w:val="en-US"/>
              </w:rPr>
            </w:pPr>
            <w:r>
              <w:rPr>
                <w:sz w:val="22"/>
                <w:szCs w:val="22"/>
                <w:lang w:val="en-US"/>
              </w:rPr>
              <w:t>14</w:t>
            </w:r>
          </w:p>
        </w:tc>
        <w:tc>
          <w:tcPr>
            <w:tcW w:w="3171" w:type="dxa"/>
            <w:tcBorders>
              <w:left w:val="single" w:sz="4" w:space="0" w:color="000001"/>
              <w:bottom w:val="single" w:sz="4" w:space="0" w:color="000001"/>
              <w:right w:val="single" w:sz="4" w:space="0" w:color="000001"/>
            </w:tcBorders>
            <w:shd w:fill="auto" w:val="clear"/>
          </w:tcPr>
          <w:p>
            <w:pPr>
              <w:pStyle w:val="Normal"/>
              <w:widowControl w:val="false"/>
              <w:snapToGrid w:val="false"/>
              <w:jc w:val="left"/>
              <w:rPr/>
            </w:pPr>
            <w:r>
              <w:rPr/>
              <w:t>Сертификат активации сервиса совместной технической поддержки ПО ViPNet Administrator 4.x (КС2) на срок 1 год, уровень - Расширенный</w:t>
            </w:r>
          </w:p>
        </w:tc>
        <w:tc>
          <w:tcPr>
            <w:tcW w:w="1246"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both"/>
              <w:rPr>
                <w:sz w:val="22"/>
                <w:szCs w:val="22"/>
              </w:rPr>
            </w:pPr>
            <w:r>
              <w:rPr>
                <w:sz w:val="22"/>
                <w:szCs w:val="22"/>
              </w:rPr>
              <w:t>12 месяцев</w:t>
            </w:r>
          </w:p>
        </w:tc>
        <w:tc>
          <w:tcPr>
            <w:tcW w:w="1130"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t>1</w:t>
            </w:r>
          </w:p>
        </w:tc>
        <w:tc>
          <w:tcPr>
            <w:tcW w:w="155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c>
          <w:tcPr>
            <w:tcW w:w="1699" w:type="dxa"/>
            <w:tcBorders>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r>
        <w:trPr/>
        <w:tc>
          <w:tcPr>
            <w:tcW w:w="7656" w:type="dxa"/>
            <w:gridSpan w:val="5"/>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right"/>
              <w:rPr>
                <w:b/>
                <w:bCs/>
                <w:sz w:val="22"/>
                <w:szCs w:val="22"/>
                <w:lang w:val="en-US"/>
              </w:rPr>
            </w:pPr>
            <w:r>
              <w:rPr>
                <w:b/>
                <w:bCs/>
                <w:sz w:val="22"/>
                <w:szCs w:val="22"/>
                <w:lang w:val="en-US"/>
              </w:rPr>
              <w:t>ИТОГО:</w:t>
            </w:r>
          </w:p>
        </w:tc>
        <w:tc>
          <w:tcPr>
            <w:tcW w:w="169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jc w:val="center"/>
              <w:rPr>
                <w:sz w:val="22"/>
                <w:szCs w:val="22"/>
              </w:rPr>
            </w:pPr>
            <w:r>
              <w:rPr>
                <w:sz w:val="22"/>
                <w:szCs w:val="22"/>
              </w:rPr>
            </w:r>
          </w:p>
        </w:tc>
      </w:tr>
    </w:tbl>
    <w:p>
      <w:pPr>
        <w:pStyle w:val="Normal"/>
        <w:rPr>
          <w:rFonts w:ascii="Franklin Gothic Book" w:hAnsi="Franklin Gothic Book" w:cs="Franklin Gothic Book"/>
        </w:rPr>
      </w:pPr>
      <w:r>
        <w:rPr>
          <w:rFonts w:cs="Franklin Gothic Book" w:ascii="Franklin Gothic Book" w:hAnsi="Franklin Gothic Book"/>
        </w:rPr>
      </w:r>
    </w:p>
    <w:p>
      <w:pPr>
        <w:pStyle w:val="Normal"/>
        <w:jc w:val="both"/>
        <w:rPr>
          <w:rFonts w:ascii="Franklin Gothic Book" w:hAnsi="Franklin Gothic Book" w:cs="Franklin Gothic Book"/>
        </w:rPr>
      </w:pPr>
      <w:r>
        <w:rPr>
          <w:rFonts w:cs="Franklin Gothic Book" w:ascii="Franklin Gothic Book" w:hAnsi="Franklin Gothic Book"/>
        </w:rPr>
      </w:r>
    </w:p>
    <w:p>
      <w:pPr>
        <w:pStyle w:val="Normal"/>
        <w:rPr>
          <w:rFonts w:ascii="Franklin Gothic Book" w:hAnsi="Franklin Gothic Book" w:cs="Franklin Gothic Book"/>
        </w:rPr>
      </w:pPr>
      <w:r>
        <w:rPr>
          <w:rFonts w:cs="Franklin Gothic Book" w:ascii="Franklin Gothic Book" w:hAnsi="Franklin Gothic Book"/>
        </w:rPr>
      </w:r>
    </w:p>
    <w:p>
      <w:pPr>
        <w:pStyle w:val="Normal"/>
        <w:numPr>
          <w:ilvl w:val="0"/>
          <w:numId w:val="0"/>
        </w:numPr>
        <w:ind w:left="0" w:hanging="0"/>
        <w:jc w:val="center"/>
        <w:outlineLvl w:val="0"/>
        <w:rPr>
          <w:b/>
          <w:bCs/>
        </w:rPr>
      </w:pPr>
      <w:r>
        <w:rPr>
          <w:b/>
          <w:bCs/>
        </w:rPr>
        <w:t>ПОДПИСИ СТОРОН:</w:t>
      </w:r>
    </w:p>
    <w:p>
      <w:pPr>
        <w:pStyle w:val="Normal"/>
        <w:numPr>
          <w:ilvl w:val="0"/>
          <w:numId w:val="0"/>
        </w:numPr>
        <w:ind w:left="0" w:hanging="0"/>
        <w:jc w:val="center"/>
        <w:outlineLvl w:val="0"/>
        <w:rPr>
          <w:lang w:val="ru-RU"/>
        </w:rPr>
      </w:pPr>
      <w:r>
        <w:rPr>
          <w:lang w:val="ru-RU"/>
        </w:rPr>
      </w:r>
    </w:p>
    <w:p>
      <w:pPr>
        <w:pStyle w:val="Normal"/>
        <w:numPr>
          <w:ilvl w:val="0"/>
          <w:numId w:val="0"/>
        </w:numPr>
        <w:ind w:left="0" w:hanging="0"/>
        <w:jc w:val="center"/>
        <w:outlineLvl w:val="0"/>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rPr>
                <w:b/>
              </w:rPr>
            </w:pPr>
            <w:r>
              <w:rPr>
                <w:b/>
              </w:rPr>
              <w:t>Заказчик:</w:t>
            </w:r>
          </w:p>
        </w:tc>
        <w:tc>
          <w:tcPr>
            <w:tcW w:w="4785" w:type="dxa"/>
            <w:tcBorders/>
            <w:shd w:fill="auto" w:val="clear"/>
          </w:tcPr>
          <w:p>
            <w:pPr>
              <w:pStyle w:val="Normal"/>
              <w:widowControl w:val="false"/>
              <w:rPr>
                <w:b/>
              </w:rPr>
            </w:pPr>
            <w:r>
              <w:rPr>
                <w:b/>
                <w:lang w:val="ru-RU"/>
              </w:rPr>
              <w:t>Исполнитель</w:t>
            </w:r>
            <w:r>
              <w:rPr>
                <w:b/>
              </w:rPr>
              <w:t>:</w:t>
            </w:r>
          </w:p>
        </w:tc>
      </w:tr>
      <w:tr>
        <w:trPr/>
        <w:tc>
          <w:tcPr>
            <w:tcW w:w="4785" w:type="dxa"/>
            <w:tcBorders/>
            <w:shd w:fill="auto" w:val="clear"/>
          </w:tcPr>
          <w:p>
            <w:pPr>
              <w:pStyle w:val="Normal"/>
              <w:widowControl w:val="false"/>
              <w:rPr/>
            </w:pPr>
            <w:r>
              <w:rPr/>
            </w:r>
          </w:p>
          <w:p>
            <w:pPr>
              <w:pStyle w:val="Normal"/>
              <w:widowControl w:val="false"/>
              <w:rPr/>
            </w:pPr>
            <w:r>
              <w:rPr/>
            </w:r>
          </w:p>
          <w:p>
            <w:pPr>
              <w:pStyle w:val="Normal"/>
              <w:widowControl w:val="false"/>
              <w:rPr/>
            </w:pPr>
            <w:r>
              <w:rPr/>
              <w:t>_______________ / ________________ /</w:t>
            </w:r>
          </w:p>
          <w:p>
            <w:pPr>
              <w:pStyle w:val="Normal"/>
              <w:widowControl w:val="false"/>
              <w:rPr/>
            </w:pPr>
            <w:r>
              <w:rPr/>
            </w:r>
          </w:p>
        </w:tc>
        <w:tc>
          <w:tcPr>
            <w:tcW w:w="4785" w:type="dxa"/>
            <w:tcBorders/>
            <w:shd w:fill="auto" w:val="clear"/>
          </w:tcPr>
          <w:p>
            <w:pPr>
              <w:pStyle w:val="Normal"/>
              <w:widowControl w:val="false"/>
              <w:rPr/>
            </w:pPr>
            <w:r>
              <w:rPr/>
            </w:r>
          </w:p>
          <w:p>
            <w:pPr>
              <w:pStyle w:val="Normal"/>
              <w:widowControl w:val="false"/>
              <w:rPr/>
            </w:pPr>
            <w:r>
              <w:rPr/>
            </w:r>
          </w:p>
          <w:p>
            <w:pPr>
              <w:pStyle w:val="Normal"/>
              <w:widowControl w:val="false"/>
              <w:rPr/>
            </w:pPr>
            <w:r>
              <w:rPr/>
              <w:t>_______________ / ____________ /</w:t>
            </w:r>
          </w:p>
        </w:tc>
      </w:tr>
    </w:tbl>
    <w:p>
      <w:pPr>
        <w:pStyle w:val="Normal"/>
        <w:spacing w:before="0" w:after="0"/>
        <w:ind w:left="720" w:firstLine="709"/>
        <w:jc w:val="right"/>
        <w:rPr>
          <w:sz w:val="22"/>
          <w:szCs w:val="22"/>
          <w:highlight w:val="lightGray"/>
          <w:lang w:val="ru-RU"/>
        </w:rPr>
      </w:pPr>
      <w:r>
        <w:br w:type="page"/>
      </w:r>
      <w:r>
        <w:rPr>
          <w:sz w:val="22"/>
          <w:szCs w:val="22"/>
          <w:lang w:val="ru-RU"/>
        </w:rPr>
        <w:t xml:space="preserve"> </w:t>
      </w:r>
      <w:r>
        <w:rPr>
          <w:sz w:val="22"/>
          <w:szCs w:val="22"/>
          <w:highlight w:val="lightGray"/>
          <w:lang w:val="ru-RU"/>
        </w:rPr>
        <w:t>Приложение № 2</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12"/>
        <w:jc w:val="both"/>
        <w:rPr>
          <w:highlight w:val="lightGray"/>
        </w:rPr>
      </w:pPr>
      <w:r>
        <w:rPr>
          <w:highlight w:val="lightGray"/>
        </w:rPr>
      </w:r>
    </w:p>
    <w:p>
      <w:pPr>
        <w:pStyle w:val="12"/>
        <w:rPr>
          <w:b w:val="false"/>
          <w:bCs w:val="false"/>
          <w:highlight w:val="lightGray"/>
        </w:rPr>
      </w:pPr>
      <w:r>
        <w:rPr>
          <w:iCs/>
          <w:highlight w:val="lightGray"/>
        </w:rPr>
        <w:t>ФОРМА</w:t>
      </w:r>
    </w:p>
    <w:p>
      <w:pPr>
        <w:pStyle w:val="12"/>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3" w:type="dxa"/>
          <w:bottom w:w="0" w:type="dxa"/>
          <w:right w:w="108" w:type="dxa"/>
        </w:tblCellMar>
        <w:tblLook w:val="04a0" w:noVBand="1" w:noHBand="0" w:lastColumn="0" w:firstColumn="1" w:lastRow="0" w:firstRow="1"/>
      </w:tblPr>
      <w:tblGrid>
        <w:gridCol w:w="9606"/>
      </w:tblGrid>
      <w:tr>
        <w:trPr/>
        <w:tc>
          <w:tcPr>
            <w:tcW w:w="9606" w:type="dxa"/>
            <w:tcBorders>
              <w:top w:val="single" w:sz="4" w:space="0" w:color="000001"/>
              <w:left w:val="single" w:sz="4" w:space="0" w:color="000001"/>
              <w:bottom w:val="single" w:sz="4" w:space="0" w:color="000001"/>
              <w:right w:val="single" w:sz="4" w:space="0" w:color="000001"/>
            </w:tcBorders>
            <w:shd w:color="auto" w:fill="auto" w:val="clear"/>
          </w:tcPr>
          <w:p>
            <w:pPr>
              <w:pStyle w:val="12"/>
              <w:widowControl w:val="false"/>
              <w:rPr>
                <w:b w:val="false"/>
                <w:bCs w:val="false"/>
                <w:highlight w:val="lightGray"/>
              </w:rPr>
            </w:pPr>
            <w:r>
              <w:rPr>
                <w:b w:val="false"/>
                <w:bCs w:val="false"/>
                <w:highlight w:val="lightGray"/>
              </w:rPr>
              <w:t>Акт</w:t>
            </w:r>
          </w:p>
          <w:p>
            <w:pPr>
              <w:pStyle w:val="12"/>
              <w:widowControl w:val="false"/>
              <w:rPr>
                <w:i/>
                <w:i/>
                <w:iCs/>
                <w:highlight w:val="lightGray"/>
              </w:rPr>
            </w:pPr>
            <w:r>
              <w:rPr>
                <w:b w:val="false"/>
                <w:bCs w:val="false"/>
                <w:highlight w:val="lightGray"/>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695"/>
              <w:gridCol w:w="4694"/>
            </w:tblGrid>
            <w:tr>
              <w:trPr/>
              <w:tc>
                <w:tcPr>
                  <w:tcW w:w="4695" w:type="dxa"/>
                  <w:tcBorders/>
                  <w:shd w:fill="auto" w:val="clear"/>
                </w:tcPr>
                <w:p>
                  <w:pPr>
                    <w:pStyle w:val="Normal"/>
                    <w:widowControl w:val="false"/>
                    <w:rPr>
                      <w:bCs/>
                      <w:highlight w:val="lightGray"/>
                    </w:rPr>
                  </w:pPr>
                  <w:r>
                    <w:rPr>
                      <w:bCs/>
                      <w:highlight w:val="lightGray"/>
                    </w:rPr>
                    <w:t>Заказчик:</w:t>
                  </w:r>
                </w:p>
              </w:tc>
              <w:tc>
                <w:tcPr>
                  <w:tcW w:w="4694" w:type="dxa"/>
                  <w:tcBorders/>
                  <w:shd w:fill="auto" w:val="clear"/>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_______________ / _______________</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_______________ / _______________</w:t>
                  </w:r>
                </w:p>
                <w:p>
                  <w:pPr>
                    <w:pStyle w:val="Normal"/>
                    <w:widowControl w:val="false"/>
                    <w:rPr>
                      <w:highlight w:val="lightGray"/>
                    </w:rPr>
                  </w:pPr>
                  <w:r>
                    <w:rPr>
                      <w:highlight w:val="lightGray"/>
                    </w:rPr>
                  </w:r>
                </w:p>
              </w:tc>
            </w:tr>
          </w:tbl>
          <w:p>
            <w:pPr>
              <w:pStyle w:val="12"/>
              <w:widowControl w:val="false"/>
              <w:jc w:val="left"/>
              <w:rPr>
                <w:i/>
                <w:i/>
                <w:iCs/>
                <w:highlight w:val="lightGray"/>
              </w:rPr>
            </w:pPr>
            <w:r>
              <w:rPr>
                <w:i/>
                <w:iCs/>
                <w:highlight w:val="lightGray"/>
              </w:rPr>
            </w:r>
          </w:p>
          <w:p>
            <w:pPr>
              <w:pStyle w:val="12"/>
              <w:widowControl w:val="false"/>
              <w:spacing w:before="0" w:after="120"/>
              <w:contextualSpacing/>
              <w:jc w:val="left"/>
              <w:rPr>
                <w:i/>
                <w:i/>
                <w:iCs/>
                <w:highlight w:val="lightGray"/>
              </w:rPr>
            </w:pPr>
            <w:r>
              <w:rPr>
                <w:i/>
                <w:iCs/>
                <w:highlight w:val="lightGray"/>
              </w:rPr>
            </w:r>
          </w:p>
        </w:tc>
      </w:tr>
    </w:tbl>
    <w:p>
      <w:pPr>
        <w:pStyle w:val="12"/>
        <w:jc w:val="left"/>
        <w:rPr>
          <w:i/>
          <w:i/>
          <w:iCs/>
          <w:highlight w:val="lightGray"/>
        </w:rPr>
      </w:pPr>
      <w:r>
        <w:rPr>
          <w:i/>
          <w:iCs/>
          <w:highlight w:val="lightGray"/>
        </w:rPr>
      </w:r>
    </w:p>
    <w:p>
      <w:pPr>
        <w:pStyle w:val="12"/>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rPr>
                <w:b/>
                <w:highlight w:val="lightGray"/>
              </w:rPr>
            </w:pPr>
            <w:r>
              <w:rPr>
                <w:b/>
                <w:highlight w:val="lightGray"/>
              </w:rPr>
              <w:t>Заказчик:</w:t>
            </w:r>
          </w:p>
        </w:tc>
        <w:tc>
          <w:tcPr>
            <w:tcW w:w="4785" w:type="dxa"/>
            <w:tcBorders/>
            <w:shd w:fill="auto" w:val="clear"/>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shd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_______________ / ___________</w:t>
            </w:r>
            <w:r>
              <w:rPr>
                <w:highlight w:val="lightGray"/>
                <w:lang w:val="ru-RU"/>
              </w:rPr>
              <w:t xml:space="preserve"> /</w:t>
            </w:r>
          </w:p>
          <w:p>
            <w:pPr>
              <w:pStyle w:val="Normal"/>
              <w:widowControl w:val="false"/>
              <w:rPr>
                <w:highlight w:val="lightGray"/>
              </w:rPr>
            </w:pPr>
            <w:r>
              <w:rPr>
                <w:highlight w:val="lightGray"/>
              </w:rPr>
            </w:r>
          </w:p>
        </w:tc>
        <w:tc>
          <w:tcPr>
            <w:tcW w:w="4785" w:type="dxa"/>
            <w:tcBorders/>
            <w:shd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w:t>
            </w:r>
            <w:r>
              <w:rPr>
                <w:highlight w:val="lightGray"/>
                <w:lang w:val="ru-RU"/>
              </w:rPr>
              <w:t xml:space="preserve"> /</w:t>
            </w:r>
          </w:p>
          <w:p>
            <w:pPr>
              <w:pStyle w:val="Normal"/>
              <w:widowControl w:val="false"/>
              <w:rPr/>
            </w:pPr>
            <w:r>
              <w:rPr/>
            </w:r>
          </w:p>
        </w:tc>
      </w:tr>
    </w:tbl>
    <w:p>
      <w:pPr>
        <w:pStyle w:val="Normal"/>
        <w:spacing w:before="0" w:after="0"/>
        <w:ind w:left="720"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12"/>
        <w:rPr>
          <w:iCs/>
        </w:rPr>
      </w:pPr>
      <w:r>
        <w:rPr>
          <w:iCs/>
        </w:rPr>
        <w:t xml:space="preserve">ФОРМА </w:t>
      </w:r>
    </w:p>
    <w:p>
      <w:pPr>
        <w:pStyle w:val="12"/>
        <w:rPr>
          <w:iCs/>
        </w:rPr>
      </w:pPr>
      <w:r>
        <w:rPr>
          <w:iCs/>
        </w:rPr>
        <w:t xml:space="preserve">Акта </w:t>
      </w:r>
      <w:r>
        <w:rPr/>
        <w:t>об оказании</w:t>
      </w:r>
      <w:r>
        <w:rPr>
          <w:iCs/>
        </w:rPr>
        <w:t xml:space="preserve"> Услуг</w:t>
      </w:r>
    </w:p>
    <w:p>
      <w:pPr>
        <w:pStyle w:val="12"/>
        <w:rPr>
          <w:iCs/>
        </w:rPr>
      </w:pPr>
      <w:r>
        <w:rPr>
          <w:iCs/>
        </w:rPr>
      </w:r>
    </w:p>
    <w:tbl>
      <w:tblPr>
        <w:tblW w:w="9627" w:type="dxa"/>
        <w:jc w:val="left"/>
        <w:tblInd w:w="0" w:type="dxa"/>
        <w:tblLayout w:type="fixed"/>
        <w:tblCellMar>
          <w:top w:w="0" w:type="dxa"/>
          <w:left w:w="103"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1"/>
              <w:left w:val="single" w:sz="4" w:space="0" w:color="000001"/>
              <w:bottom w:val="single" w:sz="4" w:space="0" w:color="000001"/>
              <w:right w:val="single" w:sz="4" w:space="0" w:color="000001"/>
            </w:tcBorders>
            <w:shd w:fill="auto" w:val="clear"/>
          </w:tcPr>
          <w:p>
            <w:pPr>
              <w:pStyle w:val="12"/>
              <w:widowControl w:val="false"/>
              <w:rPr/>
            </w:pPr>
            <w:r>
              <w:rPr>
                <w:iCs/>
              </w:rPr>
              <w:t xml:space="preserve">АКТ </w:t>
            </w:r>
            <w:r>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left="720"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left="720"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p>
          <w:p>
            <w:pPr>
              <w:pStyle w:val="Normal"/>
              <w:widowControl w:val="false"/>
              <w:tabs>
                <w:tab w:val="clear" w:pos="708"/>
                <w:tab w:val="left" w:pos="709" w:leader="none"/>
                <w:tab w:val="left" w:pos="4111" w:leader="none"/>
              </w:tabs>
              <w:jc w:val="both"/>
              <w:rPr>
                <w:b/>
                <w:bCs/>
                <w:lang w:val="ru-RU"/>
              </w:rPr>
            </w:pPr>
            <w:r>
              <w:rPr>
                <w:b/>
                <w:bCs/>
                <w:lang w:val="ru-RU"/>
              </w:rPr>
            </w:r>
          </w:p>
          <w:p>
            <w:pPr>
              <w:pStyle w:val="Normal"/>
              <w:widowControl w:val="false"/>
              <w:tabs>
                <w:tab w:val="clear" w:pos="708"/>
                <w:tab w:val="left" w:pos="709" w:leader="none"/>
                <w:tab w:val="left" w:pos="4111" w:leader="none"/>
              </w:tabs>
              <w:jc w:val="both"/>
              <w:rPr>
                <w:b/>
                <w:bCs/>
                <w:lang w:val="ru-RU"/>
              </w:rPr>
            </w:pPr>
            <w:r>
              <w:rPr>
                <w:b/>
                <w:bCs/>
                <w:lang w:val="ru-RU"/>
              </w:rPr>
              <w:t>______________________________________________________________.</w:t>
            </w:r>
          </w:p>
          <w:p>
            <w:pPr>
              <w:pStyle w:val="Normal"/>
              <w:widowControl w:val="false"/>
              <w:tabs>
                <w:tab w:val="clear" w:pos="708"/>
                <w:tab w:val="left" w:pos="4111" w:leader="none"/>
              </w:tabs>
              <w:ind w:left="720"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shd w:fill="auto" w:val="clear"/>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shd w:fill="auto" w:val="clear"/>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left="720"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rPr>
                <w:b/>
              </w:rPr>
            </w:pPr>
            <w:r>
              <w:rPr>
                <w:b/>
              </w:rPr>
              <w:t>Заказчик:</w:t>
            </w:r>
          </w:p>
        </w:tc>
        <w:tc>
          <w:tcPr>
            <w:tcW w:w="4785" w:type="dxa"/>
            <w:tcBorders/>
            <w:shd w:fill="auto" w:val="clear"/>
          </w:tcPr>
          <w:p>
            <w:pPr>
              <w:pStyle w:val="Normal"/>
              <w:widowControl w:val="false"/>
              <w:rPr>
                <w:b/>
              </w:rPr>
            </w:pPr>
            <w:r>
              <w:rPr>
                <w:b/>
                <w:lang w:val="ru-RU"/>
              </w:rPr>
              <w:t>Исполнитель</w:t>
            </w:r>
            <w:r>
              <w:rPr>
                <w:b/>
              </w:rPr>
              <w:t>:</w:t>
            </w:r>
          </w:p>
        </w:tc>
      </w:tr>
      <w:tr>
        <w:trPr/>
        <w:tc>
          <w:tcPr>
            <w:tcW w:w="4785" w:type="dxa"/>
            <w:tcBorders/>
            <w:shd w:fill="auto" w:val="clear"/>
          </w:tcPr>
          <w:p>
            <w:pPr>
              <w:pStyle w:val="Normal"/>
              <w:widowControl w:val="false"/>
              <w:rPr/>
            </w:pPr>
            <w:r>
              <w:rPr/>
            </w:r>
          </w:p>
          <w:p>
            <w:pPr>
              <w:pStyle w:val="Normal"/>
              <w:widowControl w:val="false"/>
              <w:rPr/>
            </w:pPr>
            <w:r>
              <w:rPr/>
            </w:r>
          </w:p>
          <w:p>
            <w:pPr>
              <w:pStyle w:val="Normal"/>
              <w:widowControl w:val="false"/>
              <w:rPr>
                <w:lang w:val="ru-RU"/>
              </w:rPr>
            </w:pPr>
            <w:r>
              <w:rPr/>
              <w:t>_______________ / _____________</w:t>
            </w:r>
            <w:r>
              <w:rPr>
                <w:lang w:val="ru-RU"/>
              </w:rPr>
              <w:t xml:space="preserve"> /</w:t>
            </w:r>
          </w:p>
          <w:p>
            <w:pPr>
              <w:pStyle w:val="Normal"/>
              <w:widowControl w:val="false"/>
              <w:rPr/>
            </w:pPr>
            <w:r>
              <w:rPr/>
            </w:r>
          </w:p>
        </w:tc>
        <w:tc>
          <w:tcPr>
            <w:tcW w:w="4785" w:type="dxa"/>
            <w:tcBorders/>
            <w:shd w:fill="auto" w:val="clear"/>
          </w:tcPr>
          <w:p>
            <w:pPr>
              <w:pStyle w:val="Normal"/>
              <w:widowControl w:val="false"/>
              <w:rPr/>
            </w:pPr>
            <w:r>
              <w:rPr/>
            </w:r>
          </w:p>
          <w:p>
            <w:pPr>
              <w:pStyle w:val="Normal"/>
              <w:widowControl w:val="false"/>
              <w:rPr/>
            </w:pPr>
            <w:r>
              <w:rPr/>
            </w:r>
          </w:p>
          <w:p>
            <w:pPr>
              <w:pStyle w:val="Normal"/>
              <w:widowControl w:val="false"/>
              <w:rPr/>
            </w:pPr>
            <w:r>
              <w:rPr/>
              <w:t>_______________ / _______________ /</w:t>
            </w:r>
          </w:p>
        </w:tc>
      </w:tr>
    </w:tbl>
    <w:p>
      <w:pPr>
        <w:pStyle w:val="Normal"/>
        <w:spacing w:before="0" w:after="0"/>
        <w:ind w:left="720"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3" w:type="dxa"/>
          <w:bottom w:w="0" w:type="dxa"/>
          <w:right w:w="108" w:type="dxa"/>
        </w:tblCellMar>
        <w:tblLook w:val="01e0" w:noVBand="0" w:noHBand="0" w:lastColumn="1" w:firstColumn="1" w:lastRow="1" w:firstRow="1"/>
      </w:tblPr>
      <w:tblGrid>
        <w:gridCol w:w="4062"/>
        <w:gridCol w:w="5508"/>
      </w:tblGrid>
      <w:tr>
        <w:trPr/>
        <w:tc>
          <w:tcPr>
            <w:tcW w:w="406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b/>
              </w:rPr>
            </w:pPr>
            <w:r>
              <w:rPr>
                <w:b/>
              </w:rPr>
              <w:t>Виды нарушений</w:t>
            </w:r>
          </w:p>
        </w:tc>
        <w:tc>
          <w:tcPr>
            <w:tcW w:w="55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b/>
              </w:rPr>
            </w:pPr>
            <w:r>
              <w:rPr>
                <w:b/>
              </w:rPr>
              <w:t>Штрафные санкции</w:t>
            </w:r>
          </w:p>
        </w:tc>
      </w:tr>
      <w:tr>
        <w:trPr/>
        <w:tc>
          <w:tcPr>
            <w:tcW w:w="406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lang w:val="ru-RU"/>
              </w:rPr>
            </w:pPr>
            <w:r>
              <w:rPr>
                <w:lang w:val="ru-RU"/>
              </w:rPr>
              <w:t>1. Нарушение правил пожарной безопасности (ППБ):</w:t>
            </w:r>
          </w:p>
        </w:tc>
        <w:tc>
          <w:tcPr>
            <w:tcW w:w="55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lang w:val="ru-RU"/>
              </w:rPr>
            </w:pPr>
            <w:r>
              <w:rPr>
                <w:lang w:val="ru-RU"/>
              </w:rPr>
            </w:r>
          </w:p>
        </w:tc>
      </w:tr>
      <w:tr>
        <w:trPr/>
        <w:tc>
          <w:tcPr>
            <w:tcW w:w="406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pPr>
            <w:r>
              <w:rPr/>
              <w:t>1.1.Нарушение ППБ без возникновения пожара</w:t>
            </w:r>
          </w:p>
          <w:p>
            <w:pPr>
              <w:pStyle w:val="Normal"/>
              <w:widowControl w:val="false"/>
              <w:rPr/>
            </w:pPr>
            <w:r>
              <w:rPr/>
            </w:r>
          </w:p>
        </w:tc>
        <w:tc>
          <w:tcPr>
            <w:tcW w:w="55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требований охраны труда</w:t>
            </w:r>
          </w:p>
        </w:tc>
        <w:tc>
          <w:tcPr>
            <w:tcW w:w="55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- 500 (пятьсот) рублей в случае утраты или приведения в негодность электронного пропуска, выданного Заказчиком;</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rPr>
                <w:b/>
              </w:rPr>
            </w:pPr>
            <w:r>
              <w:rPr>
                <w:b/>
              </w:rPr>
              <w:t>Заказчик:</w:t>
            </w:r>
          </w:p>
        </w:tc>
        <w:tc>
          <w:tcPr>
            <w:tcW w:w="4785" w:type="dxa"/>
            <w:tcBorders/>
            <w:shd w:fill="auto" w:val="clear"/>
          </w:tcPr>
          <w:p>
            <w:pPr>
              <w:pStyle w:val="Normal"/>
              <w:widowControl w:val="false"/>
              <w:rPr>
                <w:b/>
              </w:rPr>
            </w:pPr>
            <w:r>
              <w:rPr>
                <w:b/>
                <w:lang w:val="ru-RU"/>
              </w:rPr>
              <w:t>Исполнитель</w:t>
            </w:r>
            <w:r>
              <w:rPr>
                <w:b/>
              </w:rPr>
              <w:t>:</w:t>
            </w:r>
          </w:p>
        </w:tc>
      </w:tr>
      <w:tr>
        <w:trPr/>
        <w:tc>
          <w:tcPr>
            <w:tcW w:w="4785" w:type="dxa"/>
            <w:tcBorders/>
            <w:shd w:fill="auto" w:val="clear"/>
          </w:tcPr>
          <w:p>
            <w:pPr>
              <w:pStyle w:val="Normal"/>
              <w:widowControl w:val="false"/>
              <w:rPr/>
            </w:pPr>
            <w:r>
              <w:rPr/>
            </w:r>
          </w:p>
          <w:p>
            <w:pPr>
              <w:pStyle w:val="Normal"/>
              <w:widowControl w:val="false"/>
              <w:rPr/>
            </w:pPr>
            <w:r>
              <w:rPr/>
            </w:r>
          </w:p>
          <w:p>
            <w:pPr>
              <w:pStyle w:val="Normal"/>
              <w:widowControl w:val="false"/>
              <w:rPr>
                <w:lang w:val="ru-RU"/>
              </w:rPr>
            </w:pPr>
            <w:r>
              <w:rPr/>
              <w:t>_______________ / _________________</w:t>
            </w:r>
            <w:r>
              <w:rPr>
                <w:lang w:val="ru-RU"/>
              </w:rPr>
              <w:t xml:space="preserve"> /</w:t>
            </w:r>
          </w:p>
          <w:p>
            <w:pPr>
              <w:pStyle w:val="Normal"/>
              <w:widowControl w:val="false"/>
              <w:rPr/>
            </w:pPr>
            <w:r>
              <w:rPr/>
            </w:r>
          </w:p>
        </w:tc>
        <w:tc>
          <w:tcPr>
            <w:tcW w:w="4785" w:type="dxa"/>
            <w:tcBorders/>
            <w:shd w:fill="auto" w:val="clear"/>
          </w:tcPr>
          <w:p>
            <w:pPr>
              <w:pStyle w:val="Normal"/>
              <w:widowControl w:val="false"/>
              <w:rPr/>
            </w:pPr>
            <w:r>
              <w:rPr/>
            </w:r>
          </w:p>
          <w:p>
            <w:pPr>
              <w:pStyle w:val="Normal"/>
              <w:widowControl w:val="false"/>
              <w:rPr/>
            </w:pPr>
            <w:r>
              <w:rPr/>
            </w:r>
          </w:p>
          <w:p>
            <w:pPr>
              <w:pStyle w:val="Normal"/>
              <w:widowControl w:val="false"/>
              <w:rPr>
                <w:lang w:val="ru-RU"/>
              </w:rPr>
            </w:pPr>
            <w:r>
              <w:rPr/>
              <w:t>_______________ / _________________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pPr>
      <w:r>
        <w:rPr/>
      </w:r>
    </w:p>
    <w:sectPr>
      <w:headerReference w:type="even" r:id="rId5"/>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ymbo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ourier New">
    <w:charset w:val="01"/>
    <w:family w:val="roman"/>
    <w:pitch w:val="variable"/>
  </w:font>
  <w:font w:name="Franklin Gothic Book">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5"/>
        </w:rPr>
        <w:footnoteRef/>
      </w:r>
      <w:r>
        <w:rPr>
          <w:rStyle w:val="Style5"/>
        </w:rPr>
        <w:tab/>
      </w:r>
      <w:r>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pPr>
      <w:r>
        <w:rPr>
          <w:rStyle w:val="Style5"/>
        </w:rPr>
        <w:footnoteRef/>
      </w:r>
      <w:r>
        <w:rPr>
          <w:rStyle w:val="Style5"/>
        </w:rPr>
        <w:tab/>
      </w:r>
      <w:r>
        <w:rPr>
          <w:lang w:val="ru-RU"/>
        </w:rPr>
        <w:t xml:space="preserve"> 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lang w:val="ru-RU"/>
      </w:rPr>
    </w:pPr>
    <w:r>
      <w:rPr>
        <w:i/>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b w:val="false"/>
        <w:bCs w:val="false"/>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1"/>
      <w:numFmt w:val="bullet"/>
      <w:lvlText w:val=""/>
      <w:lvlJc w:val="left"/>
      <w:pPr>
        <w:tabs>
          <w:tab w:val="num" w:pos="0"/>
        </w:tabs>
        <w:ind w:left="540" w:hanging="540"/>
      </w:pPr>
      <w:rPr>
        <w:rFonts w:ascii="Symbol" w:hAnsi="Symbol" w:cs="Symbol" w:hint="default"/>
        <w:b/>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5">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6">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bCs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18">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embedSystemFonts/>
  <w:defaultTabStop w:val="708"/>
  <w:autoHyphenation w:val="true"/>
  <w:hyphenationZone w:val="36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00000A"/>
      <w:kern w:val="0"/>
      <w:sz w:val="24"/>
      <w:szCs w:val="24"/>
      <w:lang w:val="en-GB" w:eastAsia="ru-RU" w:bidi="ar-SA"/>
    </w:rPr>
  </w:style>
  <w:style w:type="paragraph" w:styleId="Heading1">
    <w:name w:val="Heading 1"/>
    <w:basedOn w:val="Normal"/>
    <w:next w:val="Normal"/>
    <w:qFormat/>
    <w:rsid w:val="005f1e81"/>
    <w:pPr>
      <w:keepNext w:val="true"/>
      <w:keepLines/>
      <w:pageBreakBefore/>
      <w:spacing w:before="480" w:after="240"/>
      <w:outlineLvl w:val="0"/>
    </w:pPr>
    <w:rPr>
      <w:rFonts w:ascii="Arial" w:hAnsi="Arial" w:cs="Arial"/>
      <w:b/>
      <w:bCs/>
      <w:caps/>
      <w:sz w:val="36"/>
      <w:szCs w:val="36"/>
      <w:lang w:val="ru-RU"/>
    </w:rPr>
  </w:style>
  <w:style w:type="paragraph" w:styleId="Heading2">
    <w:name w:val="Heading 2"/>
    <w:basedOn w:val="Normal"/>
    <w:next w:val="Normal"/>
    <w:qFormat/>
    <w:rsid w:val="005f1e81"/>
    <w:pPr>
      <w:keepNext w:val="true"/>
      <w:spacing w:before="360" w:after="120"/>
      <w:outlineLvl w:val="1"/>
    </w:pPr>
    <w:rPr>
      <w:b/>
      <w:bCs/>
      <w:smallCaps/>
      <w:sz w:val="32"/>
      <w:szCs w:val="28"/>
      <w:lang w:val="ru-RU"/>
    </w:rPr>
  </w:style>
  <w:style w:type="paragraph" w:styleId="Heading3">
    <w:name w:val="Heading 3"/>
    <w:basedOn w:val="Normal"/>
    <w:next w:val="Normal"/>
    <w:link w:val="3"/>
    <w:qFormat/>
    <w:rsid w:val="0031275f"/>
    <w:pPr>
      <w:keepNext w:val="true"/>
      <w:keepLines/>
      <w:spacing w:before="200" w:after="0"/>
      <w:outlineLvl w:val="2"/>
    </w:pPr>
    <w:rPr>
      <w:rFonts w:ascii="Cambria" w:hAnsi="Cambria"/>
      <w:b/>
      <w:bCs/>
      <w:color w:val="4F81BD"/>
      <w:lang w:eastAsia="x-none"/>
    </w:rPr>
  </w:style>
  <w:style w:type="paragraph" w:styleId="Heading5">
    <w:name w:val="Heading 5"/>
    <w:basedOn w:val="Normal"/>
    <w:next w:val="BodyText"/>
    <w:qFormat/>
    <w:pPr>
      <w:ind w:left="575" w:hanging="0"/>
      <w:outlineLvl w:val="4"/>
    </w:pPr>
    <w:rPr/>
  </w:style>
  <w:style w:type="character" w:styleId="DefaultParagraphFont" w:default="1">
    <w:name w:val="Default Paragraph Font"/>
    <w:uiPriority w:val="1"/>
    <w:semiHidden/>
    <w:unhideWhenUsed/>
    <w:qForma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709a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1"/>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customStyle="1">
    <w:name w:val="Hyperlink"/>
    <w:uiPriority w:val="99"/>
    <w:unhideWhenUsed/>
    <w:rsid w:val="00824397"/>
    <w:rPr>
      <w:color w:val="0000FF"/>
      <w:u w:val="single"/>
    </w:rPr>
  </w:style>
  <w:style w:type="character" w:styleId="FollowedHyperlink" w:customStyle="1">
    <w:name w:val="FollowedHyperlink"/>
    <w:qFormat/>
    <w:rsid w:val="0087657c"/>
    <w:rPr>
      <w:color w:val="800080"/>
      <w:u w:val="single"/>
    </w:rPr>
  </w:style>
  <w:style w:type="character" w:styleId="33" w:customStyle="1">
    <w:name w:val="3. Подпункт Знак"/>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Название Знак"/>
    <w:qFormat/>
    <w:rsid w:val="00134685"/>
    <w:rPr>
      <w:b/>
      <w:bCs/>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WW8Num9z0" w:customStyle="1">
    <w:name w:val="WW8Num9z0"/>
    <w:qFormat/>
    <w:rPr>
      <w:rFonts w:cs="Courier New"/>
    </w:rPr>
  </w:style>
  <w:style w:type="character" w:styleId="WW8Num9z5" w:customStyle="1">
    <w:name w:val="WW8Num9z5"/>
    <w:qFormat/>
    <w:rPr>
      <w:rFonts w:ascii="Symbol" w:hAnsi="Symbol" w:cs="Courier New"/>
    </w:rPr>
  </w:style>
  <w:style w:type="character" w:styleId="WW8Num9z6" w:customStyle="1">
    <w:name w:val="WW8Num9z6"/>
    <w:qFormat/>
    <w:rPr>
      <w:rFonts w:ascii="Symbol" w:hAnsi="Symbol" w:cs="Symbol"/>
    </w:rPr>
  </w:style>
  <w:style w:type="character" w:styleId="WW8Num10z0" w:customStyle="1">
    <w:name w:val="WW8Num10z0"/>
    <w:qFormat/>
    <w:rPr>
      <w:rFonts w:cs="Courier New"/>
    </w:rPr>
  </w:style>
  <w:style w:type="character" w:styleId="WW8Num10z2" w:customStyle="1">
    <w:name w:val="WW8Num10z2"/>
    <w:qFormat/>
    <w:rPr>
      <w:rFonts w:ascii="Symbol" w:hAnsi="Symbol" w:cs="Symbol"/>
    </w:rPr>
  </w:style>
  <w:style w:type="character" w:styleId="WW8Num11z0" w:customStyle="1">
    <w:name w:val="WW8Num11z0"/>
    <w:qFormat/>
    <w:rPr>
      <w:b w:val="false"/>
      <w:sz w:val="24"/>
      <w:szCs w:val="24"/>
    </w:rPr>
  </w:style>
  <w:style w:type="character" w:styleId="WW8Num11z1" w:customStyle="1">
    <w:name w:val="WW8Num11z1"/>
    <w:qFormat/>
    <w:rPr>
      <w:rFonts w:cs="Courier New"/>
    </w:rPr>
  </w:style>
  <w:style w:type="character" w:styleId="WW8Num11z2" w:customStyle="1">
    <w:name w:val="WW8Num11z2"/>
    <w:qFormat/>
    <w:rPr>
      <w:rFonts w:ascii="Symbol" w:hAnsi="Symbol" w:cs="Symbol"/>
    </w:rPr>
  </w:style>
  <w:style w:type="character" w:styleId="Style17">
    <w:name w:val="Символы концевой сноски"/>
    <w:qFormat/>
    <w:rPr/>
  </w:style>
  <w:style w:type="character" w:styleId="Style18">
    <w:name w:val="Маркеры"/>
    <w:qFormat/>
    <w:rPr>
      <w:rFonts w:ascii="OpenSymbol" w:hAnsi="OpenSymbol" w:eastAsia="OpenSymbol" w:cs="OpenSymbol"/>
    </w:rPr>
  </w:style>
  <w:style w:type="paragraph" w:styleId="Style19">
    <w:name w:val="Заголовок"/>
    <w:basedOn w:val="Normal"/>
    <w:next w:val="BodyText"/>
    <w:qFormat/>
    <w:pPr>
      <w:keepNext w:val="true"/>
      <w:spacing w:before="240" w:after="120"/>
    </w:pPr>
    <w:rPr>
      <w:rFonts w:ascii="Liberation Sans" w:hAnsi="Liberation Sans" w:eastAsia="Droid Sans Fallback" w:cs="Noto Sans Devanagari"/>
      <w:sz w:val="28"/>
      <w:szCs w:val="28"/>
    </w:rPr>
  </w:style>
  <w:style w:type="paragraph" w:styleId="BodyText">
    <w:name w:val="Body Text"/>
    <w:basedOn w:val="Normal"/>
    <w:rsid w:val="00fc7f66"/>
    <w:pPr>
      <w:spacing w:lineRule="auto" w:line="360" w:before="0" w:after="120"/>
      <w:ind w:firstLine="567"/>
      <w:jc w:val="both"/>
    </w:pPr>
    <w:rPr>
      <w:sz w:val="28"/>
      <w:szCs w:val="28"/>
      <w:lang w:val="x-none" w:eastAsia="x-none"/>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rFonts w:cs="Noto Sans Devanagari"/>
    </w:rPr>
  </w:style>
  <w:style w:type="paragraph" w:styleId="Caption1">
    <w:name w:val="caption1"/>
    <w:basedOn w:val="Normal"/>
    <w:qFormat/>
    <w:pPr>
      <w:suppressLineNumbers/>
      <w:spacing w:before="120" w:after="120"/>
    </w:pPr>
    <w:rPr>
      <w:rFonts w:cs="Arial Unicode MS"/>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Title">
    <w:name w:val="Title"/>
    <w:basedOn w:val="Normal"/>
    <w:next w:val="BodyText"/>
    <w:qFormat/>
    <w:pPr>
      <w:keepNext w:val="true"/>
      <w:spacing w:before="240" w:after="120"/>
    </w:pPr>
    <w:rPr>
      <w:rFonts w:ascii="Liberation Sans" w:hAnsi="Liberation Sans" w:eastAsia="Tahoma" w:cs="Lohit Devanagari"/>
      <w:sz w:val="28"/>
      <w:szCs w:val="28"/>
    </w:rPr>
  </w:style>
  <w:style w:type="paragraph" w:styleId="Caption111">
    <w:name w:val="caption111"/>
    <w:basedOn w:val="Normal"/>
    <w:next w:val="Normal"/>
    <w:qFormat/>
    <w:rsid w:val="006375b6"/>
    <w:pPr>
      <w:widowControl w:val="false"/>
      <w:overflowPunct w:val="true"/>
      <w:spacing w:before="120" w:after="120"/>
      <w:jc w:val="both"/>
      <w:textAlignment w:val="baseline"/>
    </w:pPr>
    <w:rPr>
      <w:b/>
      <w:bCs/>
      <w:lang w:val="ru-RU"/>
    </w:rPr>
  </w:style>
  <w:style w:type="paragraph" w:styleId="Indexheading">
    <w:name w:val="index heading"/>
    <w:basedOn w:val="Normal"/>
    <w:qFormat/>
    <w:pPr>
      <w:suppressLineNumbers/>
    </w:pPr>
    <w:rPr>
      <w:rFonts w:cs="Lohit Devanagari"/>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5f1e81"/>
    <w:pPr>
      <w:jc w:val="both"/>
    </w:pPr>
    <w:rPr>
      <w:sz w:val="28"/>
      <w:lang w:val="ru-RU"/>
    </w:rPr>
  </w:style>
  <w:style w:type="paragraph" w:styleId="Style23" w:customStyle="1">
    <w:name w:val="Подпункт"/>
    <w:basedOn w:val="Style22"/>
    <w:qFormat/>
    <w:rsid w:val="005f1e81"/>
    <w:pPr/>
    <w:rPr/>
  </w:style>
  <w:style w:type="paragraph" w:styleId="Style24" w:customStyle="1">
    <w:name w:val="Подподпункт"/>
    <w:basedOn w:val="Style23"/>
    <w:qFormat/>
    <w:rsid w:val="005f1e81"/>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7"/>
    <w:uiPriority w:val="99"/>
    <w:rsid w:val="006709ae"/>
    <w:pPr/>
    <w:rPr>
      <w:sz w:val="20"/>
      <w:szCs w:val="20"/>
      <w:lang w:eastAsia="x-none"/>
    </w:rPr>
  </w:style>
  <w:style w:type="paragraph" w:styleId="Style27" w:customStyle="1">
    <w:name w:val="Раздел договора"/>
    <w:basedOn w:val="Normal"/>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8"/>
    <w:uiPriority w:val="34"/>
    <w:qFormat/>
    <w:rsid w:val="0031275f"/>
    <w:pPr>
      <w:spacing w:before="0" w:after="0"/>
      <w:ind w:left="720" w:hanging="0"/>
      <w:contextualSpacing/>
    </w:pPr>
    <w:rPr>
      <w:lang w:val="ru-RU"/>
    </w:rPr>
  </w:style>
  <w:style w:type="paragraph" w:styleId="Annotationtext">
    <w:name w:val="annotation text"/>
    <w:basedOn w:val="Normal"/>
    <w:uiPriority w:val="99"/>
    <w:qFormat/>
    <w:rsid w:val="00d932ad"/>
    <w:pPr/>
    <w:rPr>
      <w:sz w:val="20"/>
      <w:szCs w:val="20"/>
      <w:lang w:eastAsia="x-none"/>
    </w:rPr>
  </w:style>
  <w:style w:type="paragraph" w:styleId="Annotationsubject">
    <w:name w:val="annotation subject"/>
    <w:basedOn w:val="Annotationtext"/>
    <w:qFormat/>
    <w:rsid w:val="00d932ad"/>
    <w:pPr/>
    <w:rPr>
      <w:b/>
      <w:bCs/>
    </w:rPr>
  </w:style>
  <w:style w:type="paragraph" w:styleId="BodyTextIndent3">
    <w:name w:val="Body Text Indent 3"/>
    <w:basedOn w:val="Normal"/>
    <w:link w:val="31"/>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00000A"/>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00000A"/>
      <w:kern w:val="0"/>
      <w:sz w:val="20"/>
      <w:szCs w:val="20"/>
      <w:lang w:val="ru-RU" w:eastAsia="ru-RU" w:bidi="ar-SA"/>
    </w:rPr>
  </w:style>
  <w:style w:type="paragraph" w:styleId="12" w:customStyle="1">
    <w:name w:val="Заголовок1"/>
    <w:basedOn w:val="Normal"/>
    <w:qFormat/>
    <w:rsid w:val="006375b6"/>
    <w:pPr>
      <w:widowControl w:val="false"/>
      <w:overflowPunct w:val="true"/>
      <w:spacing w:before="0" w:after="120"/>
      <w:jc w:val="center"/>
      <w:textAlignment w:val="baseline"/>
    </w:pPr>
    <w:rPr>
      <w:b/>
      <w:bCs/>
      <w:sz w:val="32"/>
      <w:szCs w:val="20"/>
      <w:lang w:val="ru-RU"/>
    </w:rPr>
  </w:style>
  <w:style w:type="paragraph" w:styleId="Style29" w:customStyle="1">
    <w:name w:val="Колонтитул"/>
    <w:basedOn w:val="Normal"/>
    <w:qFormat/>
    <w:pPr/>
    <w:rPr/>
  </w:style>
  <w:style w:type="paragraph" w:styleId="Style30">
    <w:name w:val="Верхний и нижний колонтитулы"/>
    <w:basedOn w:val="Normal"/>
    <w:qFormat/>
    <w:pPr/>
    <w:rPr/>
  </w:style>
  <w:style w:type="paragraph" w:styleId="Style31">
    <w:name w:val="Колонтитулы"/>
    <w:basedOn w:val="Normal"/>
    <w:qFormat/>
    <w:pPr/>
    <w:rPr/>
  </w:style>
  <w:style w:type="paragraph" w:styleId="Header">
    <w:name w:val="Header"/>
    <w:basedOn w:val="Normal"/>
    <w:uiPriority w:val="99"/>
    <w:rsid w:val="004f3c0a"/>
    <w:pPr>
      <w:tabs>
        <w:tab w:val="clear" w:pos="708"/>
        <w:tab w:val="center" w:pos="4677" w:leader="none"/>
        <w:tab w:val="right" w:pos="9355" w:leader="none"/>
      </w:tabs>
    </w:pPr>
    <w:rPr>
      <w:lang w:eastAsia="x-none"/>
    </w:rPr>
  </w:style>
  <w:style w:type="paragraph" w:styleId="Footer">
    <w:name w:val="Footer"/>
    <w:basedOn w:val="Normal"/>
    <w:uiPriority w:val="99"/>
    <w:rsid w:val="004f3c0a"/>
    <w:pPr>
      <w:tabs>
        <w:tab w:val="clear" w:pos="708"/>
        <w:tab w:val="center" w:pos="4677" w:leader="none"/>
        <w:tab w:val="right" w:pos="9355" w:leader="none"/>
      </w:tabs>
    </w:pPr>
    <w:rPr>
      <w:lang w:eastAsia="x-none"/>
    </w:rPr>
  </w:style>
  <w:style w:type="paragraph" w:styleId="BodyText2">
    <w:name w:val="Body Text 2"/>
    <w:basedOn w:val="Normal"/>
    <w:qFormat/>
    <w:rsid w:val="00d3016b"/>
    <w:pPr>
      <w:spacing w:lineRule="auto" w:line="480" w:before="0" w:after="120"/>
    </w:pPr>
    <w:rPr>
      <w:lang w:val="x-none" w:eastAsia="x-none"/>
    </w:rPr>
  </w:style>
  <w:style w:type="paragraph" w:styleId="BodyTextIndent">
    <w:name w:val="Body Text Indent"/>
    <w:basedOn w:val="Normal"/>
    <w:link w:val="Style6"/>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13" w:customStyle="1">
    <w:name w:val="1. Статья"/>
    <w:basedOn w:val="Heading3"/>
    <w:qFormat/>
    <w:rsid w:val="00dd5d96"/>
    <w:pPr>
      <w:keepNext w:val="false"/>
      <w:keepLines w:val="false"/>
      <w:widowControl w:val="false"/>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00000A"/>
      <w:lang w:val="x-none"/>
    </w:rPr>
  </w:style>
  <w:style w:type="paragraph" w:styleId="21" w:customStyle="1">
    <w:name w:val="2. Пункт"/>
    <w:basedOn w:val="Heading3"/>
    <w:qFormat/>
    <w:rsid w:val="00dd5d96"/>
    <w:pPr>
      <w:keepNext w:val="false"/>
      <w:keepLines w:val="false"/>
      <w:widowControl w:val="false"/>
      <w:overflowPunct w:val="true"/>
      <w:spacing w:before="0" w:after="0"/>
      <w:jc w:val="both"/>
      <w:textAlignment w:val="baseline"/>
    </w:pPr>
    <w:rPr>
      <w:rFonts w:ascii="Times New Roman" w:hAnsi="Times New Roman"/>
      <w:b w:val="false"/>
      <w:bCs w:val="false"/>
      <w:color w:val="00000A"/>
      <w:lang w:val="x-none"/>
    </w:rPr>
  </w:style>
  <w:style w:type="paragraph" w:styleId="34" w:customStyle="1">
    <w:name w:val="3. Подпункт"/>
    <w:basedOn w:val="Heading3"/>
    <w:link w:val="32"/>
    <w:qFormat/>
    <w:rsid w:val="00dd5d96"/>
    <w:pPr>
      <w:keepNext w:val="false"/>
      <w:keepLines w:val="false"/>
      <w:widowControl w:val="false"/>
      <w:tabs>
        <w:tab w:val="clear" w:pos="708"/>
        <w:tab w:val="left" w:pos="1620" w:leader="none"/>
      </w:tabs>
      <w:overflowPunct w:val="true"/>
      <w:spacing w:before="0" w:after="0"/>
      <w:jc w:val="both"/>
      <w:textAlignment w:val="baseline"/>
    </w:pPr>
    <w:rPr>
      <w:rFonts w:ascii="Times New Roman" w:hAnsi="Times New Roman"/>
      <w:color w:val="00000A"/>
      <w:lang w:val="x-none"/>
    </w:rPr>
  </w:style>
  <w:style w:type="paragraph" w:styleId="Style32" w:customStyle="1">
    <w:name w:val="Таблицы (моноширинный)"/>
    <w:basedOn w:val="Normal"/>
    <w:next w:val="Normal"/>
    <w:qFormat/>
    <w:pPr>
      <w:jc w:val="both"/>
    </w:pPr>
    <w:rPr>
      <w:rFonts w:ascii="Courier New" w:hAnsi="Courier New" w:cs="Courier New"/>
    </w:rPr>
  </w:style>
  <w:style w:type="paragraph" w:styleId="Style33" w:customStyle="1">
    <w:name w:val="Содержимое таблицы"/>
    <w:basedOn w:val="Normal"/>
    <w:qFormat/>
    <w:pPr>
      <w:widowControl w:val="false"/>
      <w:suppressLineNumbers/>
    </w:pPr>
    <w:rPr/>
  </w:style>
  <w:style w:type="paragraph" w:styleId="Style34" w:customStyle="1">
    <w:name w:val="Заголовок таблицы"/>
    <w:basedOn w:val="Style33"/>
    <w:qFormat/>
    <w:pPr>
      <w:jc w:val="center"/>
    </w:pPr>
    <w:rPr>
      <w:b/>
      <w:bCs/>
    </w:rPr>
  </w:style>
  <w:style w:type="paragraph" w:styleId="TableParagraph" w:customStyle="1">
    <w:name w:val="Table Paragraph"/>
    <w:basedOn w:val="Normal"/>
    <w:qFormat/>
    <w:pPr/>
    <w:rPr/>
  </w:style>
  <w:style w:type="numbering" w:styleId="Style35" w:default="1">
    <w:name w:val="Без списка"/>
    <w:uiPriority w:val="99"/>
    <w:semiHidden/>
    <w:unhideWhenUsed/>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11152035841">
    <w:name w:val="11152035841"/>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ff">
    <w:name w:val="Table Grid"/>
    <w:basedOn w:val="a3"/>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1175E-BF9E-4B6D-9FAF-63E1D642AE75}">
  <ds:schemaRefs>
    <ds:schemaRef ds:uri="http://schemas.openxmlformats.org/officeDocument/2006/bibliography"/>
  </ds:schemaRefs>
</ds:datastoreItem>
</file>

<file path=customXml/itemProps2.xml><?xml version="1.0" encoding="utf-8"?>
<ds:datastoreItem xmlns:ds="http://schemas.openxmlformats.org/officeDocument/2006/customXml" ds:itemID="{C51337B9-CAC9-4B44-883C-E01F4D24289D}">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1D14D52F-8BD3-417A-8908-5B1C06BD2C0D}">
  <ds:schemaRefs>
    <ds:schemaRef ds:uri="http://schemas.openxmlformats.org/officeDocument/2006/bibliography"/>
  </ds:schemaRefs>
</ds:datastoreItem>
</file>

<file path=customXml/itemProps6.xml><?xml version="1.0" encoding="utf-8"?>
<ds:datastoreItem xmlns:ds="http://schemas.openxmlformats.org/officeDocument/2006/customXml" ds:itemID="{A2B646E0-1126-427D-B564-EE92C9CF2726}">
  <ds:schemaRefs>
    <ds:schemaRef ds:uri="http://schemas.openxmlformats.org/officeDocument/2006/bibliography"/>
  </ds:schemaRefs>
</ds:datastoreItem>
</file>

<file path=customXml/itemProps7.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793</TotalTime>
  <Application>AlterOffice/3.3.0.4$Linux_X86_64 LibreOffice_project/fa736b558560ebea8f92088bfd7720f4b3918f3f</Application>
  <AppVersion>15.0000</AppVersion>
  <Pages>25</Pages>
  <Words>8492</Words>
  <Characters>60760</Characters>
  <CharactersWithSpaces>68995</CharactersWithSpaces>
  <Paragraphs>449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2022-11-02T02:48:00Z</dcterms:created>
  <dc:creator>UK VoHEC</dc:creator>
  <dc:description/>
  <dc:language>ru-RU</dc:language>
  <cp:lastModifiedBy>molchanova_mn</cp:lastModifiedBy>
  <dcterms:modified xsi:type="dcterms:W3CDTF">2026-07-21T16:35:11Z</dcterms:modified>
  <cp:revision>126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