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bookmarkStart w:id="1" w:name="__DdeLink__1538_1807681112"/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ОКПД2 </w:t>
      </w:r>
      <w:bookmarkEnd w:id="1"/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2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6.51.52.130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Реле давления масла, тип 0180</w:t>
      </w:r>
      <w:r>
        <w:rPr>
          <w:rStyle w:val="Style11"/>
          <w:rFonts w:eastAsia="Calibri" w:cs="Arial Cyr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en-US" w:eastAsia="ru-RU" w:bidi="ar-SA"/>
        </w:rPr>
        <w:t xml:space="preserve">— </w:t>
      </w:r>
      <w:r>
        <w:rPr>
          <w:rStyle w:val="Style11"/>
          <w:rFonts w:eastAsia="Calibri" w:cs="Arial Cyr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en-US" w:eastAsia="ru-RU" w:bidi="ar-SA"/>
        </w:rPr>
        <w:t>4</w:t>
      </w:r>
      <w:r>
        <w:rPr>
          <w:rStyle w:val="Style11"/>
          <w:rFonts w:eastAsia="Calibri" w:cs="Arial Cyr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en-US" w:eastAsia="ru-RU" w:bidi="ar-SA"/>
        </w:rPr>
        <w:t xml:space="preserve">шт </w:t>
      </w:r>
      <w:r>
        <w:rPr>
          <w:rStyle w:val="Style11"/>
          <w:rFonts w:eastAsia="Calibri" w:cs="Arial Cyr"/>
          <w:bCs/>
          <w:i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 xml:space="preserve">для  ремонтной программы Филиала ПАО «РусГидро» - «Камская ГЭС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текущих условий: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200"/>
        <w:ind w:left="0" w:right="0" w:hanging="0"/>
        <w:jc w:val="left"/>
        <w:rPr>
          <w:rFonts w:ascii="Times New Roman" w:hAnsi="Times New Roman" w:cstheme="minorBidi" w:eastAsiaTheme="minorEastAsia"/>
          <w:color w:val="auto"/>
          <w:sz w:val="28"/>
          <w:szCs w:val="28"/>
          <w:highlight w:val="none"/>
          <w:shd w:fill="FFD7D7" w:val="clear"/>
        </w:rPr>
      </w:pPr>
      <w:r>
        <w:rPr>
          <w:rFonts w:asciiTheme="minorHAnsi" w:cstheme="minorBidi" w:eastAsiaTheme="minorEastAsia" w:hAnsiTheme="minorHAnsi" w:ascii="Times New Roman" w:hAnsi="Times New Roman"/>
          <w:color w:val="000000"/>
          <w:sz w:val="28"/>
          <w:szCs w:val="28"/>
          <w:shd w:fill="FFD7D7" w:val="clear"/>
        </w:rPr>
        <w:t xml:space="preserve">Реле давления масла, тип 0180. Завод-изготовитель SUCO Robert Scheuffele GmbH Co. KG (артикул 0184 - 458 03 - 3 - 042) Предел измерения: 1…10 бар - </w:t>
      </w:r>
      <w:r>
        <w:rPr>
          <w:rFonts w:asciiTheme="minorHAnsi" w:cstheme="minorBidi" w:eastAsiaTheme="minorEastAsia" w:hAnsiTheme="minorHAnsi" w:ascii="Times New Roman" w:hAnsi="Times New Roman"/>
          <w:color w:val="000000"/>
          <w:sz w:val="28"/>
          <w:szCs w:val="28"/>
          <w:shd w:fill="FFD7D7" w:val="clear"/>
        </w:rPr>
        <w:t xml:space="preserve">4 шт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2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2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3" w:name="_Toc90385115"/>
      <w:bookmarkStart w:id="4" w:name="_Ref89649494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спецтехники,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Предпочтительный порядок оплаты: 30 % аванс, окончательная оплата в течении 20 дней после поставки.</w:t>
      </w:r>
      <w:bookmarkStart w:id="5" w:name="_Toc90385115_Копия_1"/>
      <w:bookmarkEnd w:id="3"/>
      <w:bookmarkEnd w:id="4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8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7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6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7" w:customStyle="1">
    <w:name w:val="Подпункт"/>
    <w:basedOn w:val="Style16"/>
    <w:link w:val="11"/>
    <w:qFormat/>
    <w:rsid w:val="00d036fa"/>
    <w:pPr/>
    <w:rPr/>
  </w:style>
  <w:style w:type="paragraph" w:styleId="Style18" w:customStyle="1">
    <w:name w:val="Подподпункт"/>
    <w:basedOn w:val="Style17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6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9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40243542841">
    <w:name w:val="40243542841"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Application>AlterOffice/3.4.0.9$Linux_X86_64 LibreOffice_project/b8daf9e823b1a5463a2f48435ddc2e8696e7d4fc</Application>
  <AppVersion>15.0000</AppVersion>
  <Pages>1</Pages>
  <Words>295</Words>
  <Characters>2037</Characters>
  <CharactersWithSpaces>2314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2026-07-22T13:37:09Z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