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b w:val="false"/>
          <w:bCs w:val="false"/>
          <w:sz w:val="28"/>
          <w:szCs w:val="28"/>
          <w:u w:val="none"/>
        </w:rPr>
        <w:t xml:space="preserve">ОКПД 2 84.25.11.120.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азработка деклараций пожарной безопасности и  расчетов пожарного риска на здание водоприемника, здание СПК и здание гаража и гидротехнического цеха Загорской ГАЭС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_ </w:t>
      </w:r>
      <w:r>
        <w:rPr>
          <w:rStyle w:val="Style8"/>
          <w:sz w:val="26"/>
          <w:szCs w:val="26"/>
        </w:rPr>
        <w:t>[Указывается номер лота по ГКПЗ]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9"/>
        <w:gridCol w:w="7093"/>
      </w:tblGrid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ГУ МЧС РФ по МО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</w:rPr>
            </w:pPr>
            <w:r>
              <w:rPr>
                <w:rFonts w:eastAsia="Calibri"/>
                <w:lang w:eastAsia="x-none"/>
              </w:rPr>
              <w:t>Главное управление МЧС России по Московской области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ДПБ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</w:rPr>
            </w:pPr>
            <w:r>
              <w:rPr>
                <w:lang w:eastAsia="x-none"/>
              </w:rPr>
              <w:t>декларация пожарной безопасности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</w:rPr>
            </w:pPr>
            <w:r>
              <w:rPr>
                <w:lang w:eastAsia="x-none"/>
              </w:rPr>
              <w:t>ЕПГУ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Единый портал государственных услуг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Общество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lang w:eastAsia="x-none"/>
              </w:rPr>
            </w:pPr>
            <w:r>
              <w:rPr>
                <w:rFonts w:eastAsia="Calibri"/>
              </w:rPr>
              <w:t>ПАО «РусГидро»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СП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свод правил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СПС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</w:rPr>
            </w:pPr>
            <w:r>
              <w:rPr/>
              <w:t>система пожарной сигнализации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ТТ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</w:rPr>
            </w:pPr>
            <w:r>
              <w:rPr>
                <w:b w:val="false"/>
                <w:bCs/>
                <w:i w:val="false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</w:rPr>
            </w:pPr>
            <w:r>
              <w:rPr>
                <w:rFonts w:eastAsia="Calibri"/>
              </w:rPr>
              <w:t>Филиал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</w:rPr>
            </w:pPr>
            <w:r>
              <w:rPr>
                <w:rFonts w:eastAsia="Calibri"/>
              </w:rPr>
              <w:t>Филиал ПАО «РусГидро» - «Загорская ГАЭС»</w:t>
            </w:r>
          </w:p>
        </w:tc>
      </w:tr>
    </w:tbl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46743506"/>
      <w:bookmarkStart w:id="4" w:name="_Toc5464369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Style w:val="Style8"/>
          <w:b w:val="false"/>
          <w:bCs/>
        </w:rPr>
      </w:pPr>
      <w:r>
        <w:rPr>
          <w:rFonts w:eastAsia="Calibri"/>
          <w:lang w:eastAsia="x-none"/>
        </w:rPr>
        <w:t>«ОКПД 2 84.25.11.120. Разработка декларации пожарной безопасности и расчетов пожарного риска на объекты защиты Филиала ПАО «РусГидро» - «Загорская ГАЭС»</w:t>
      </w:r>
      <w:bookmarkStart w:id="5" w:name="_Toc5464369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6" w:name="_Toc46743507"/>
      <w:r>
        <w:rPr>
          <w:b/>
          <w:sz w:val="24"/>
          <w:szCs w:val="24"/>
        </w:rPr>
        <w:t xml:space="preserve">Цель </w:t>
      </w:r>
      <w:bookmarkEnd w:id="6"/>
      <w:r>
        <w:rPr>
          <w:b/>
          <w:sz w:val="24"/>
          <w:szCs w:val="24"/>
        </w:rPr>
        <w:t xml:space="preserve">оказания услуг 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ind w:firstLine="709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Выполнение предписания ГУ МЧС РФ по МО об устранении нарушений обязательных требований пожарной безопасности от 29.05.2026 № 2605/139-50/82-П/ПВП/1, выданное по результатам плановой выездной проверки Филиала.</w:t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</w:rPr>
      </w:pPr>
      <w:bookmarkStart w:id="7" w:name="_Toc54643698"/>
      <w:bookmarkStart w:id="8" w:name="_Toc46743508"/>
      <w:r>
        <w:rPr/>
        <w:t>Существующее положение</w:t>
      </w:r>
      <w:bookmarkEnd w:id="8"/>
      <w:r>
        <w:rPr>
          <w:lang w:val="ru-RU"/>
        </w:rPr>
        <w:t xml:space="preserve"> </w:t>
      </w:r>
      <w:bookmarkEnd w:id="7"/>
    </w:p>
    <w:p>
      <w:pPr>
        <w:pStyle w:val="Normal"/>
        <w:ind w:firstLine="709"/>
        <w:jc w:val="both"/>
        <w:rPr/>
      </w:pPr>
      <w:r>
        <w:rPr>
          <w:lang w:eastAsia="x-none"/>
        </w:rPr>
        <w:t xml:space="preserve">На объекты защиты Филиала разработана и зарегистрирована 14.02.2023 в ГУ МЧС РФ по МО за номером 50-08-2023-002141 в соответствии с действующим на тот момент законодательством единая ДПБ на 29 объектов защиты Филиала, с приложением расчета пожарного риска на 1 объект защиты Филиала. Согласно ДПБ </w:t>
      </w:r>
      <w:r>
        <w:rPr/>
        <w:t>объекты защиты Филиала имеют класс функциональной пожарной опасности Ф.4.3, Ф.5.1, Ф.5.2.</w:t>
      </w:r>
    </w:p>
    <w:p>
      <w:pPr>
        <w:pStyle w:val="Normal"/>
        <w:ind w:firstLine="709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В ходе плановой выездной проверки Филиала ГУ МЧС РФ по МО выявлены нарушения обязательных требований пожарной безопасности:</w:t>
      </w:r>
    </w:p>
    <w:p>
      <w:pPr>
        <w:pStyle w:val="Normal"/>
        <w:ind w:firstLine="709"/>
        <w:jc w:val="both"/>
        <w:rPr/>
      </w:pPr>
      <w:r>
        <w:rPr>
          <w:lang w:eastAsia="x-none"/>
        </w:rPr>
        <w:t xml:space="preserve">- </w:t>
      </w:r>
      <w:r>
        <w:rPr/>
        <w:t>ДПБ для объектов защиты (</w:t>
      </w:r>
      <w:r>
        <w:rPr>
          <w:rFonts w:eastAsia="Calibri"/>
          <w:iCs/>
          <w:lang w:eastAsia="x-none"/>
        </w:rPr>
        <w:t xml:space="preserve">Здание СПК (Служебно- производственный комплекс), Водоприемник, </w:t>
      </w:r>
      <w:r>
        <w:rPr>
          <w:rFonts w:eastAsia="Times New Roman" w:cs="Times New Roman"/>
          <w:iCs/>
          <w:color w:val="auto"/>
          <w:kern w:val="0"/>
          <w:sz w:val="28"/>
          <w:szCs w:val="28"/>
          <w:lang w:val="ru-RU" w:eastAsia="ru-RU" w:bidi="ar-SA"/>
        </w:rPr>
        <w:t>Здание гаража и гидротехнического цеха. Хоздвор</w:t>
      </w:r>
      <w:r>
        <w:rPr/>
        <w:t>) не переработаны и не зарегистрированы вновь, с учетом требований пожарной безопасности, предъявляемых к объектам защиты и проектной документацией на имеющиеся системы противопожарной защиты. Фактически к выполнению декларируются положения СП 484.1311500.2020, которым устанавливаются более высокие требования к СПС, чем требования, предусмотренные проектной документацией (п.1 предписания);</w:t>
      </w:r>
    </w:p>
    <w:p>
      <w:pPr>
        <w:pStyle w:val="Normal"/>
        <w:ind w:firstLine="709"/>
        <w:jc w:val="both"/>
        <w:rPr/>
      </w:pPr>
      <w:r>
        <w:rPr/>
        <w:t xml:space="preserve">- внутренняя лестничная клетка Л2 </w:t>
      </w:r>
      <w:r>
        <w:rPr>
          <w:iCs/>
        </w:rPr>
        <w:t>Здания СПК (Служебно- производственный комплекс)</w:t>
      </w:r>
      <w:r>
        <w:rPr/>
        <w:t xml:space="preserve"> не отвечает требованиям, предъявляемым к незадымляемой лестничной клетке (не предусмотрена система приточной противодымной вентиляции в объем лестничной клетки на уровне 1-5 этажей здания) (п. 17 предписания);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</w:tabs>
        <w:ind w:firstLine="709"/>
        <w:jc w:val="both"/>
        <w:rPr>
          <w:spacing w:val="-1"/>
        </w:rPr>
      </w:pPr>
      <w:r>
        <w:rPr/>
        <w:t xml:space="preserve">- </w:t>
      </w:r>
      <w:r>
        <w:rPr>
          <w:spacing w:val="-1"/>
        </w:rPr>
        <w:t xml:space="preserve">не обеспечен требуемый уровень давления подачи наружного воздуха в незадымляемую лестничную клетку типа Н2 </w:t>
      </w:r>
      <w:r>
        <w:rPr>
          <w:iCs/>
          <w:spacing w:val="-1"/>
        </w:rPr>
        <w:t>Здания СПК (Служебно- производственный комплекс)</w:t>
      </w:r>
      <w:r>
        <w:rPr>
          <w:spacing w:val="-1"/>
        </w:rPr>
        <w:t xml:space="preserve"> (п. 20 предписания);</w:t>
      </w:r>
    </w:p>
    <w:p>
      <w:pPr>
        <w:pStyle w:val="Normal"/>
        <w:ind w:firstLine="709"/>
        <w:jc w:val="both"/>
        <w:rPr/>
      </w:pPr>
      <w:r>
        <w:rPr/>
        <w:t>- коридоры в административно-бытовой части 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Здания гаража и гидротехнического цеха. Хоздвор»</w:t>
      </w:r>
      <w:r>
        <w:rPr/>
        <w:t xml:space="preserve"> (2-х этажная часть здания), не имеющей естественного освещения по п. 8.5 СП 7.13130.2013 не оборудованы системой вытяжной противодымной вентиляции (п. 30);</w:t>
      </w:r>
    </w:p>
    <w:p>
      <w:pPr>
        <w:pStyle w:val="Normal"/>
        <w:ind w:firstLine="709"/>
        <w:jc w:val="both"/>
        <w:rPr/>
      </w:pPr>
      <w:r>
        <w:rPr/>
        <w:t>- в здании Водоприемника не предусмотрено устройство эвакуационных выходов, соответствующих требованиям пожарной безопасности (п. 31 предписания).</w:t>
      </w:r>
    </w:p>
    <w:p>
      <w:pPr>
        <w:pStyle w:val="Normal"/>
        <w:ind w:firstLine="709"/>
        <w:jc w:val="both"/>
        <w:rPr/>
      </w:pPr>
      <w:r>
        <w:rPr/>
        <w:t>- внутренняя лестничная клетка здания Водоприемника не отвечает требованиям, предъявляемым к незадымляемой лестничной клетке (не предусмотрена система приточной противодымной вентиляции в объем лестничной клетки) (п. 33 предписания).</w:t>
      </w:r>
    </w:p>
    <w:p>
      <w:pPr>
        <w:pStyle w:val="Normal"/>
        <w:ind w:firstLine="709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Вышеуказанные нарушения возможно устранить в том числе путем разработки ДПБ с приложением соответствующих расчетов пожарного риска для следующих объектов защиты Филиала:</w:t>
      </w:r>
    </w:p>
    <w:p>
      <w:pPr>
        <w:pStyle w:val="Normal"/>
        <w:ind w:firstLine="709"/>
        <w:jc w:val="both"/>
        <w:rPr>
          <w:rFonts w:eastAsia="Calibri"/>
          <w:lang w:eastAsia="x-none"/>
        </w:rPr>
      </w:pPr>
      <w:r>
        <w:rPr>
          <w:rFonts w:eastAsia="Calibri"/>
          <w:iCs/>
          <w:lang w:eastAsia="x-none"/>
        </w:rPr>
        <w:t>- Здание СПК (Служебно- производственный комплекс);</w:t>
      </w:r>
    </w:p>
    <w:p>
      <w:pPr>
        <w:pStyle w:val="Normal"/>
        <w:ind w:firstLine="709"/>
        <w:jc w:val="both"/>
        <w:rPr>
          <w:rFonts w:eastAsia="Calibri"/>
          <w:lang w:eastAsia="x-none"/>
        </w:rPr>
      </w:pPr>
      <w:r>
        <w:rPr>
          <w:rFonts w:eastAsia="Calibri"/>
          <w:iCs/>
          <w:lang w:eastAsia="x-none"/>
        </w:rPr>
        <w:t>- Водоприемник;</w:t>
      </w:r>
    </w:p>
    <w:p>
      <w:pPr>
        <w:pStyle w:val="Normal"/>
        <w:ind w:firstLine="709"/>
        <w:jc w:val="both"/>
        <w:rPr>
          <w:rFonts w:eastAsia="Calibri"/>
          <w:lang w:eastAsia="x-none"/>
        </w:rPr>
      </w:pPr>
      <w:r>
        <w:rPr>
          <w:rFonts w:eastAsia="Calibri"/>
          <w:iCs/>
          <w:lang w:eastAsia="x-none"/>
        </w:rPr>
        <w:t xml:space="preserve">- </w:t>
      </w:r>
      <w:r>
        <w:rPr>
          <w:rFonts w:eastAsia="Times New Roman" w:cs="Times New Roman"/>
          <w:iCs/>
          <w:color w:val="auto"/>
          <w:kern w:val="0"/>
          <w:sz w:val="28"/>
          <w:szCs w:val="28"/>
          <w:lang w:val="ru-RU" w:eastAsia="ru-RU" w:bidi="ar-SA"/>
        </w:rPr>
        <w:t>Здание гаража и гидротехнического цеха. Хоздвор.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Здание СПК (Служебно- производственный комплекс) имеет высоту 49,8 м и площадь основания 1474 кв.м. Здание имеет 7 этажей,  в т.ч. многосветные простанства, а также 1 технический полуэтаж. Здание выполнено из монолитного железобетона и кирпича.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Водоприемник имеет высоту 48 м и площадь основания 2619,9 кв.м. Здание имеет 9 основных отметок, в т.ч. многосветные пространства. </w:t>
      </w:r>
      <w:r>
        <w:rPr>
          <w:b w:val="false"/>
          <w:bCs w:val="false"/>
          <w:sz w:val="28"/>
          <w:szCs w:val="28"/>
        </w:rPr>
        <w:t>Здание представляет собой монолитную железобетонную неразрезную конструкцию.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/>
          <w:b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ru-RU" w:eastAsia="x-none" w:bidi="ar-SA"/>
        </w:rPr>
        <w:t xml:space="preserve">Здание гаража и гидротехнического цеха. Хоздвор имеет высоту 10,51 м и площадь основания 2277,9 кв.м.  Здание имеет 2 этажа,  в т.ч. многосветные простанства. </w:t>
      </w:r>
      <w:r>
        <w:rPr>
          <w:rFonts w:eastAsia="Calibri" w:cs="Times New Roman"/>
          <w:iCs/>
          <w:color w:val="auto"/>
          <w:kern w:val="0"/>
          <w:sz w:val="28"/>
          <w:szCs w:val="28"/>
          <w:lang w:val="ru-RU" w:eastAsia="x-none" w:bidi="ar-SA"/>
        </w:rPr>
        <w:t>Здание выполнено из сборно-монолитных железобетонных конструкций и кирпича.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99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95"/>
        <w:gridCol w:w="2691"/>
        <w:gridCol w:w="2500"/>
        <w:gridCol w:w="2599"/>
        <w:gridCol w:w="1529"/>
      </w:tblGrid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35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  <w:lang w:eastAsia="x-none"/>
              </w:rPr>
              <w:t>Разработка деклараций пожарной безопасности и расчетов пожарного риска на объекты защиты Филиала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Московская область, городской округ Сергиево-Посадский, поселок городского типа Богородское, дом 100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Здание СПК (Служебно- производственный комплекс)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5"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  <w:lang w:eastAsia="x-none"/>
              </w:rPr>
              <w:t>Разработка деклараций пожарной безопасности и расчетов пожарного риска на объекты защиты Филиала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i w:val="false"/>
                <w:iCs w:val="false"/>
                <w:sz w:val="24"/>
                <w:szCs w:val="28"/>
              </w:rPr>
              <w:t>Московская область, городской округ Сергиево-Посадский, поселок городского типа Богородское, дом 100,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i w:val="false"/>
                <w:iCs w:val="false"/>
                <w:sz w:val="24"/>
                <w:szCs w:val="28"/>
              </w:rPr>
              <w:t>строение 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Водоприемник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5"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  <w:lang w:eastAsia="x-none"/>
              </w:rPr>
              <w:t>Разработка деклараций пожарной безопасности и расчетов пожарного риска на объекты защиты Филиала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i w:val="false"/>
                <w:iCs w:val="false"/>
                <w:sz w:val="24"/>
                <w:szCs w:val="28"/>
              </w:rPr>
              <w:t>Российская Федерация, Московская область, городской округ Сергиево-Посадский, поселок городского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i w:val="false"/>
                <w:iCs w:val="false"/>
                <w:sz w:val="24"/>
                <w:szCs w:val="28"/>
              </w:rPr>
              <w:t>типа Богородское, дом 100, строение 14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  <w:t>Здание гаража и гидротехнического цеха. Хоздвор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Heading4"/>
        <w:numPr>
          <w:ilvl w:val="1"/>
          <w:numId w:val="3"/>
        </w:numPr>
        <w:rPr>
          <w:lang w:val="ru-RU"/>
        </w:rPr>
      </w:pPr>
      <w:bookmarkStart w:id="10" w:name="_Toc54643700"/>
      <w:bookmarkStart w:id="11" w:name="_Hlk49857604"/>
      <w:bookmarkStart w:id="12" w:name="_Toc46743509"/>
      <w:r>
        <w:rPr/>
        <w:t xml:space="preserve">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End w:id="13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r>
        <w:rPr>
          <w:lang w:val="ru-RU"/>
        </w:rPr>
        <w:t xml:space="preserve"> </w:t>
      </w:r>
      <w:bookmarkEnd w:id="10"/>
    </w:p>
    <w:p>
      <w:pPr>
        <w:pStyle w:val="Normal"/>
        <w:ind w:firstLine="709"/>
        <w:jc w:val="both"/>
        <w:rPr/>
      </w:pPr>
      <w:r>
        <w:rPr>
          <w:lang w:eastAsia="x-none"/>
        </w:rPr>
        <w:t>Филиал имеет техническую возможность создания черновиков заявлений на регистрацию ДПБ посредством ЕПГУ. Разработан и выполняется регламент Филиала и Общества по вопросам подписания руководителем Общества черновиков заявлений на ЕПГУ.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4" w:name="_Toc51339693"/>
      <w:bookmarkStart w:id="15" w:name="_Toc54643702"/>
      <w:bookmarkStart w:id="16" w:name="_Toc50125126"/>
      <w:bookmarkStart w:id="17" w:name="_Toc46743510"/>
      <w:bookmarkEnd w:id="16"/>
      <w:bookmarkEnd w:id="17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80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36"/>
        <w:gridCol w:w="5837"/>
        <w:gridCol w:w="1581"/>
        <w:gridCol w:w="1650"/>
      </w:tblGrid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-57" w:righ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Разработка деклараций пожарной безопасности и расчетов пожарного риска на объекты защиты Филиала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Разработка декларации пожарной безопасности и расчета пожарного риска на объект защиты Филиала «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>Здание СПК (Служебно- производственный комплекс)</w:t>
            </w:r>
            <w:r>
              <w:rPr>
                <w:rFonts w:eastAsia="Calibri"/>
                <w:sz w:val="24"/>
                <w:szCs w:val="24"/>
                <w:lang w:eastAsia="x-none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Разработка декларации пожарной безопасности и расчета пожарного риска на объект защиты Филиала «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>Водоприемник</w:t>
            </w:r>
            <w:r>
              <w:rPr>
                <w:rFonts w:eastAsia="Calibri"/>
                <w:sz w:val="24"/>
                <w:szCs w:val="24"/>
                <w:lang w:eastAsia="x-none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Разработка декларации пожарной безопасности и расчета пожарного риска на объект защиты Филиала «</w:t>
            </w: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Здание гаража и гидротехнического цеха. Хоздвор</w:t>
            </w:r>
            <w:r>
              <w:rPr>
                <w:rFonts w:eastAsia="Calibri"/>
                <w:sz w:val="24"/>
                <w:szCs w:val="24"/>
                <w:lang w:eastAsia="x-none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0125127"/>
      <w:bookmarkStart w:id="26" w:name="_Toc5133969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50" w:type="dxa"/>
        <w:jc w:val="left"/>
        <w:tblInd w:w="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6"/>
        <w:gridCol w:w="2837"/>
        <w:gridCol w:w="3176"/>
        <w:gridCol w:w="3000"/>
      </w:tblGrid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  <w:lang w:eastAsia="x-none"/>
              </w:rPr>
              <w:t>Разработка деклараций пожарной безопасности и расчетов пожарного риска на объекты защиты Филиала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С даты заключения договора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25.03.2027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9" w:name="_Toc54643709"/>
      <w:bookmarkStart w:id="30" w:name="_Toc51339698"/>
      <w:bookmarkStart w:id="31" w:name="_Toc54643708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услуг</w:t>
      </w:r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Fonts w:eastAsia="Calibri"/>
          <w:lang w:eastAsia="x-none"/>
        </w:rPr>
        <w:t>Разработка декларации пожарной безопасности и расчетов пожарного риска на объекты защиты Филиала</w:t>
      </w:r>
      <w:r>
        <w:rPr>
          <w:rStyle w:val="Style8"/>
          <w:b w:val="false"/>
        </w:rPr>
        <w:t xml:space="preserve">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67"/>
        <w:gridCol w:w="3403"/>
        <w:gridCol w:w="2692"/>
        <w:gridCol w:w="2927"/>
        <w:gridCol w:w="274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b w:val="false"/>
                <w:i/>
                <w:iCs/>
                <w:sz w:val="24"/>
                <w:szCs w:val="24"/>
              </w:rPr>
              <w:t>Федеральный закон от 22.07.2008 N 123-ФЗ «Технический регламент о требованиях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b w:val="false"/>
                <w:i/>
                <w:iCs/>
                <w:sz w:val="24"/>
                <w:szCs w:val="24"/>
              </w:rPr>
              <w:t>- Приказ МЧС России от 16.03.2020 N 171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b w:val="false"/>
                <w:i/>
                <w:iCs/>
                <w:sz w:val="24"/>
                <w:szCs w:val="24"/>
              </w:rPr>
              <w:t>- Постановление Правительства РФ от 22.07.2020 N 1084 «О порядке проведения расчетов по оценке пожарного риска»;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b w:val="false"/>
                <w:i/>
                <w:iCs/>
                <w:sz w:val="24"/>
                <w:szCs w:val="24"/>
              </w:rPr>
              <w:t>- Приказ МЧС России от 26.06.2024 N 533 «Об утверждении методики определения расчетных величин пожарного риска на производственных объектах»;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b w:val="false"/>
                <w:i/>
                <w:iCs/>
                <w:sz w:val="24"/>
                <w:szCs w:val="24"/>
              </w:rPr>
              <w:t>- Приказ МЧС России от 14.11.2022 N 1140 «Об утверждении методики определения расчетных величин пожарного риска в зданиях, сооружениях и пожарных отсеках различных классов функциональной пожарной опасности».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- Приказ МЧС России от 29.09.2021 N 645 "Об утверждении свода правил "Расчет пожарного риска. Требования к оформлению".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Требование к способам оказания услуг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Оказание услуг осуществляется в следующем порядке: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1. Исполнитель прибывает в Филиал и проводит непосредственный осмотр объектов защиты Филиала и документации на объекты защиты Филиала для выявления всех факторов, которые позволят достичь результата оказания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2. Исполнитель производит обработку полученных данных, разрабатывает проект заявления на регистрацию ДБП на ЕПГУ и расчеты пожарного риска на объекты защиты Филиала.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3. Исполнитель предоставляет Заказчику по каждому объекту защиты: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3.1. Расчет пожарного риска.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3.2. ДПБ и проект заявления на регистрацию ДПБ на ЕПГУ с указанием алгоритма и порядка заполнения следующих полей ЕПГУ при подаче заявления на регистрацию ДПБ: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«</w:t>
            </w:r>
            <w:r>
              <w:rPr>
                <w:i/>
                <w:iCs/>
                <w:sz w:val="24"/>
                <w:szCs w:val="24"/>
              </w:rPr>
              <w:t>Сведения о документе, подтверждающем право собственности или владения объектом защиты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«Характеристики объекта защиты»;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«Сведения о системах противопожарной защиты»;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«Оценка возможного ущерба имуществу третьих лиц от пожара»;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«Условия соответствия объекта защиты требованиям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«Сведения о нормативных правовых актах и нормативных документах по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«Сведения о критериях добросовестности».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4. Заказчик выполняет подачу на ЕГПУ заявлений на регистрацию ДПБ.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5. Исполнитель  консультирует Заказчика по вопросам взаимодействия со службой технической поддержки ЕПГУ (при возникновении технических сбоев в ходе подачи заявления).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6. Исполнитель  устраняет полученные замечания по результатам рассмотрения ГУ МЧС по МО заявлений  на регистрацию ДПБ (при наличии таковых).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Пропуск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персонала исп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олнителя для оказания услуг должен осуществляться в соответствии с «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Положением о пропускном и внутриобъектовом режимах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филиала ПАО «РусГидро» - «Загорская ГАЭС»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Приложение №1 к ТТ)»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120"/>
              <w:contextualSpacing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Заказчик предоставляет Исполнителю п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редставителя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Филиала, уполномоченного сопровождать представителя Исполнителя на объектах защиты Филиала.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Уведомления ЕПГУ о регистрации предоставленных Исполнителем проектов ДПБ с приложенными расчетами пожарного риска, на объекты защиты Филиала, указанные в таблице 2 настоящих ТТ.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Расчеты пожарного риска на объекты защиты Филиала на бумажном носителе (цветная печать) в 1 экз. и в электронном виде в формате PDF/A (с возможностью выделения фрагментов текста ) на СD-диске в 1 экз.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1276" w:hanging="709"/>
        <w:jc w:val="left"/>
        <w:rPr/>
      </w:pPr>
      <w:r>
        <w:rPr>
          <w:b w:val="false"/>
          <w:i w:val="false"/>
          <w:caps w:val="false"/>
          <w:smallCaps w:val="false"/>
          <w:spacing w:val="0"/>
        </w:rPr>
        <w:t>Требования к документации по ценообразованию на этапе проведения закупки</w:t>
      </w:r>
    </w:p>
    <w:p>
      <w:pPr>
        <w:pStyle w:val="Normal"/>
        <w:ind w:left="1276" w:hanging="709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b w:val="false"/>
          <w:i w:val="false"/>
          <w:caps w:val="false"/>
          <w:smallCaps w:val="false"/>
          <w:spacing w:val="0"/>
        </w:rPr>
        <w:t xml:space="preserve">        </w:t>
      </w:r>
      <w:r>
        <w:rPr>
          <w:b w:val="false"/>
          <w:i w:val="false"/>
          <w:caps w:val="false"/>
          <w:smallCaps w:val="false"/>
          <w:spacing w:val="0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b w:val="false"/>
          <w:i w:val="false"/>
          <w:caps w:val="false"/>
          <w:smallCaps w:val="false"/>
          <w:spacing w:val="0"/>
        </w:rPr>
        <w:t xml:space="preserve">        </w:t>
      </w:r>
      <w:r>
        <w:rPr>
          <w:b w:val="false"/>
          <w:i w:val="false"/>
          <w:caps w:val="false"/>
          <w:smallCaps w:val="false"/>
          <w:spacing w:val="0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907"/>
        <w:jc w:val="both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Heading1"/>
        <w:keepNext w:val="true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uppressAutoHyphens w:val="true"/>
        <w:bidi w:val="0"/>
        <w:spacing w:before="60" w:after="0"/>
        <w:ind w:left="57" w:right="0" w:firstLine="794"/>
        <w:jc w:val="both"/>
        <w:rPr>
          <w:rStyle w:val="Style8"/>
          <w:b w:val="false"/>
          <w:bCs/>
          <w:iCs/>
          <w:sz w:val="24"/>
          <w:szCs w:val="24"/>
        </w:rPr>
      </w:pPr>
      <w:r>
        <w:rPr/>
        <w:t>Приложения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>Приложение №1:  Положение о пропускном и внутриобъектовом режимах филиала ПАО «РусГидро» - «Загорская ГАЭС»</w:t>
      </w:r>
      <w:bookmarkStart w:id="34" w:name="_Ref40301253"/>
      <w:bookmarkEnd w:id="34"/>
      <w:r>
        <w:rPr>
          <w:rStyle w:val="Style8"/>
          <w:b w:val="false"/>
          <w:bCs/>
          <w:iCs/>
          <w:sz w:val="24"/>
          <w:szCs w:val="24"/>
          <w:shd w:fill="auto" w:val="clear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  <w:shd w:fill="auto" w:val="clear"/>
        </w:rPr>
      </w:pPr>
      <w:r>
        <w:rPr>
          <w:b w:val="false"/>
          <w:bCs/>
          <w:iCs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  <w:shd w:fill="auto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nhideWhenUsed/>
    <w:qFormat/>
    <w:rsid w:val="009e27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2588-7491-4CA4-9706-EB5B4941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Application>AlterOffice/3.4.0.9$Linux_X86_64 LibreOffice_project/b8daf9e823b1a5463a2f48435ddc2e8696e7d4fc</Application>
  <AppVersion>15.0000</AppVersion>
  <Pages>12</Pages>
  <Words>1629</Words>
  <Characters>10954</Characters>
  <CharactersWithSpaces>12377</CharactersWithSpaces>
  <Paragraphs>226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popovve@corp.gidroogk.com</cp:lastModifiedBy>
  <cp:lastPrinted>2006-07-26T14:04:00Z</cp:lastPrinted>
  <dcterms:modified xsi:type="dcterms:W3CDTF">2026-07-22T14:13:40Z</dcterms:modified>
  <cp:revision>87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