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color w:val="auto"/>
        </w:rPr>
      </w:pPr>
      <w:r>
        <w:rPr/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color w:val="auto"/>
        </w:rPr>
      </w:pPr>
      <w:r>
        <w:rPr>
          <w:rFonts w:eastAsia="Calibri"/>
          <w:b/>
          <w:color w:val="auto"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auto"/>
          <w:sz w:val="26"/>
          <w:szCs w:val="26"/>
        </w:rPr>
      </w:pPr>
      <w:r>
        <w:rPr>
          <w:rFonts w:eastAsia="Calibri"/>
          <w:b/>
          <w:color w:val="auto"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rFonts w:eastAsia="Calibri" w:cs="Times New Roman"/>
          <w:color w:val="000000"/>
          <w:kern w:val="0"/>
          <w:sz w:val="26"/>
          <w:szCs w:val="26"/>
          <w:shd w:fill="auto" w:val="clear"/>
          <w:lang w:val="ru-RU" w:eastAsia="ru-RU" w:bidi="ar-SA"/>
        </w:rPr>
        <w:t>ОКПД 33.13.19.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color w:val="000000"/>
          <w:sz w:val="26"/>
          <w:szCs w:val="26"/>
          <w:shd w:fill="auto" w:val="clear"/>
        </w:rPr>
        <w:t>«</w:t>
      </w:r>
      <w:r>
        <w:rPr>
          <w:rStyle w:val="Style8"/>
          <w:rFonts w:eastAsia="Calibri"/>
          <w:color w:val="000000"/>
          <w:sz w:val="26"/>
          <w:szCs w:val="26"/>
          <w:shd w:fill="auto" w:val="clear"/>
        </w:rPr>
        <w:t>Текущий ремонт блоков аналоговых входов терминала электрических защит ГА1, двух терминалов электрических защит ГА2 Нижне-Бурейской ГЭС в заводских условиях</w:t>
      </w:r>
      <w:r>
        <w:rPr>
          <w:rFonts w:eastAsia="Calibri"/>
          <w:b/>
          <w:i/>
          <w:color w:val="000000"/>
          <w:sz w:val="26"/>
          <w:szCs w:val="26"/>
          <w:shd w:fill="auto" w:val="clear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auto"/>
          <w:sz w:val="26"/>
          <w:szCs w:val="26"/>
        </w:rPr>
      </w:pPr>
      <w:r>
        <w:rPr>
          <w:rFonts w:eastAsia="Calibri"/>
          <w:b/>
          <w:i/>
          <w:color w:val="auto"/>
          <w:sz w:val="26"/>
          <w:szCs w:val="26"/>
        </w:rPr>
      </w:r>
    </w:p>
    <w:p>
      <w:pPr>
        <w:pStyle w:val="Normal"/>
        <w:keepNext w:val="true"/>
        <w:keepLines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</w:p>
    <w:p>
      <w:pPr>
        <w:pStyle w:val="Normal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br w:type="page"/>
      </w:r>
    </w:p>
    <w:p>
      <w:pPr>
        <w:pStyle w:val="Normal"/>
        <w:jc w:val="center"/>
        <w:rPr>
          <w:color w:val="auto"/>
        </w:rPr>
      </w:pPr>
      <w:r>
        <w:rPr>
          <w:b/>
          <w:color w:val="auto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color w:val="auto"/>
            </w:rPr>
            <w:fldChar w:fldCharType="separate"/>
          </w:r>
          <w:hyperlink w:anchor="__RefHeading___Toc9392_1497950531">
            <w:r>
              <w:rPr>
                <w:webHidden/>
                <w:rStyle w:val="Style14"/>
                <w:vanish w:val="false"/>
                <w:color w:val="auto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94_1497950531">
            <w:r>
              <w:rPr>
                <w:webHidden/>
                <w:rStyle w:val="Style14"/>
                <w:vanish w:val="false"/>
                <w:color w:val="auto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96_1497950531">
            <w:r>
              <w:rPr>
                <w:webHidden/>
                <w:rStyle w:val="Style14"/>
                <w:vanish w:val="false"/>
                <w:color w:val="auto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98_1497950531">
            <w:r>
              <w:rPr>
                <w:webHidden/>
                <w:rStyle w:val="Style14"/>
                <w:vanish w:val="false"/>
                <w:color w:val="auto"/>
              </w:rPr>
              <w:t>1.3. Цель выполнения работ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400_1497950531">
            <w:r>
              <w:rPr>
                <w:webHidden/>
                <w:rStyle w:val="Style14"/>
                <w:vanish w:val="false"/>
                <w:color w:val="auto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402_1497950531">
            <w:r>
              <w:rPr>
                <w:webHidden/>
                <w:rStyle w:val="Style14"/>
                <w:vanish w:val="false"/>
                <w:color w:val="auto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404_1497950531">
            <w:r>
              <w:rPr>
                <w:webHidden/>
                <w:rStyle w:val="Style14"/>
                <w:vanish w:val="false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0100_1497950531">
            <w:r>
              <w:rPr>
                <w:webHidden/>
                <w:rStyle w:val="Style14"/>
                <w:vanish w:val="false"/>
                <w:color w:val="auto"/>
              </w:rPr>
              <w:t xml:space="preserve">1.6. </w:t>
            </w:r>
            <w:r>
              <w:rPr>
                <w:rStyle w:val="Style14"/>
                <w:i w:val="false"/>
                <w:iCs w:val="false"/>
                <w:color w:val="auto"/>
              </w:rPr>
              <w:t>Иные требования и сведения общего характера</w:t>
            </w:r>
            <w:r>
              <w:rPr>
                <w:rStyle w:val="Style14"/>
                <w:color w:val="auto"/>
              </w:rPr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406_1497950531">
            <w:r>
              <w:rPr>
                <w:webHidden/>
                <w:rStyle w:val="Style14"/>
                <w:vanish w:val="false"/>
                <w:color w:val="auto"/>
              </w:rPr>
              <w:t xml:space="preserve">2. </w:t>
            </w:r>
            <w:r>
              <w:rPr>
                <w:rStyle w:val="Style14"/>
                <w:iCs/>
                <w:color w:val="auto"/>
              </w:rPr>
              <w:t>Требования к продукции</w:t>
            </w:r>
            <w:r>
              <w:rPr>
                <w:rStyle w:val="Style14"/>
                <w:color w:val="auto"/>
              </w:rPr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408_1497950531">
            <w:r>
              <w:rPr>
                <w:webHidden/>
                <w:rStyle w:val="Style14"/>
                <w:vanish w:val="false"/>
                <w:color w:val="auto"/>
              </w:rPr>
              <w:t>2.1. Требования к объемам и срокам выполнения работ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9410_1497950531">
            <w:r>
              <w:rPr>
                <w:webHidden/>
                <w:rStyle w:val="Style14"/>
                <w:vanish w:val="false"/>
                <w:color w:val="auto"/>
              </w:rPr>
              <w:t>2.1.1. Требования к видам и объемам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412_1497950531">
            <w:r>
              <w:rPr>
                <w:webHidden/>
                <w:rStyle w:val="Style14"/>
                <w:vanish w:val="false"/>
                <w:color w:val="auto"/>
              </w:rPr>
              <w:t>Таблица 2. Перечень и объем выполняемых работ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9414_1497950531">
            <w:r>
              <w:rPr>
                <w:webHidden/>
                <w:rStyle w:val="Style14"/>
                <w:vanish w:val="false"/>
                <w:color w:val="auto"/>
              </w:rPr>
              <w:t>2.1.2. Требования к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416_1497950531">
            <w:r>
              <w:rPr>
                <w:webHidden/>
                <w:rStyle w:val="Style14"/>
                <w:vanish w:val="false"/>
                <w:color w:val="auto"/>
              </w:rPr>
              <w:t>Таблица 3. Требования по срокам выполнения работ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418_1497950531">
            <w:r>
              <w:rPr>
                <w:webHidden/>
                <w:rStyle w:val="Style14"/>
                <w:vanish w:val="false"/>
                <w:color w:val="auto"/>
              </w:rPr>
              <w:t>2.2. Требования к качеству работ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420_1497950531">
            <w:r>
              <w:rPr>
                <w:webHidden/>
                <w:rStyle w:val="Style14"/>
                <w:vanish w:val="false"/>
                <w:color w:val="auto"/>
              </w:rPr>
              <w:t>Таблица 4. Требования к качеству работ</w:t>
              <w:tab/>
              <w:t>6</w:t>
            </w:r>
          </w:hyperlink>
          <w:r>
            <w:rPr>
              <w:rStyle w:val="Style14"/>
              <w:vanish w:val="false"/>
              <w:color w:val="auto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  <w:color w:val="auto"/>
        </w:rPr>
      </w:pPr>
      <w:r>
        <w:rPr>
          <w:b w:val="false"/>
          <w:i/>
          <w:color w:val="auto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color w:val="auto"/>
          <w:sz w:val="24"/>
          <w:szCs w:val="24"/>
        </w:rPr>
      </w:pPr>
      <w:r>
        <w:rPr>
          <w:rFonts w:eastAsia="Calibri"/>
          <w:b/>
          <w:i/>
          <w:color w:val="auto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olor w:val="auto"/>
        </w:rPr>
      </w:pPr>
      <w:bookmarkStart w:id="0" w:name="__RefHeading___Toc9392_1497950531"/>
      <w:bookmarkStart w:id="1" w:name="_Toc51339692"/>
      <w:bookmarkStart w:id="2" w:name="_Toc54646395"/>
      <w:bookmarkEnd w:id="0"/>
      <w:r>
        <w:rPr>
          <w:color w:val="auto"/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color w:val="auto"/>
        </w:rPr>
      </w:pPr>
      <w:bookmarkStart w:id="3" w:name="__RefHeading___Toc9394_1497950531"/>
      <w:bookmarkStart w:id="4" w:name="_Toc54646396"/>
      <w:bookmarkStart w:id="5" w:name="_Toc46743505"/>
      <w:bookmarkEnd w:id="3"/>
      <w:r>
        <w:rPr>
          <w:color w:val="auto"/>
        </w:rPr>
        <w:t>Обозначения и сокращения</w:t>
      </w:r>
      <w:bookmarkEnd w:id="4"/>
      <w:bookmarkEnd w:id="5"/>
    </w:p>
    <w:p>
      <w:pPr>
        <w:pStyle w:val="Normal"/>
        <w:rPr>
          <w:b w:val="false"/>
          <w:bCs/>
          <w:iCs/>
          <w:color w:val="auto"/>
          <w:sz w:val="26"/>
          <w:szCs w:val="26"/>
        </w:rPr>
      </w:pPr>
      <w:r>
        <w:rPr>
          <w:b w:val="false"/>
          <w:bCs/>
          <w:iCs/>
          <w:color w:val="auto"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АЗ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Аварийный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НБГЭС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Нижне-Бурейская ГЭС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НМЦ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ТР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 xml:space="preserve">Технические требования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color w:val="000000"/>
                <w:sz w:val="24"/>
                <w:szCs w:val="24"/>
                <w:shd w:fill="auto" w:val="clear"/>
              </w:rPr>
              <w:t>Межгосударственный стандарт</w:t>
            </w:r>
          </w:p>
        </w:tc>
      </w:tr>
    </w:tbl>
    <w:p>
      <w:pPr>
        <w:pStyle w:val="Normal"/>
        <w:keepNext w:val="true"/>
        <w:keepLines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keepNext w:val="true"/>
        <w:keepLines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color w:val="auto"/>
        </w:rPr>
      </w:pPr>
      <w:bookmarkStart w:id="6" w:name="__RefHeading___Toc9396_1497950531"/>
      <w:bookmarkStart w:id="7" w:name="_Toc46743506"/>
      <w:bookmarkStart w:id="8" w:name="_Toc54646397"/>
      <w:bookmarkEnd w:id="6"/>
      <w:r>
        <w:rPr>
          <w:color w:val="auto"/>
        </w:rPr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color w:val="auto"/>
        </w:rPr>
      </w:pPr>
      <w:r>
        <w:rPr>
          <w:rFonts w:eastAsia="Calibri"/>
          <w:i/>
          <w:color w:val="auto"/>
          <w:sz w:val="24"/>
          <w:szCs w:val="24"/>
          <w:lang w:eastAsia="x-none"/>
        </w:rPr>
        <w:t>«Текущий ремонт блоков аналоговых входов терминала электрических защит ГА1, двух терминалов электрических защит ГА2 Нижне-Бурейской ГЭС в заводских условиях»</w:t>
      </w:r>
      <w:r>
        <w:rPr>
          <w:rFonts w:eastAsia="Calibri"/>
          <w:i/>
          <w:color w:val="auto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color w:val="auto"/>
        </w:rPr>
      </w:pPr>
      <w:bookmarkStart w:id="9" w:name="__RefHeading___Toc9398_1497950531"/>
      <w:bookmarkStart w:id="10" w:name="_Toc54646398"/>
      <w:bookmarkStart w:id="11" w:name="_Toc46743507"/>
      <w:bookmarkEnd w:id="9"/>
      <w:r>
        <w:rPr>
          <w:color w:val="auto"/>
        </w:rPr>
        <w:t xml:space="preserve">Цель </w:t>
      </w:r>
      <w:bookmarkEnd w:id="11"/>
      <w:r>
        <w:rPr>
          <w:color w:val="auto"/>
          <w:lang w:val="ru-RU"/>
        </w:rPr>
        <w:t>выполнения работ</w:t>
      </w:r>
      <w:r>
        <w:rPr>
          <w:color w:val="auto"/>
        </w:rPr>
        <w:t xml:space="preserve"> </w:t>
      </w:r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color w:val="000000"/>
          <w:sz w:val="24"/>
          <w:szCs w:val="24"/>
          <w:shd w:fill="auto" w:val="clear"/>
        </w:rPr>
        <w:t xml:space="preserve">Восстановление путем ремонта в условиях завода изготовителя трех блоков аналоговых входов Д2977.1А вышедших из строя на электрических защитах ГА1 и электрических защитах ГА2 для организации дальнейшей эксплуатации. </w:t>
      </w:r>
    </w:p>
    <w:p>
      <w:pPr>
        <w:pStyle w:val="Heading4"/>
        <w:numPr>
          <w:ilvl w:val="1"/>
          <w:numId w:val="3"/>
        </w:numPr>
        <w:rPr>
          <w:color w:val="auto"/>
        </w:rPr>
      </w:pPr>
      <w:bookmarkStart w:id="12" w:name="__RefHeading___Toc9400_1497950531"/>
      <w:bookmarkStart w:id="13" w:name="_Toc54646399"/>
      <w:bookmarkStart w:id="14" w:name="_Toc46743508"/>
      <w:bookmarkEnd w:id="12"/>
      <w:r>
        <w:rPr>
          <w:color w:val="auto"/>
        </w:rPr>
        <w:t>Существующее положение</w:t>
      </w:r>
      <w:bookmarkEnd w:id="13"/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color w:val="000000"/>
          <w:sz w:val="24"/>
          <w:szCs w:val="24"/>
          <w:shd w:fill="auto" w:val="clear"/>
        </w:rPr>
        <w:t>На Нижне-Бурейской ГЭС эксплуатируются защиты блочных трансформаторов на базе терминалов ЭКРА 213 0036-61E2 УХЛ3.1 производства ООО НПП «ЭКРА.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color w:val="000000"/>
          <w:sz w:val="24"/>
          <w:szCs w:val="24"/>
          <w:shd w:fill="auto" w:val="clear"/>
        </w:rPr>
        <w:t>За период с декабря 2025 по май 2026 произошли три случая выхода из строя вышеуказанных терминалов по причине неисправности блока аналоговых входов Д2977.1А. Неисправные блоки аналоговых входов заменены на новые из аварийного запаса.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color w:val="000000"/>
          <w:sz w:val="24"/>
          <w:szCs w:val="24"/>
          <w:shd w:fill="auto" w:val="clear"/>
        </w:rPr>
        <w:t>Для дальнейшей эксплуатации вышедших из строя 3х блоков аналоговых входов Д2977.1А  необходимо провести текущий ремонт в заводских условиях.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color w:val="auto"/>
        </w:rPr>
      </w:pPr>
      <w:bookmarkStart w:id="15" w:name="__RefHeading___Toc9402_1497950531"/>
      <w:bookmarkStart w:id="16" w:name="_Toc54646400"/>
      <w:bookmarkEnd w:id="15"/>
      <w:r>
        <w:rPr>
          <w:color w:val="auto"/>
          <w:sz w:val="24"/>
          <w:szCs w:val="24"/>
        </w:rPr>
        <w:t>Таблица 1</w:t>
      </w:r>
      <w:r>
        <w:rPr>
          <w:color w:val="auto"/>
          <w:sz w:val="24"/>
          <w:szCs w:val="24"/>
          <w:lang w:val="ru-RU"/>
        </w:rPr>
        <w:t>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Перечень объектов заказчика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 w:val="false"/>
          <w:bCs/>
          <w:color w:val="auto"/>
          <w:sz w:val="24"/>
          <w:szCs w:val="24"/>
        </w:rPr>
      </w:pPr>
      <w:r>
        <w:rPr>
          <w:b w:val="false"/>
          <w:bCs/>
          <w:color w:val="auto"/>
          <w:sz w:val="24"/>
          <w:szCs w:val="24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53"/>
        <w:gridCol w:w="1854"/>
        <w:gridCol w:w="2801"/>
        <w:gridCol w:w="1593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color w:val="auto"/>
                <w:sz w:val="24"/>
                <w:szCs w:val="24"/>
              </w:rPr>
              <w:t>(место производства работ)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Комплект РЗ №1 Т-1, ТСН Г-1 (ШЭ 1111)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Нижне-Бурейская ГЭС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Электрические защиты ГА1 (инв. №10301040000045840000/ НБР000260)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Комплект РЗ №1 Т-2, ТСН Г-2 (ШЭ 1111)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Нижне-Бурейская ГЭС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Электрические защиты ГА2 (инв. № 10301040000045850000/ НБР000261)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Комплект РЗ №2 Т-2, ТСН Г-2 (ШЭ 1111)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Нижне-Бурейская ГЭС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  <w:lang w:val="en-US"/>
              </w:rPr>
              <w:t>Электрические защиты ГА2 (инв. № 10301040000045850000/ НБР000261)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-</w:t>
            </w:r>
          </w:p>
        </w:tc>
      </w:tr>
    </w:tbl>
    <w:p>
      <w:pPr>
        <w:pStyle w:val="Heading4"/>
        <w:numPr>
          <w:ilvl w:val="1"/>
          <w:numId w:val="3"/>
        </w:numPr>
        <w:rPr>
          <w:color w:val="auto"/>
        </w:rPr>
      </w:pPr>
      <w:bookmarkStart w:id="17" w:name="__RefHeading___Toc9404_1497950531"/>
      <w:bookmarkStart w:id="18" w:name="_Toc54646401"/>
      <w:bookmarkStart w:id="19" w:name="_Hlk49857604"/>
      <w:bookmarkStart w:id="20" w:name="_Toc46743509"/>
      <w:bookmarkEnd w:id="17"/>
      <w:r>
        <w:rPr>
          <w:color w:val="auto"/>
        </w:rPr>
        <w:t xml:space="preserve">Информация в отношении исполнения договора, </w:t>
      </w:r>
      <w:bookmarkStart w:id="21" w:name="_Hlk46492347"/>
      <w:r>
        <w:rPr>
          <w:color w:val="auto"/>
        </w:rPr>
        <w:t xml:space="preserve">которая должна быть учтена при подготовке заявки </w:t>
      </w:r>
      <w:bookmarkEnd w:id="21"/>
      <w:r>
        <w:rPr>
          <w:color w:val="auto"/>
        </w:rPr>
        <w:t xml:space="preserve">(в том числе перечень ресурсов, услуг и документов, предоставляемых </w:t>
      </w:r>
      <w:r>
        <w:rPr>
          <w:color w:val="auto"/>
          <w:lang w:val="ru-RU"/>
        </w:rPr>
        <w:t>заказчиком</w:t>
      </w:r>
      <w:r>
        <w:rPr>
          <w:color w:val="auto"/>
        </w:rPr>
        <w:t xml:space="preserve"> на этапе исполнения договора)</w:t>
      </w:r>
      <w:bookmarkEnd w:id="19"/>
      <w:bookmarkEnd w:id="20"/>
      <w:r>
        <w:rPr>
          <w:color w:val="auto"/>
          <w:lang w:val="ru-RU"/>
        </w:rPr>
        <w:t xml:space="preserve"> 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Cs/>
          <w:color w:val="000000"/>
          <w:sz w:val="24"/>
          <w:szCs w:val="24"/>
          <w:shd w:fill="auto" w:val="clear"/>
        </w:rPr>
        <w:t>Любая информация, отраженная в данных Технических требованиях, является собственностью Заказчика и запрещена для любого копирования и передачи третьим лицам.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Cs/>
          <w:color w:val="000000"/>
          <w:sz w:val="24"/>
          <w:szCs w:val="24"/>
          <w:shd w:fill="auto" w:val="clear"/>
        </w:rPr>
        <w:t>У Заказчика отсутствует конструкторская и иная документация на подлежащие ремонту блоки аналоговых входов Д2977.1А.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Cs/>
          <w:color w:val="000000"/>
          <w:sz w:val="24"/>
          <w:szCs w:val="24"/>
          <w:shd w:fill="auto" w:val="clear"/>
        </w:rPr>
        <w:t>У Заказчика отсутствует информация о причинах неисправности, неисправных элементах и способах устранения.</w:t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0" w:leader="none"/>
          <w:tab w:val="left" w:pos="426" w:leader="none"/>
        </w:tabs>
        <w:spacing w:before="120" w:after="240"/>
        <w:jc w:val="both"/>
        <w:rPr/>
      </w:pPr>
      <w:bookmarkStart w:id="22" w:name="__RefHeading___Toc10100_1497950531"/>
      <w:bookmarkStart w:id="23" w:name="_Toc54643701"/>
      <w:bookmarkStart w:id="24" w:name="_Toc46743510_Копия_1"/>
      <w:bookmarkStart w:id="25" w:name="_Toc50125126_Копия_1"/>
      <w:bookmarkEnd w:id="22"/>
      <w:bookmarkEnd w:id="24"/>
      <w:bookmarkEnd w:id="25"/>
      <w:r>
        <w:rPr>
          <w:rStyle w:val="Style8"/>
          <w:rFonts w:eastAsia="Calibri"/>
          <w:b/>
          <w:bCs/>
          <w:i w:val="false"/>
          <w:iCs w:val="false"/>
          <w:color w:val="000000"/>
          <w:sz w:val="24"/>
          <w:szCs w:val="24"/>
          <w:shd w:fill="auto" w:val="clear"/>
          <w:lang w:val="x-none" w:eastAsia="x-none"/>
        </w:rPr>
        <w:t xml:space="preserve">Иные требования и сведения общего характера </w:t>
      </w:r>
      <w:bookmarkEnd w:id="23"/>
    </w:p>
    <w:p>
      <w:pPr>
        <w:pStyle w:val="Normal"/>
        <w:widowControl/>
        <w:spacing w:before="0" w:after="0"/>
        <w:jc w:val="both"/>
        <w:rPr/>
      </w:pPr>
      <w:r>
        <w:rPr>
          <w:rStyle w:val="Style8"/>
          <w:b w:val="false"/>
          <w:bCs/>
          <w:color w:val="000000"/>
          <w:kern w:val="0"/>
          <w:sz w:val="24"/>
          <w:szCs w:val="24"/>
          <w:shd w:fill="auto" w:val="clear"/>
          <w:lang w:val="ru-RU" w:bidi="ar-SA"/>
        </w:rPr>
        <w:t>Заказчик</w:t>
      </w:r>
      <w:bookmarkStart w:id="26" w:name="_Hlk48209761"/>
      <w:r>
        <w:rPr>
          <w:rStyle w:val="Style8"/>
          <w:b w:val="false"/>
          <w:bCs/>
          <w:color w:val="000000"/>
          <w:kern w:val="0"/>
          <w:sz w:val="24"/>
          <w:szCs w:val="24"/>
          <w:shd w:fill="auto" w:val="clear"/>
          <w:lang w:val="ru-RU" w:bidi="ar-SA"/>
        </w:rPr>
        <w:t xml:space="preserve"> назначает представителя для оперативного рассмотрения и решения технических и организационных вопросов, связанных с выполнением работ.</w:t>
      </w:r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spacing w:before="60" w:after="0"/>
        <w:jc w:val="left"/>
        <w:rPr>
          <w:color w:val="auto"/>
          <w:kern w:val="0"/>
          <w:sz w:val="24"/>
          <w:szCs w:val="24"/>
          <w:lang w:val="ru-RU" w:bidi="ar-SA"/>
        </w:rPr>
      </w:pPr>
      <w:r>
        <w:rPr>
          <w:color w:val="auto"/>
          <w:kern w:val="0"/>
          <w:sz w:val="24"/>
          <w:szCs w:val="24"/>
          <w:lang w:val="ru-RU" w:bidi="ar-SA"/>
        </w:rPr>
      </w:r>
      <w:bookmarkStart w:id="27" w:name="_Toc46743510"/>
      <w:bookmarkStart w:id="28" w:name="_Toc50125126"/>
      <w:bookmarkStart w:id="29" w:name="_Toc46743510"/>
      <w:bookmarkStart w:id="30" w:name="_Toc50125126"/>
      <w:bookmarkEnd w:id="29"/>
      <w:bookmarkEnd w:id="30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olor w:val="auto"/>
        </w:rPr>
      </w:pPr>
      <w:bookmarkStart w:id="31" w:name="__RefHeading___Toc9406_1497950531"/>
      <w:bookmarkStart w:id="32" w:name="_Toc54646403"/>
      <w:bookmarkStart w:id="33" w:name="_Toc51339693"/>
      <w:bookmarkEnd w:id="31"/>
      <w:r>
        <w:rPr>
          <w:iCs/>
          <w:color w:val="auto"/>
        </w:rPr>
        <w:t>Требования к продукции</w:t>
      </w:r>
      <w:bookmarkEnd w:id="32"/>
      <w:bookmarkEnd w:id="33"/>
    </w:p>
    <w:p>
      <w:pPr>
        <w:pStyle w:val="Heading4"/>
        <w:numPr>
          <w:ilvl w:val="1"/>
          <w:numId w:val="3"/>
        </w:numPr>
        <w:rPr>
          <w:color w:val="auto"/>
        </w:rPr>
      </w:pPr>
      <w:bookmarkStart w:id="34" w:name="__RefHeading___Toc9408_1497950531"/>
      <w:bookmarkStart w:id="35" w:name="_Toc54646404"/>
      <w:bookmarkEnd w:id="34"/>
      <w:r>
        <w:rPr>
          <w:color w:val="auto"/>
        </w:rPr>
        <w:t xml:space="preserve">Требования к объемам и срокам </w:t>
      </w:r>
      <w:r>
        <w:rPr>
          <w:color w:val="auto"/>
          <w:lang w:val="ru-RU"/>
        </w:rPr>
        <w:t>выполнения работ</w:t>
      </w:r>
      <w:bookmarkEnd w:id="35"/>
    </w:p>
    <w:p>
      <w:pPr>
        <w:pStyle w:val="Heading3"/>
        <w:numPr>
          <w:ilvl w:val="2"/>
          <w:numId w:val="3"/>
        </w:numPr>
        <w:rPr>
          <w:color w:val="auto"/>
        </w:rPr>
      </w:pPr>
      <w:bookmarkStart w:id="36" w:name="__RefHeading___Toc9410_1497950531"/>
      <w:bookmarkStart w:id="37" w:name="_Toc54646405"/>
      <w:bookmarkEnd w:id="36"/>
      <w:r>
        <w:rPr>
          <w:color w:val="auto"/>
          <w:lang w:val="ru-RU"/>
        </w:rPr>
        <w:t>Требования к видам и объемам работ</w:t>
      </w:r>
      <w:bookmarkEnd w:id="3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color w:val="auto"/>
        </w:rPr>
      </w:pPr>
      <w:bookmarkStart w:id="38" w:name="__RefHeading___Toc9412_1497950531"/>
      <w:bookmarkStart w:id="39" w:name="_Toc54646406"/>
      <w:bookmarkStart w:id="40" w:name="_Toc51339695"/>
      <w:bookmarkEnd w:id="38"/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  <w:lang w:val="ru-RU"/>
        </w:rPr>
        <w:t>2.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Перечень </w:t>
      </w:r>
      <w:bookmarkEnd w:id="40"/>
      <w:r>
        <w:rPr>
          <w:color w:val="auto"/>
          <w:sz w:val="24"/>
          <w:szCs w:val="24"/>
          <w:lang w:val="ru-RU"/>
        </w:rPr>
        <w:t>и объем выполняемых работ</w:t>
      </w:r>
      <w:bookmarkEnd w:id="3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color w:val="auto"/>
          <w:sz w:val="24"/>
          <w:szCs w:val="24"/>
          <w:shd w:fill="FFFF99" w:val="clear"/>
        </w:rPr>
      </w:pPr>
      <w:r>
        <w:rPr>
          <w:bCs/>
          <w:i/>
          <w:color w:val="000000"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Cs/>
                <w:color w:val="000000"/>
                <w:sz w:val="24"/>
                <w:szCs w:val="24"/>
                <w:shd w:fill="auto" w:val="clear"/>
                <w:lang w:val="ru-RU" w:eastAsia="ru-RU" w:bidi="ar-SA"/>
              </w:rPr>
              <w:t>Ремонт блоков АЦП типа Д2977.1А для терминалов защит блочных трансформаторов ЭКРА 213 0036-61E2 УХЛ3.1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  <w:szCs w:val="24"/>
              </w:rPr>
              <w:t>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color w:val="auto"/>
          <w:sz w:val="24"/>
          <w:szCs w:val="24"/>
          <w:shd w:fill="FFFF99" w:val="clear"/>
        </w:rPr>
      </w:pPr>
      <w:r>
        <w:rPr>
          <w:bCs/>
          <w:i/>
          <w:color w:val="000000"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color w:val="auto"/>
        </w:rPr>
      </w:pPr>
      <w:bookmarkStart w:id="41" w:name="__RefHeading___Toc9414_1497950531"/>
      <w:bookmarkStart w:id="42" w:name="_Toc54646407"/>
      <w:bookmarkStart w:id="43" w:name="_Toc51339696"/>
      <w:bookmarkEnd w:id="41"/>
      <w:r>
        <w:rPr>
          <w:color w:val="auto"/>
          <w:lang w:val="ru-RU"/>
        </w:rPr>
        <w:t xml:space="preserve">Требования </w:t>
      </w:r>
      <w:bookmarkEnd w:id="43"/>
      <w:r>
        <w:rPr>
          <w:color w:val="auto"/>
          <w:lang w:val="ru-RU"/>
        </w:rPr>
        <w:t>к срокам выполнения работ</w:t>
      </w:r>
      <w:bookmarkEnd w:id="4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color w:val="auto"/>
        </w:rPr>
      </w:pPr>
      <w:bookmarkStart w:id="44" w:name="__RefHeading___Toc9416_1497950531"/>
      <w:bookmarkStart w:id="45" w:name="_Toc54646408"/>
      <w:bookmarkStart w:id="46" w:name="_Toc50125127"/>
      <w:bookmarkStart w:id="47" w:name="_Toc51339697"/>
      <w:bookmarkStart w:id="48" w:name="_Toc50125126_Копия_1_Копия_1"/>
      <w:bookmarkEnd w:id="44"/>
      <w:bookmarkEnd w:id="48"/>
      <w:r>
        <w:rPr>
          <w:color w:val="auto"/>
          <w:sz w:val="24"/>
          <w:szCs w:val="24"/>
        </w:rPr>
        <w:t xml:space="preserve">Таблица </w:t>
      </w:r>
      <w:r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</w:rPr>
        <w:t xml:space="preserve">. </w:t>
      </w:r>
      <w:bookmarkStart w:id="49" w:name="_Hlk50465284"/>
      <w:r>
        <w:rPr>
          <w:color w:val="auto"/>
          <w:sz w:val="24"/>
          <w:szCs w:val="24"/>
        </w:rPr>
        <w:t xml:space="preserve">Требования по срокам </w:t>
      </w:r>
      <w:bookmarkEnd w:id="46"/>
      <w:bookmarkEnd w:id="47"/>
      <w:bookmarkEnd w:id="49"/>
      <w:r>
        <w:rPr>
          <w:color w:val="auto"/>
          <w:sz w:val="24"/>
          <w:szCs w:val="24"/>
          <w:lang w:val="ru-RU"/>
        </w:rPr>
        <w:t>выполнения работ</w:t>
      </w:r>
      <w:bookmarkEnd w:id="4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color w:val="auto"/>
          <w:sz w:val="24"/>
          <w:szCs w:val="24"/>
          <w:shd w:fill="FFFF99" w:val="clear"/>
        </w:rPr>
      </w:pPr>
      <w:r>
        <w:rPr>
          <w:bCs/>
          <w:i/>
          <w:iCs/>
          <w:color w:val="000000"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№ </w:t>
            </w: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Ремонт блоков АЦП типа Д2977.1А для терминалов защит блочных трансформаторов ЭКРА 213 0036-61E2 УХЛ3.1 в заводских условиях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не позднее 15.12.2026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color w:val="auto"/>
        </w:rPr>
      </w:pPr>
      <w:bookmarkStart w:id="50" w:name="__RefHeading___Toc9418_1497950531"/>
      <w:bookmarkStart w:id="51" w:name="_Toc54646410"/>
      <w:bookmarkStart w:id="52" w:name="_Toc51339698"/>
      <w:bookmarkStart w:id="53" w:name="_Toc46743510_Копия_1_Копия_1"/>
      <w:bookmarkEnd w:id="50"/>
      <w:bookmarkEnd w:id="53"/>
      <w:r>
        <w:rPr>
          <w:color w:val="auto"/>
        </w:rPr>
        <w:t xml:space="preserve">Требования к </w:t>
      </w:r>
      <w:r>
        <w:rPr>
          <w:color w:val="auto"/>
          <w:lang w:val="ru-RU"/>
        </w:rPr>
        <w:t>качеству работ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color w:val="auto"/>
        </w:rPr>
      </w:pPr>
      <w:bookmarkStart w:id="54" w:name="__RefHeading___Toc9420_1497950531"/>
      <w:bookmarkEnd w:id="54"/>
      <w:r>
        <w:rPr>
          <w:color w:val="auto"/>
          <w:sz w:val="24"/>
          <w:szCs w:val="24"/>
        </w:rPr>
        <w:t>Таблица </w:t>
      </w:r>
      <w:r>
        <w:rPr>
          <w:color w:val="auto"/>
          <w:sz w:val="24"/>
          <w:szCs w:val="24"/>
          <w:lang w:val="ru-RU"/>
        </w:rPr>
        <w:t>4</w:t>
      </w:r>
      <w:r>
        <w:rPr>
          <w:color w:val="auto"/>
          <w:sz w:val="24"/>
          <w:szCs w:val="24"/>
        </w:rPr>
        <w:t xml:space="preserve">. Требования к </w:t>
      </w:r>
      <w:bookmarkEnd w:id="52"/>
      <w:r>
        <w:rPr>
          <w:color w:val="auto"/>
          <w:sz w:val="24"/>
          <w:szCs w:val="24"/>
          <w:lang w:val="ru-RU"/>
        </w:rPr>
        <w:t>качеству работ</w:t>
      </w:r>
      <w:bookmarkEnd w:id="51"/>
      <w:r>
        <w:rPr>
          <w:color w:val="auto"/>
          <w:sz w:val="24"/>
          <w:szCs w:val="24"/>
        </w:rPr>
        <w:t xml:space="preserve"> </w:t>
      </w:r>
    </w:p>
    <w:p>
      <w:pPr>
        <w:pStyle w:val="Normal"/>
        <w:rPr>
          <w:b w:val="false"/>
          <w:color w:val="auto"/>
        </w:rPr>
      </w:pPr>
      <w:r>
        <w:rPr>
          <w:b w:val="false"/>
          <w:color w:val="auto"/>
        </w:rPr>
      </w:r>
    </w:p>
    <w:tbl>
      <w:tblPr>
        <w:tblStyle w:val="af"/>
        <w:tblW w:w="150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68"/>
        <w:gridCol w:w="2462"/>
        <w:gridCol w:w="3915"/>
        <w:gridCol w:w="1968"/>
        <w:gridCol w:w="2926"/>
        <w:gridCol w:w="2890"/>
      </w:tblGrid>
      <w:tr>
        <w:trPr/>
        <w:tc>
          <w:tcPr>
            <w:tcW w:w="8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8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24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39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  <w:tc>
          <w:tcPr>
            <w:tcW w:w="39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Ремонт блоков АЦП типа Д2977.1А для терминалов защит блочных трансформаторов ЭКРА 213 0036-61E2 УХЛ3.1 в заводских условиях должен включать минимальный состав: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прием, распаковка;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диагностика (осмотр необходимые измерения);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поиск неисправности;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замена неисправных элементов;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проверка работоспособности;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▪ </w:t>
            </w: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упаковка и доставка до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Указанный перечень не является окончательным и может быть расширен.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Подрядчик представляет Заказчику по его запросу письменный отчет о текущем исполнении своих обязательств.</w:t>
            </w:r>
          </w:p>
        </w:tc>
        <w:tc>
          <w:tcPr>
            <w:tcW w:w="1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Требования, предъявляемые Подрядчику в процессе выполнения работ</w:t>
            </w:r>
          </w:p>
        </w:tc>
        <w:tc>
          <w:tcPr>
            <w:tcW w:w="39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Проводить работы силами собственного персонала.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Все используемые материалы и оборудование должны иметь соответствующие сертификаты, технические паспорта и другие документы, удостоверяющие их качество. Копии этих сертификатов и иных подтверждающих документов должны быть предоставлены по требованию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Предоставить Заказчику Акт выполненных работ с указанием выявленных неисправностей и произведенных мероприятий по их устранению.</w:t>
            </w:r>
          </w:p>
        </w:tc>
        <w:tc>
          <w:tcPr>
            <w:tcW w:w="1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8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Требования к доставке </w:t>
            </w:r>
          </w:p>
        </w:tc>
        <w:tc>
          <w:tcPr>
            <w:tcW w:w="39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 xml:space="preserve">Заказчик отправляет на ремонт блоки АЦП типа Д2977.1А по маршруту Благовещенск -Чебоксары за счет средств получателя (Подрядчика) и уведомляет об этом представителя Подрядчика с сообщением (при наличии) трэк-номера отправления. Подрядчик отправляет отремонтированные блоки АЦП типа Д2977.1А по маршруту Чебоксары — Благовещенск за свой счет и уведомляет об этом представителя Заказчика с сообщением (при наличии) трэк-номера отправления. </w:t>
            </w:r>
          </w:p>
        </w:tc>
        <w:tc>
          <w:tcPr>
            <w:tcW w:w="19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89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Требования к результатам выполненных работ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Работы выполняются в таком объёме, который позволяет обеспечивать эксплуатацию блоков АЦП типа Д2977.1А без дополнительной закупки Заказчиком дополнительных объёмов каких-либо материалов, оборудования, работ, за исключением случаев выполнения непредвиденных работ.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Style w:val="Style8"/>
                <w:rFonts w:eastAsia="Times New Roman" w:cs="Times New Roman"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Работоспособность во взаимодействии с терминалами защит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Эксплуатация отремонтированных блоков АЦП типа Д2977.1А не должна приводить к неисправностям, в том числе появлению предупредительной/ аварийной сигнализации и информационных/ предупредительных сообщений о неисправности, терминалов защит ЭКРА 213 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Порядок приемки результатов работ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После проведения осмотра и проверки работоспособности с последующим подписанием акта выполненных работ.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Оформление отчетной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документации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Отчётные документы по выполнению работ представить на бумажном носителе в 2 экземплярах, на электронном носителе в 1 экземпляре в форматах *.dwg, *.vsd, *.dос, *.хls, *pdf, *odt,  *ods.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Состав исполнительной документации, передаваемой Заказчику по результатам  выполненных работ.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Представить Заказчику следующую документацию по ТР: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Акт выполненных работ;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Перечень неисправностей и их причины;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Рекомендации по дальнейшей эксплуатации;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57" w:right="0" w:hanging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Параметры настройки АЦП (коэффициенты)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Срок гарантии на результаты работ</w:t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течение 12 месяцев с даты  подписания Акта выполненных работ.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289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63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</w:r>
          </w:p>
        </w:tc>
        <w:tc>
          <w:tcPr>
            <w:tcW w:w="2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Обязательства Подрядчика</w:t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color w:val="auto"/>
                <w:kern w:val="0"/>
                <w:sz w:val="24"/>
                <w:szCs w:val="24"/>
                <w:lang w:val="ru-RU" w:bidi="ar-SA"/>
              </w:rPr>
              <w:t>Подрядчик назначает представителя для оперативного рассмотрения и решения технических и организационных вопросов, связанных с выполнением работ.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9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>
          <w:b w:val="false"/>
          <w:bCs/>
          <w:iCs/>
          <w:color w:val="auto"/>
          <w:sz w:val="24"/>
          <w:szCs w:val="24"/>
        </w:rPr>
      </w:pPr>
      <w:r>
        <w:rPr>
          <w:b w:val="false"/>
          <w:bCs/>
          <w:iCs/>
          <w:color w:val="auto"/>
          <w:sz w:val="24"/>
          <w:szCs w:val="24"/>
        </w:rPr>
      </w:r>
    </w:p>
    <w:p>
      <w:pPr>
        <w:pStyle w:val="Normal"/>
        <w:spacing w:before="0" w:after="120"/>
        <w:rPr>
          <w:color w:val="auto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751E-B446-4790-BFF7-76C25527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AlterOffice/3.4.0.9$Linux_X86_64 LibreOffice_project/b8daf9e823b1a5463a2f48435ddc2e8696e7d4fc</Application>
  <AppVersion>15.0000</AppVersion>
  <Pages>10</Pages>
  <Words>1152</Words>
  <Characters>7605</Characters>
  <CharactersWithSpaces>8542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2021-04-04T09:36:00Z</dcterms:created>
  <dc:creator>Быстров Олег Геннадьевич</dc:creator>
  <dc:description/>
  <dc:language>ru-RU</dc:language>
  <cp:lastModifiedBy>petrovigv@corp.gidroogk.com</cp:lastModifiedBy>
  <cp:lastPrinted>2006-07-26T14:04:00Z</cp:lastPrinted>
  <dcterms:modified xsi:type="dcterms:W3CDTF">2026-07-23T15:49:58Z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