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iCs/>
          <w:sz w:val="22"/>
          <w:szCs w:val="22"/>
        </w:rPr>
      </w:pPr>
      <w:r>
        <w:rPr>
          <w:rFonts w:eastAsia="Calibri"/>
          <w:b/>
          <w:bCs/>
          <w:i/>
          <w:iCs/>
          <w:sz w:val="22"/>
          <w:szCs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ОКПД2 23.61.12.162 Поставка </w:t>
      </w:r>
      <w:r>
        <w:rPr>
          <w:b/>
          <w:bCs/>
          <w:i/>
          <w:iCs/>
          <w:sz w:val="22"/>
          <w:szCs w:val="22"/>
        </w:rPr>
        <w:t xml:space="preserve">железобетонных </w:t>
      </w:r>
      <w:r>
        <w:rPr>
          <w:b/>
          <w:bCs/>
          <w:i/>
          <w:iCs/>
          <w:sz w:val="22"/>
          <w:szCs w:val="22"/>
        </w:rPr>
        <w:t xml:space="preserve">опор </w:t>
      </w:r>
      <w:r>
        <w:rPr>
          <w:b/>
          <w:bCs/>
          <w:i/>
          <w:iCs/>
          <w:sz w:val="22"/>
          <w:szCs w:val="22"/>
        </w:rPr>
        <w:t>в рамках</w:t>
      </w:r>
      <w:r>
        <w:rPr>
          <w:b/>
          <w:bCs/>
          <w:i/>
          <w:iCs/>
          <w:sz w:val="22"/>
          <w:szCs w:val="22"/>
        </w:rPr>
        <w:t xml:space="preserve"> ремонтной программы для </w:t>
      </w:r>
      <w:r>
        <w:rPr>
          <w:b/>
          <w:bCs/>
          <w:i/>
          <w:iCs/>
          <w:sz w:val="22"/>
          <w:szCs w:val="22"/>
        </w:rPr>
        <w:t xml:space="preserve">нужд </w:t>
      </w:r>
      <w:r>
        <w:rPr>
          <w:b/>
          <w:bCs/>
          <w:i/>
          <w:iCs/>
          <w:sz w:val="22"/>
          <w:szCs w:val="22"/>
        </w:rPr>
        <w:t xml:space="preserve">филиала </w:t>
      </w:r>
      <w:r>
        <w:rPr>
          <w:b/>
          <w:bCs/>
          <w:i/>
          <w:iCs/>
          <w:sz w:val="22"/>
          <w:szCs w:val="22"/>
        </w:rPr>
        <w:t xml:space="preserve">АО «ДРСК» </w:t>
      </w:r>
      <w:r>
        <w:rPr>
          <w:b/>
          <w:bCs/>
          <w:i/>
          <w:iCs/>
          <w:sz w:val="22"/>
          <w:szCs w:val="22"/>
        </w:rPr>
        <w:t>"Электрические сети ЕАО"</w:t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center"/>
        <w:rPr>
          <w:rStyle w:val="Style8"/>
          <w:b w:val="false"/>
          <w:i w:val="false"/>
          <w:i w:val="false"/>
          <w:sz w:val="22"/>
          <w:szCs w:val="22"/>
          <w:shd w:fill="auto" w:val="clear"/>
        </w:rPr>
      </w:pPr>
      <w:r>
        <w:rPr>
          <w:b w:val="false"/>
          <w:i w:val="false"/>
          <w:sz w:val="22"/>
          <w:szCs w:val="22"/>
          <w:shd w:fill="auto" w:val="clear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Лот № </w:t>
      </w:r>
      <w:r>
        <w:rPr>
          <w:rFonts w:eastAsia="Calibri"/>
          <w:b/>
          <w:i/>
          <w:sz w:val="22"/>
          <w:szCs w:val="22"/>
        </w:rPr>
        <w:t>5089.1</w:t>
      </w:r>
      <w:r>
        <w:rPr>
          <w:rFonts w:eastAsia="Calibri"/>
          <w:b/>
          <w:bCs/>
          <w:i/>
          <w:iCs/>
          <w:sz w:val="22"/>
          <w:szCs w:val="22"/>
        </w:rPr>
        <w:t>-РЕМ ПРОД-2026-ДРСК-ЕАО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120" w:after="0"/>
        <w:ind w:left="357" w:hanging="357"/>
        <w:jc w:val="center"/>
        <w:rPr>
          <w:caps/>
          <w:sz w:val="22"/>
          <w:szCs w:val="22"/>
          <w:lang w:val="ru-RU"/>
        </w:rPr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Обозначения и сокращения</w:t>
      </w:r>
    </w:p>
    <w:p>
      <w:pPr>
        <w:pStyle w:val="Normal"/>
        <w:spacing w:before="12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850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47"/>
        <w:gridCol w:w="12702"/>
      </w:tblGrid>
      <w:tr>
        <w:trPr>
          <w:trHeight w:val="31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Cs/>
                <w:color w:val="111111"/>
                <w:sz w:val="22"/>
                <w:szCs w:val="22"/>
              </w:rPr>
              <w:t>СВ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iCs/>
                <w:color w:val="111111"/>
                <w:kern w:val="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тойка вибрированная;</w:t>
            </w:r>
          </w:p>
        </w:tc>
      </w:tr>
      <w:tr>
        <w:trPr>
          <w:trHeight w:val="37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ГОСТ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ТУ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технические условия;</w:t>
            </w:r>
          </w:p>
        </w:tc>
      </w:tr>
    </w:tbl>
    <w:p>
      <w:pPr>
        <w:pStyle w:val="Heading4"/>
        <w:numPr>
          <w:ilvl w:val="1"/>
          <w:numId w:val="3"/>
        </w:numPr>
        <w:spacing w:before="120" w:after="0"/>
        <w:rPr>
          <w:sz w:val="22"/>
          <w:szCs w:val="22"/>
        </w:rPr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>ОКПД2 23.61.12.162 Поставка железобетонных опор в рамках ремонтной программы для нужд филиала АО «ДРСК» "Электрические сети ЕАО"</w:t>
      </w:r>
    </w:p>
    <w:p>
      <w:pPr>
        <w:pStyle w:val="Heading4"/>
        <w:numPr>
          <w:ilvl w:val="1"/>
          <w:numId w:val="3"/>
        </w:numPr>
        <w:spacing w:before="120" w:after="0"/>
        <w:rPr>
          <w:sz w:val="22"/>
          <w:szCs w:val="22"/>
        </w:rPr>
      </w:pPr>
      <w:bookmarkStart w:id="4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4"/>
    </w:p>
    <w:p>
      <w:pPr>
        <w:pStyle w:val="Heading3"/>
        <w:numPr>
          <w:ilvl w:val="2"/>
          <w:numId w:val="3"/>
        </w:numPr>
        <w:spacing w:before="120" w:after="0"/>
        <w:rPr>
          <w:sz w:val="22"/>
          <w:szCs w:val="22"/>
        </w:rPr>
      </w:pPr>
      <w:bookmarkStart w:id="5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5"/>
    </w:p>
    <w:p>
      <w:pPr>
        <w:pStyle w:val="Heading1"/>
        <w:keepLines/>
        <w:tabs>
          <w:tab w:val="clear" w:pos="0"/>
        </w:tabs>
        <w:spacing w:before="240" w:after="0"/>
        <w:ind w:left="0" w:hanging="0"/>
        <w:rPr>
          <w:sz w:val="22"/>
          <w:szCs w:val="22"/>
          <w:lang w:val="ru-RU"/>
        </w:rPr>
      </w:pPr>
      <w:bookmarkStart w:id="6" w:name="_Toc75446576"/>
      <w:bookmarkStart w:id="7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7"/>
      <w:r>
        <w:rPr>
          <w:sz w:val="22"/>
          <w:szCs w:val="22"/>
          <w:lang w:val="ru-RU"/>
        </w:rPr>
        <w:t>и объем закупаемой продукции</w:t>
      </w:r>
      <w:bookmarkEnd w:id="6"/>
    </w:p>
    <w:tbl>
      <w:tblPr>
        <w:tblW w:w="1457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5"/>
        <w:gridCol w:w="11739"/>
        <w:gridCol w:w="1134"/>
        <w:gridCol w:w="1133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Филиал АО «ДРСК» «Электрические сети ЕАО»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СВ-105-5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</w:t>
            </w:r>
          </w:p>
        </w:tc>
      </w:tr>
    </w:tbl>
    <w:p>
      <w:pPr>
        <w:pStyle w:val="Heading3"/>
        <w:numPr>
          <w:ilvl w:val="2"/>
          <w:numId w:val="3"/>
        </w:numPr>
        <w:spacing w:before="120" w:after="0"/>
        <w:rPr>
          <w:sz w:val="22"/>
          <w:szCs w:val="22"/>
          <w:lang w:val="ru-RU"/>
        </w:rPr>
      </w:pPr>
      <w:bookmarkStart w:id="8" w:name="_Toc75446578"/>
      <w:bookmarkStart w:id="9" w:name="_Toc51339696"/>
      <w:r>
        <w:rPr>
          <w:sz w:val="22"/>
          <w:szCs w:val="22"/>
          <w:lang w:val="ru-RU"/>
        </w:rPr>
        <w:t xml:space="preserve">Требования </w:t>
      </w:r>
      <w:bookmarkEnd w:id="9"/>
      <w:r>
        <w:rPr>
          <w:sz w:val="22"/>
          <w:szCs w:val="22"/>
          <w:lang w:val="ru-RU"/>
        </w:rPr>
        <w:t xml:space="preserve">к срокам поставки продукции </w:t>
      </w:r>
      <w:bookmarkEnd w:id="8"/>
    </w:p>
    <w:p>
      <w:pPr>
        <w:pStyle w:val="Heading1"/>
        <w:keepLines/>
        <w:tabs>
          <w:tab w:val="clear" w:pos="0"/>
        </w:tabs>
        <w:spacing w:before="240" w:after="0"/>
        <w:ind w:left="0" w:hanging="0"/>
        <w:rPr>
          <w:sz w:val="22"/>
          <w:szCs w:val="22"/>
          <w:lang w:val="ru-RU"/>
        </w:rPr>
      </w:pPr>
      <w:bookmarkStart w:id="10" w:name="_Toc75446579"/>
      <w:bookmarkStart w:id="11" w:name="_Toc51339697"/>
      <w:bookmarkStart w:id="12" w:name="_Toc50125127"/>
      <w:bookmarkStart w:id="13" w:name="_Toc50125126_Копия_1"/>
      <w:bookmarkEnd w:id="13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</w:t>
      </w:r>
      <w:bookmarkStart w:id="14" w:name="_Hlk50465284"/>
      <w:r>
        <w:rPr>
          <w:sz w:val="22"/>
          <w:szCs w:val="22"/>
        </w:rPr>
        <w:t xml:space="preserve">Требования по срокам </w:t>
      </w:r>
      <w:bookmarkEnd w:id="11"/>
      <w:bookmarkEnd w:id="12"/>
      <w:bookmarkEnd w:id="14"/>
      <w:r>
        <w:rPr>
          <w:sz w:val="22"/>
          <w:szCs w:val="22"/>
          <w:lang w:val="ru-RU"/>
        </w:rPr>
        <w:t>поставки продукции</w:t>
      </w:r>
      <w:bookmarkEnd w:id="10"/>
      <w:r>
        <w:rPr>
          <w:sz w:val="22"/>
          <w:szCs w:val="22"/>
          <w:lang w:val="ru-RU"/>
        </w:rPr>
        <w:t xml:space="preserve"> </w:t>
      </w:r>
    </w:p>
    <w:tbl>
      <w:tblPr>
        <w:tblW w:w="14460" w:type="dxa"/>
        <w:jc w:val="left"/>
        <w:tblInd w:w="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2"/>
        <w:gridCol w:w="4170"/>
        <w:gridCol w:w="4308"/>
        <w:gridCol w:w="5309"/>
      </w:tblGrid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Наименование продукции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Позиции 1-2 Таблицы 1.1 настоящих Технических требований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В течение </w:t>
            </w:r>
            <w:r>
              <w:rPr>
                <w:b/>
                <w:i/>
                <w:sz w:val="22"/>
                <w:szCs w:val="22"/>
              </w:rPr>
              <w:t>3</w:t>
            </w:r>
            <w:r>
              <w:rPr>
                <w:b/>
                <w:i/>
                <w:sz w:val="22"/>
                <w:szCs w:val="22"/>
              </w:rPr>
              <w:t xml:space="preserve">0 календарных дней с момента </w:t>
            </w:r>
            <w:bookmarkStart w:id="15" w:name="_GoBack"/>
            <w:bookmarkEnd w:id="15"/>
            <w:r>
              <w:rPr>
                <w:b/>
                <w:i/>
                <w:sz w:val="22"/>
                <w:szCs w:val="22"/>
              </w:rPr>
              <w:t>заключения договора поставки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orient="landscape" w:w="16838" w:h="11906"/>
          <w:pgMar w:left="1418" w:right="1103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spacing w:before="120" w:after="0"/>
        <w:rPr>
          <w:sz w:val="22"/>
          <w:szCs w:val="22"/>
        </w:rPr>
      </w:pPr>
      <w:bookmarkStart w:id="16" w:name="_Toc51339698"/>
      <w:bookmarkStart w:id="17" w:name="_Toc75446581"/>
      <w:bookmarkStart w:id="18" w:name="_Toc46743511"/>
      <w:r>
        <w:rPr>
          <w:sz w:val="22"/>
          <w:szCs w:val="22"/>
        </w:rPr>
        <w:t xml:space="preserve">Требования к </w:t>
      </w:r>
      <w:bookmarkEnd w:id="18"/>
      <w:r>
        <w:rPr>
          <w:sz w:val="22"/>
          <w:szCs w:val="22"/>
          <w:lang w:val="ru-RU"/>
        </w:rPr>
        <w:t>качеству продукции</w:t>
      </w:r>
      <w:bookmarkEnd w:id="17"/>
    </w:p>
    <w:p>
      <w:pPr>
        <w:pStyle w:val="Heading1"/>
        <w:keepLines/>
        <w:tabs>
          <w:tab w:val="clear" w:pos="0"/>
        </w:tabs>
        <w:spacing w:before="240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19" w:name="_Toc75446582"/>
      <w:r>
        <w:rPr>
          <w:sz w:val="22"/>
          <w:szCs w:val="22"/>
        </w:rPr>
        <w:t>Таблица 1.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19"/>
      <w:r>
        <w:rPr>
          <w:sz w:val="22"/>
          <w:szCs w:val="22"/>
        </w:rPr>
        <w:t xml:space="preserve"> </w:t>
      </w:r>
      <w:bookmarkEnd w:id="16"/>
    </w:p>
    <w:p>
      <w:pPr>
        <w:pStyle w:val="Normal"/>
        <w:jc w:val="both"/>
        <w:rPr>
          <w:rStyle w:val="Style8"/>
          <w:b w:val="false"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Наименование продукции </w:t>
      </w:r>
      <w:r>
        <w:rPr>
          <w:rFonts w:eastAsia="Calibri"/>
          <w:i/>
          <w:sz w:val="22"/>
          <w:szCs w:val="22"/>
          <w:lang w:eastAsia="x-none"/>
        </w:rPr>
        <w:t>«</w:t>
      </w:r>
      <w:r>
        <w:rPr>
          <w:b/>
          <w:i/>
          <w:sz w:val="22"/>
          <w:szCs w:val="22"/>
        </w:rPr>
        <w:t>Опоры железобетонные</w:t>
      </w:r>
      <w:r>
        <w:rPr>
          <w:rFonts w:eastAsia="Calibri"/>
          <w:i/>
          <w:sz w:val="22"/>
          <w:szCs w:val="22"/>
          <w:lang w:eastAsia="x-none"/>
        </w:rPr>
        <w:t>»</w:t>
      </w:r>
      <w:r>
        <w:rPr>
          <w:rStyle w:val="Style8"/>
          <w:b w:val="false"/>
          <w:iCs/>
          <w:sz w:val="22"/>
          <w:szCs w:val="22"/>
        </w:rPr>
        <w:t xml:space="preserve"> </w:t>
      </w:r>
    </w:p>
    <w:tbl>
      <w:tblPr>
        <w:tblStyle w:val="affff7"/>
        <w:tblW w:w="15451" w:type="dxa"/>
        <w:jc w:val="left"/>
        <w:tblInd w:w="5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8"/>
        <w:gridCol w:w="3543"/>
        <w:gridCol w:w="11"/>
        <w:gridCol w:w="3957"/>
        <w:gridCol w:w="2268"/>
        <w:gridCol w:w="2693"/>
        <w:gridCol w:w="2410"/>
      </w:tblGrid>
      <w:tr>
        <w:trPr/>
        <w:tc>
          <w:tcPr>
            <w:tcW w:w="5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5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  <w:r>
              <w:rPr>
                <w:rStyle w:val="FootnoteReference"/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footnoteReference w:customMarkFollows="1" w:id="2"/>
              <w:t>*</w:t>
            </w:r>
          </w:p>
        </w:tc>
        <w:tc>
          <w:tcPr>
            <w:tcW w:w="396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9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82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характеристикам, к конструкции изделия, материалам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изготовлению железобетонных изделий</w:t>
            </w:r>
          </w:p>
        </w:tc>
        <w:tc>
          <w:tcPr>
            <w:tcW w:w="3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Изготовление продукции должно производиться в соответствии требованиями ГОСТ 13015-2012 «Изделия железобетонные и бетонные для строительства. Общие технические требования. Правила приёмки, маркировки, транспортирования и хранения»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Продукцию следует изготавливать из тяжелого бетона (средней плотности 2200…2500 кг/м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), удовлетворяющего требованиям ГОСТ 26633-2015 «Бетоны тяжелые и мелкозернистые»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заполнителям в соответствии с разделом 4.7 ГОСТа 26633 – 2015, максимальная крупность заполнителя – фракция не более 20 мм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Класс бетона по прочности на сжатие для опор железобетонных СВ-95-3, СВ-105-5 в соответствии с Техническими условиями (ТУ) </w:t>
            </w:r>
            <w:r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ru-RU" w:eastAsia="ru-RU" w:bidi="ar-SA"/>
              </w:rPr>
              <w:t xml:space="preserve">(Таблица 4 </w:t>
            </w:r>
            <w:r>
              <w:rPr>
                <w:rFonts w:eastAsia="Calibri" w:cs="Times New Roman"/>
                <w:b/>
                <w:i/>
                <w:kern w:val="0"/>
                <w:sz w:val="20"/>
                <w:szCs w:val="20"/>
                <w:lang w:val="ru-RU" w:eastAsia="en-US" w:bidi="ar-SA"/>
              </w:rPr>
              <w:t>Приложения № 2 Технических требований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Независимо от расчетной температуры наружного воздуха бетон изделий должен иметь марку по морозостойкости не менее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F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200, марку по водонепроницаемости не менее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W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6 и изготавливаться из сульфатостойкого цемента или в отдельных случаях, когда содержание в грунтах сульфатов в пересчете на ионы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SO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-2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3000 мг/л, допускается использовать портландцемент по ГОСТ 31108-2020 с содержанием в клинкере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S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не более 65%,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не более 7%,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AF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не более 22%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рабочей арматуре</w:t>
            </w:r>
          </w:p>
        </w:tc>
        <w:tc>
          <w:tcPr>
            <w:tcW w:w="3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качестве рабочей арматуры следует применять стержневую периодического профиля по ГОСТ 34028-2016 с учетом требований ГОСТ 5781-82 по классам арматуры: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, обозначение по ГОСТ 34028-2016, как А400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IV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, обозначение по ГОСТ 34028-2016, как А600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класс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, обозначение по ГОСТ 34028-2016, как А800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VI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, обозначение по ГОСТ 34028-2016, как А1000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82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маркировке</w:t>
            </w:r>
          </w:p>
        </w:tc>
      </w:tr>
      <w:tr>
        <w:trPr>
          <w:trHeight w:val="541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35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Маркировка изделий</w:t>
            </w:r>
          </w:p>
        </w:tc>
        <w:tc>
          <w:tcPr>
            <w:tcW w:w="3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Продукция должна иметь маркировку в соответствии с ГОСТ 13015-2012.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9" w:hRule="atLeast"/>
        </w:trPr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82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продукцию</w:t>
            </w:r>
          </w:p>
        </w:tc>
        <w:tc>
          <w:tcPr>
            <w:tcW w:w="39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ru-RU" w:eastAsia="ru-RU" w:bidi="ar-SA"/>
              </w:rPr>
              <w:t xml:space="preserve">не менее 3-х лет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 начинает течь с даты подписания Сторонами накладной ТОРГ-12 или УПД.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4.</w:t>
            </w:r>
          </w:p>
        </w:tc>
        <w:tc>
          <w:tcPr>
            <w:tcW w:w="14882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Место поставки</w:t>
            </w:r>
          </w:p>
        </w:tc>
        <w:tc>
          <w:tcPr>
            <w:tcW w:w="39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Филиал АО «ДРСК» «Электрические сети ЕАО» 679011. Еврейская АО,                 г. Биробиджан, ул. Черноморская д.6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0"/>
              <w:ind w:left="-57" w:right="-113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14882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изготовлена в 2025-2026 гг.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882" w:type="dxa"/>
            <w:gridSpan w:val="6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законодательства о национальном режиме: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поставляемой продукции</w:t>
            </w:r>
          </w:p>
        </w:tc>
        <w:tc>
          <w:tcPr>
            <w:tcW w:w="396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В составе Коммерческого предложения Участник указывает страну и производителя продукции.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6.</w:t>
            </w:r>
          </w:p>
        </w:tc>
        <w:tc>
          <w:tcPr>
            <w:tcW w:w="14882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Требование о подтверждении соответствия техническим условиям</w:t>
            </w:r>
          </w:p>
        </w:tc>
      </w:tr>
      <w:tr>
        <w:trPr>
          <w:trHeight w:val="4486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6.1.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Опоры железобетонные СВ-95-3, СВ-105-5 соответствуют техническим условиям</w:t>
            </w:r>
          </w:p>
        </w:tc>
        <w:tc>
          <w:tcPr>
            <w:tcW w:w="39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ТУ 5863-007-96502166-2016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808080" w:themeColor="background1" w:themeShade="80"/>
                <w:kern w:val="0"/>
                <w:sz w:val="20"/>
                <w:szCs w:val="20"/>
                <w:lang w:val="ru-RU" w:eastAsia="ru-RU" w:bidi="ar-SA"/>
              </w:rPr>
              <w:t xml:space="preserve">На предлагаемую продукцию Участник должен представить в составе заявки документ (любой из документов: паспорт на ранее произведенную продукцию, сертификат / декларацию с указанием на соответствие ТУ письмо производителя о соответствии выпускаемой продукции ТУ или др. юридически значимый документ)  подтверждающий соответствие закупаемой продукции ТУ </w:t>
            </w:r>
            <w: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20"/>
                <w:szCs w:val="20"/>
                <w:lang w:val="ru-RU" w:eastAsia="ru-RU" w:bidi="ar-SA"/>
              </w:rPr>
              <w:t>5863-007-96502166-2016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475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2475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Участник должен представить в составе заявки подробное предложение по форме, заполненной в части столбца 6 «Предложение участника по характеристикам и параметрам», Таблицы 3 настоящих Технических требований, без корректировки уже имеющейся в таблице информации и требований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1134" w:leader="none"/>
        </w:tabs>
        <w:spacing w:before="0" w:after="0"/>
        <w:ind w:left="0" w:firstLine="567"/>
        <w:rPr>
          <w:sz w:val="22"/>
          <w:szCs w:val="22"/>
          <w:lang w:val="ru-RU"/>
        </w:rPr>
      </w:pPr>
      <w:bookmarkStart w:id="20" w:name="_Toc46743519"/>
      <w:bookmarkStart w:id="21" w:name="_Toc51339699"/>
      <w:bookmarkStart w:id="22" w:name="_Toc75446583"/>
      <w:bookmarkStart w:id="23" w:name="_Toc53393312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23"/>
      <w:r>
        <w:rPr>
          <w:sz w:val="22"/>
          <w:szCs w:val="22"/>
          <w:lang w:val="ru-RU"/>
        </w:rPr>
        <w:t xml:space="preserve"> на этапе закупки</w:t>
      </w:r>
      <w:bookmarkEnd w:id="22"/>
    </w:p>
    <w:p>
      <w:pPr>
        <w:pStyle w:val="Normal"/>
        <w:tabs>
          <w:tab w:val="clear" w:pos="708"/>
          <w:tab w:val="left" w:pos="1134" w:leader="none"/>
        </w:tabs>
        <w:ind w:right="593" w:firstLine="567"/>
        <w:jc w:val="both"/>
        <w:rPr/>
      </w:pPr>
      <w:r>
        <w:rPr>
          <w:bCs/>
          <w:iCs/>
          <w:sz w:val="22"/>
          <w:szCs w:val="22"/>
          <w:lang w:eastAsia="x-none"/>
        </w:rPr>
        <w:t>2.1.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593" w:firstLine="567"/>
        <w:jc w:val="both"/>
        <w:rPr/>
      </w:pPr>
      <w:r>
        <w:rPr>
          <w:bCs/>
          <w:iCs/>
          <w:sz w:val="22"/>
          <w:szCs w:val="22"/>
          <w:lang w:eastAsia="x-none"/>
        </w:rPr>
        <w:t>2.2.</w:t>
      </w:r>
      <w:r>
        <w:rPr>
          <w:sz w:val="22"/>
          <w:szCs w:val="22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  <w:bookmarkEnd w:id="20"/>
      <w:bookmarkEnd w:id="2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  <w:lang w:val="x-none" w:eastAsia="x-none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i/>
          <w:iCs/>
          <w:sz w:val="18"/>
          <w:szCs w:val="18"/>
        </w:rPr>
        <w:t>Исп. Гелашвили И.С.</w:t>
      </w:r>
    </w:p>
    <w:p>
      <w:pPr>
        <w:pStyle w:val="Normal"/>
        <w:rPr>
          <w:rStyle w:val="Style8"/>
          <w:b w:val="false"/>
          <w:bCs/>
          <w:i w:val="false"/>
          <w:i w:val="false"/>
          <w:iCs/>
          <w:sz w:val="22"/>
          <w:szCs w:val="22"/>
        </w:rPr>
      </w:pPr>
      <w:r>
        <w:rPr>
          <w:b w:val="false"/>
          <w:bCs/>
          <w:i w:val="false"/>
          <w:iCs/>
          <w:sz w:val="22"/>
          <w:szCs w:val="22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8"/>
          <w:b w:val="false"/>
          <w:bCs/>
          <w:i w:val="false"/>
          <w:i w:val="false"/>
          <w:iCs/>
          <w:sz w:val="22"/>
          <w:szCs w:val="22"/>
        </w:rPr>
      </w:pPr>
      <w:r>
        <w:rPr/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567" w:right="567" w:gutter="0" w:header="680" w:top="1134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fixed"/>
  </w:font>
  <w:font w:name="Symbol">
    <w:charset w:val="02"/>
    <w:family w:val="auto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t>*</w:t>
      </w:r>
      <w:r>
        <w:rPr>
          <w:rStyle w:val="Style"/>
        </w:rPr>
        <w:t>*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9B2C64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9B2C64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4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ECA6-6AAE-4908-8EFC-0B82CCD6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AlterOffice/3.3.0.4$Linux_X86_64 LibreOffice_project/fa736b558560ebea8f92088bfd7720f4b3918f3f</Application>
  <AppVersion>15.0000</AppVersion>
  <Pages>5</Pages>
  <Words>757</Words>
  <Characters>4962</Characters>
  <CharactersWithSpaces>5592</CharactersWithSpaces>
  <Paragraphs>143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2025-08-07T07:48:00Z</dcterms:created>
  <dc:creator>Быстров Олег Геннадьевич</dc:creator>
  <dc:description/>
  <dc:language>ru-RU</dc:language>
  <cp:lastModifiedBy>gelashvili_is</cp:lastModifiedBy>
  <cp:lastPrinted>2026-01-13T11:46:54Z</cp:lastPrinted>
  <dcterms:modified xsi:type="dcterms:W3CDTF">2026-07-21T11:20:44Z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