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jc w:val="center"/>
        <w:rPr/>
      </w:pPr>
      <w:r>
        <w:rPr>
          <w:rFonts w:cs="Times New Roman" w:ascii="Times New Roman" w:hAnsi="Times New Roman"/>
          <w:sz w:val="22"/>
          <w:szCs w:val="22"/>
        </w:rPr>
        <w:t>ДОГОВОР ПОСТАВКИ</w:t>
      </w:r>
      <w:r>
        <w:rPr>
          <w:rFonts w:cs="Times New Roman" w:ascii="Times New Roman" w:hAnsi="Times New Roman"/>
          <w:color w:val="0000FF"/>
          <w:sz w:val="22"/>
          <w:szCs w:val="22"/>
        </w:rPr>
        <w:t xml:space="preserve"> </w:t>
      </w:r>
      <w:r>
        <w:rPr>
          <w:rFonts w:cs="Times New Roman" w:ascii="Times New Roman" w:hAnsi="Times New Roman"/>
          <w:sz w:val="22"/>
          <w:szCs w:val="22"/>
        </w:rPr>
        <w:t xml:space="preserve">№ </w:t>
      </w:r>
      <w:r>
        <w:rPr>
          <w:rFonts w:cs="Times New Roman" w:ascii="Times New Roman" w:hAnsi="Times New Roman"/>
          <w:b w:val="false"/>
          <w:bCs w:val="false"/>
          <w:sz w:val="22"/>
          <w:szCs w:val="22"/>
        </w:rPr>
        <w:t>____________</w:t>
      </w:r>
    </w:p>
    <w:p>
      <w:pPr>
        <w:pStyle w:val="ConsNormal"/>
        <w:jc w:val="center"/>
        <w:rPr>
          <w:rFonts w:cs="Times New Roman"/>
          <w:b/>
          <w:bCs/>
          <w:color w:val="0000FF"/>
          <w:sz w:val="22"/>
          <w:szCs w:val="22"/>
        </w:rPr>
      </w:pPr>
      <w:r>
        <w:rPr>
          <w:rFonts w:cs="Times New Roman"/>
          <w:b/>
          <w:bCs/>
          <w:color w:val="0000FF"/>
          <w:sz w:val="22"/>
          <w:szCs w:val="22"/>
        </w:rPr>
      </w:r>
    </w:p>
    <w:p>
      <w:pPr>
        <w:pStyle w:val="ConsNormal"/>
        <w:rPr/>
      </w:pPr>
      <w:r>
        <w:rPr>
          <w:sz w:val="22"/>
        </w:rPr>
        <w:t xml:space="preserve">г. Биробиджан </w:t>
        <w:tab/>
        <w:tab/>
        <w:tab/>
        <w:tab/>
        <w:tab/>
        <w:t xml:space="preserve">                              </w:t>
      </w:r>
      <w:r>
        <w:rPr>
          <w:b/>
          <w:bCs/>
          <w:sz w:val="22"/>
        </w:rPr>
        <w:t>«</w:t>
      </w:r>
      <w:r>
        <w:rPr>
          <w:b w:val="false"/>
          <w:bCs w:val="false"/>
          <w:sz w:val="22"/>
        </w:rPr>
        <w:t>____</w:t>
      </w:r>
      <w:r>
        <w:rPr>
          <w:b/>
          <w:bCs/>
          <w:sz w:val="22"/>
        </w:rPr>
        <w:t>»</w:t>
      </w:r>
      <w:r>
        <w:rPr>
          <w:b w:val="false"/>
          <w:bCs w:val="false"/>
          <w:sz w:val="22"/>
        </w:rPr>
        <w:t>_____________</w:t>
      </w:r>
      <w:r>
        <w:rPr>
          <w:b/>
          <w:bCs/>
          <w:sz w:val="22"/>
        </w:rPr>
        <w:t>202</w:t>
      </w:r>
      <w:r>
        <w:rPr>
          <w:b/>
          <w:bCs/>
          <w:sz w:val="22"/>
        </w:rPr>
        <w:t>6</w:t>
      </w:r>
      <w:r>
        <w:rPr>
          <w:b/>
          <w:bCs/>
          <w:sz w:val="22"/>
        </w:rPr>
        <w:t>г</w:t>
      </w:r>
      <w:r>
        <w:rPr>
          <w:sz w:val="22"/>
        </w:rPr>
        <w:br/>
      </w:r>
    </w:p>
    <w:p>
      <w:pPr>
        <w:pStyle w:val="ConsNormal"/>
        <w:ind w:left="0" w:right="0" w:firstLine="540"/>
        <w:rPr/>
      </w:pPr>
      <w:r>
        <w:rPr>
          <w:b/>
          <w:bCs/>
          <w:sz w:val="22"/>
        </w:rPr>
        <w:t>Акционерное общество «Дальневосточная распределительная сетевая компания»,</w:t>
      </w:r>
      <w:r>
        <w:rPr>
          <w:sz w:val="22"/>
        </w:rPr>
        <w:t xml:space="preserve"> именуемое в дальнейшем </w:t>
      </w:r>
      <w:r>
        <w:rPr>
          <w:b/>
          <w:bCs/>
          <w:sz w:val="22"/>
        </w:rPr>
        <w:t>«ПОКУПАТЕЛЬ»</w:t>
      </w:r>
      <w:r>
        <w:rPr>
          <w:sz w:val="22"/>
        </w:rPr>
        <w:t xml:space="preserve">, в лице директора филиала АО «ДРСК» «ЭС ЕАО» </w:t>
      </w:r>
      <w:r>
        <w:rPr>
          <w:b/>
          <w:sz w:val="22"/>
        </w:rPr>
        <w:t>Демьянова Антона Васильевича</w:t>
      </w:r>
      <w:r>
        <w:rPr>
          <w:sz w:val="22"/>
        </w:rPr>
        <w:t>, действующего на основании доверенности от 01.01.202</w:t>
      </w:r>
      <w:r>
        <w:rPr>
          <w:sz w:val="22"/>
        </w:rPr>
        <w:t>6</w:t>
      </w:r>
      <w:r>
        <w:rPr>
          <w:sz w:val="22"/>
        </w:rPr>
        <w:t xml:space="preserve"> № 8 г., с одной стороны, </w:t>
      </w:r>
      <w:r>
        <w:rPr>
          <w:bCs/>
          <w:sz w:val="22"/>
        </w:rPr>
        <w:t>и</w:t>
      </w:r>
    </w:p>
    <w:p>
      <w:pPr>
        <w:pStyle w:val="ConsNormal"/>
        <w:ind w:left="0" w:right="0" w:firstLine="540"/>
        <w:rPr/>
      </w:pPr>
      <w:r>
        <w:rPr>
          <w:b w:val="false"/>
          <w:bCs w:val="false"/>
          <w:sz w:val="22"/>
        </w:rPr>
        <w:t>_____________________________________________</w:t>
      </w:r>
      <w:r>
        <w:rPr>
          <w:b/>
          <w:bCs/>
          <w:sz w:val="22"/>
        </w:rPr>
        <w:t xml:space="preserve">, </w:t>
      </w:r>
      <w:r>
        <w:rPr>
          <w:bCs/>
          <w:sz w:val="22"/>
        </w:rPr>
        <w:t>именуемое в дальнейшем</w:t>
      </w:r>
      <w:r>
        <w:rPr>
          <w:b/>
          <w:bCs/>
          <w:sz w:val="22"/>
        </w:rPr>
        <w:t xml:space="preserve"> «ПОСТАВЩИК» </w:t>
      </w:r>
      <w:r>
        <w:rPr>
          <w:bCs/>
          <w:sz w:val="22"/>
        </w:rPr>
        <w:t xml:space="preserve">в лице </w:t>
      </w:r>
      <w:r>
        <w:rPr>
          <w:bCs/>
          <w:sz w:val="22"/>
        </w:rPr>
        <w:t>_____________________________________________</w:t>
      </w:r>
      <w:r>
        <w:rPr>
          <w:b/>
          <w:bCs/>
          <w:sz w:val="22"/>
        </w:rPr>
        <w:t>,</w:t>
      </w:r>
      <w:r>
        <w:rPr>
          <w:sz w:val="22"/>
        </w:rPr>
        <w:t xml:space="preserve"> действующ</w:t>
      </w:r>
      <w:r>
        <w:rPr>
          <w:sz w:val="22"/>
        </w:rPr>
        <w:t>го</w:t>
      </w:r>
      <w:r>
        <w:rPr>
          <w:sz w:val="22"/>
        </w:rPr>
        <w:t xml:space="preserve"> на основании Устава с другой стороны, заключили настоящий договор о нижеследующем:</w:t>
      </w:r>
    </w:p>
    <w:p>
      <w:pPr>
        <w:pStyle w:val="ConsNormal"/>
        <w:ind w:left="0" w:right="0" w:firstLine="540"/>
        <w:rPr>
          <w:color w:val="0000FF"/>
          <w:sz w:val="22"/>
        </w:rPr>
      </w:pPr>
      <w:r>
        <w:rPr>
          <w:color w:val="0000FF"/>
          <w:sz w:val="22"/>
        </w:rPr>
      </w:r>
    </w:p>
    <w:p>
      <w:pPr>
        <w:pStyle w:val="ConsNormal"/>
        <w:jc w:val="center"/>
        <w:rPr>
          <w:b/>
          <w:bCs/>
          <w:sz w:val="22"/>
        </w:rPr>
      </w:pPr>
      <w:r>
        <w:rPr>
          <w:b/>
          <w:bCs/>
          <w:sz w:val="22"/>
        </w:rPr>
        <w:t>1. ПРЕДМЕТ ДОГОВОРА</w:t>
      </w:r>
    </w:p>
    <w:p>
      <w:pPr>
        <w:pStyle w:val="ConsNormal"/>
        <w:rPr/>
      </w:pPr>
      <w:r>
        <w:rPr>
          <w:sz w:val="22"/>
        </w:rPr>
        <w:t xml:space="preserve">1.1. По настоящему Договору Поставщик обязуется поставить, а Покупатель – принять и оплатить </w:t>
      </w:r>
      <w:r>
        <w:rPr>
          <w:b/>
          <w:bCs/>
          <w:sz w:val="22"/>
        </w:rPr>
        <w:t>________________________________</w:t>
      </w:r>
      <w:r>
        <w:rPr>
          <w:b/>
          <w:sz w:val="22"/>
        </w:rPr>
        <w:t xml:space="preserve"> </w:t>
      </w:r>
      <w:r>
        <w:rPr>
          <w:sz w:val="22"/>
        </w:rPr>
        <w:t>(</w:t>
      </w:r>
      <w:r>
        <w:rPr>
          <w:b/>
          <w:bCs/>
          <w:sz w:val="22"/>
        </w:rPr>
        <w:t>далее – товар)</w:t>
      </w:r>
      <w:r>
        <w:rPr>
          <w:sz w:val="22"/>
        </w:rPr>
        <w:t xml:space="preserve"> в соответствии с заявкой Покупателя. </w:t>
      </w:r>
    </w:p>
    <w:p>
      <w:pPr>
        <w:pStyle w:val="ConsNormal"/>
        <w:rPr>
          <w:sz w:val="22"/>
        </w:rPr>
      </w:pPr>
      <w:r>
        <w:rPr>
          <w:sz w:val="22"/>
        </w:rPr>
        <w:t>1.2. Наименование, количество, цена и сумма поставки определяются спецификацией №1 к настоящему договору.</w:t>
      </w:r>
    </w:p>
    <w:p>
      <w:pPr>
        <w:pStyle w:val="ConsNormal"/>
        <w:rPr>
          <w:sz w:val="22"/>
        </w:rPr>
      </w:pPr>
      <w:r>
        <w:rPr>
          <w:sz w:val="22"/>
        </w:rPr>
        <w:t>1.3. Продаваемый по настоящему договору Товар должен соответствовать ГОСТов, ТУ или иной документации на данный вид товара.</w:t>
      </w:r>
    </w:p>
    <w:p>
      <w:pPr>
        <w:pStyle w:val="ConsNormal"/>
        <w:rPr>
          <w:sz w:val="22"/>
        </w:rPr>
      </w:pPr>
      <w:r>
        <w:rPr>
          <w:sz w:val="22"/>
        </w:rPr>
      </w:r>
    </w:p>
    <w:p>
      <w:pPr>
        <w:pStyle w:val="ConsNormal"/>
        <w:jc w:val="center"/>
        <w:rPr>
          <w:sz w:val="22"/>
        </w:rPr>
      </w:pPr>
      <w:r>
        <w:rPr>
          <w:b/>
          <w:bCs/>
          <w:sz w:val="22"/>
        </w:rPr>
        <w:t>2. ПОРЯДОК ПОСТАВКИ И ПРИЕМКИ ИМУЩЕСТВА</w:t>
      </w:r>
    </w:p>
    <w:p>
      <w:pPr>
        <w:pStyle w:val="ConsNormal"/>
        <w:rPr>
          <w:sz w:val="22"/>
        </w:rPr>
      </w:pPr>
      <w:r>
        <w:rPr>
          <w:sz w:val="22"/>
        </w:rPr>
        <w:t>2.1. Поставка товара осуществляется на основании заявки Покупателя с последующей его оплатой на основании счета - фактуры и накладной (или УПД).</w:t>
      </w:r>
    </w:p>
    <w:p>
      <w:pPr>
        <w:pStyle w:val="ConsNormal"/>
        <w:rPr/>
      </w:pPr>
      <w:r>
        <w:rPr>
          <w:sz w:val="22"/>
        </w:rPr>
        <w:t xml:space="preserve">2.2. Срок поставки: </w:t>
      </w:r>
      <w:r>
        <w:rPr>
          <w:b w:val="false"/>
          <w:bCs w:val="false"/>
          <w:sz w:val="22"/>
        </w:rPr>
        <w:t>до 30.03.202</w:t>
      </w:r>
      <w:r>
        <w:rPr>
          <w:b w:val="false"/>
          <w:bCs w:val="false"/>
          <w:sz w:val="22"/>
        </w:rPr>
        <w:t>6</w:t>
      </w:r>
      <w:r>
        <w:rPr>
          <w:b w:val="false"/>
          <w:bCs w:val="false"/>
          <w:sz w:val="22"/>
        </w:rPr>
        <w:t xml:space="preserve"> года с возможностью досрочной поставки</w:t>
      </w:r>
      <w:r>
        <w:rPr>
          <w:b/>
          <w:sz w:val="22"/>
        </w:rPr>
        <w:t>.</w:t>
      </w:r>
    </w:p>
    <w:p>
      <w:pPr>
        <w:pStyle w:val="ConsNormal"/>
        <w:rPr>
          <w:sz w:val="22"/>
        </w:rPr>
      </w:pPr>
      <w:r>
        <w:rPr>
          <w:sz w:val="22"/>
        </w:rPr>
        <w:t>2.3.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последующими изменениями и дополнениями.</w:t>
      </w:r>
    </w:p>
    <w:p>
      <w:pPr>
        <w:pStyle w:val="ConsNormal"/>
        <w:rPr>
          <w:sz w:val="22"/>
        </w:rPr>
      </w:pPr>
      <w:r>
        <w:rPr>
          <w:sz w:val="22"/>
        </w:rPr>
        <w:t>2.4.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последующими изменениями и дополнениями.</w:t>
      </w:r>
    </w:p>
    <w:p>
      <w:pPr>
        <w:pStyle w:val="ConsNormal"/>
        <w:rPr>
          <w:sz w:val="22"/>
        </w:rPr>
      </w:pPr>
      <w:r>
        <w:rPr>
          <w:sz w:val="22"/>
        </w:rPr>
        <w:t xml:space="preserve">2.5. Гарантийные обязательства: </w:t>
      </w:r>
      <w:r>
        <w:rPr>
          <w:sz w:val="22"/>
        </w:rPr>
        <w:t>_________________________________</w:t>
      </w:r>
      <w:r>
        <w:rPr>
          <w:sz w:val="22"/>
        </w:rPr>
        <w:t>. Время начала исчисления гарантийного срока – с момента поставки товара на склад Грузополучателя.</w:t>
      </w:r>
    </w:p>
    <w:p>
      <w:pPr>
        <w:pStyle w:val="ConsNormal"/>
        <w:rPr>
          <w:sz w:val="22"/>
        </w:rPr>
      </w:pPr>
      <w:r>
        <w:rPr>
          <w:sz w:val="22"/>
        </w:rPr>
        <w:t>2.6. Обязательства Поставщика по передаче товара Покупателю считаются выполненными с момента принятия его Покупателем.</w:t>
      </w:r>
    </w:p>
    <w:p>
      <w:pPr>
        <w:pStyle w:val="ConsNormal"/>
        <w:rPr>
          <w:sz w:val="22"/>
        </w:rPr>
      </w:pPr>
      <w:r>
        <w:rPr>
          <w:sz w:val="22"/>
        </w:rPr>
        <w:t>2.7. Право собственности переходит к Покупателю в момент получения товара.</w:t>
      </w:r>
    </w:p>
    <w:p>
      <w:pPr>
        <w:pStyle w:val="ConsNormal"/>
        <w:rPr>
          <w:sz w:val="22"/>
        </w:rPr>
      </w:pPr>
      <w:r>
        <w:rPr>
          <w:sz w:val="22"/>
        </w:rPr>
      </w:r>
    </w:p>
    <w:p>
      <w:pPr>
        <w:pStyle w:val="ConsNormal"/>
        <w:jc w:val="center"/>
        <w:rPr>
          <w:sz w:val="22"/>
        </w:rPr>
      </w:pPr>
      <w:r>
        <w:rPr>
          <w:b/>
          <w:bCs/>
          <w:sz w:val="22"/>
        </w:rPr>
        <w:t>3. ПОРЯДОК РАСЧЕТОВ</w:t>
      </w:r>
    </w:p>
    <w:p>
      <w:pPr>
        <w:pStyle w:val="ConsNormal"/>
        <w:rPr/>
      </w:pPr>
      <w:r>
        <w:rPr>
          <w:sz w:val="22"/>
        </w:rPr>
        <w:t xml:space="preserve">3.1. Сумма договора составляет </w:t>
      </w:r>
      <w:r>
        <w:rPr>
          <w:b/>
          <w:bCs/>
          <w:sz w:val="22"/>
        </w:rPr>
        <w:t>_______________________</w:t>
      </w:r>
      <w:r>
        <w:rPr>
          <w:b/>
          <w:sz w:val="22"/>
        </w:rPr>
        <w:t xml:space="preserve"> (</w:t>
      </w:r>
      <w:r>
        <w:rPr>
          <w:b/>
          <w:sz w:val="22"/>
        </w:rPr>
        <w:t>___________________________</w:t>
      </w:r>
      <w:r>
        <w:rPr>
          <w:b/>
          <w:sz w:val="22"/>
        </w:rPr>
        <w:t xml:space="preserve">) рублей </w:t>
      </w:r>
      <w:r>
        <w:rPr>
          <w:b/>
          <w:sz w:val="22"/>
        </w:rPr>
        <w:t>____</w:t>
      </w:r>
      <w:r>
        <w:rPr>
          <w:b/>
          <w:sz w:val="22"/>
        </w:rPr>
        <w:t xml:space="preserve"> коп</w:t>
      </w:r>
      <w:r>
        <w:rPr>
          <w:sz w:val="22"/>
        </w:rPr>
        <w:t>, в том числе НДС, исчисляемый в соответствии с действующим законодательством на момент поставки и оплаты.</w:t>
      </w:r>
    </w:p>
    <w:p>
      <w:pPr>
        <w:pStyle w:val="ConsNormal"/>
        <w:rPr/>
      </w:pPr>
      <w:r>
        <w:rPr>
          <w:sz w:val="22"/>
        </w:rPr>
        <w:t>3.2. Изменение стоимости товаров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ConsNormal"/>
        <w:rPr>
          <w:sz w:val="22"/>
        </w:rPr>
      </w:pPr>
      <w:r>
        <w:rPr>
          <w:sz w:val="22"/>
        </w:rPr>
        <w:t xml:space="preserve">3.2. Поставленный товар оплачивается Покупателем в течение </w:t>
      </w:r>
      <w:r>
        <w:rPr>
          <w:sz w:val="22"/>
        </w:rPr>
        <w:t>____</w:t>
      </w:r>
      <w:r>
        <w:rPr>
          <w:sz w:val="22"/>
        </w:rPr>
        <w:t xml:space="preserve"> (</w:t>
      </w:r>
      <w:r>
        <w:rPr>
          <w:sz w:val="22"/>
        </w:rPr>
        <w:t>____________</w:t>
      </w:r>
      <w:r>
        <w:rPr>
          <w:sz w:val="22"/>
        </w:rPr>
        <w:t xml:space="preserve">) дней после предоставления Продавцом счета – фактуры (УПД) и получения товара Покупателем. </w:t>
      </w:r>
    </w:p>
    <w:p>
      <w:pPr>
        <w:pStyle w:val="ConsNormal"/>
        <w:rPr>
          <w:sz w:val="22"/>
        </w:rPr>
      </w:pPr>
      <w:r>
        <w:rPr>
          <w:sz w:val="22"/>
        </w:rPr>
        <w:t>3.3. Расчет производится путем перечисления суммы, определенной договором, на расчетный счет Поставщика согласно выставляемым счетам – фактурам (УПД). Счет – фактура (УПД) выставляется Поставщиком не позднее 3-х дней после отгрузки товара Покупателю.</w:t>
      </w:r>
    </w:p>
    <w:p>
      <w:pPr>
        <w:pStyle w:val="ConsNormal"/>
        <w:rPr>
          <w:sz w:val="22"/>
        </w:rPr>
      </w:pPr>
      <w:r>
        <w:rPr>
          <w:sz w:val="22"/>
        </w:rPr>
        <w:t>3.4. Неполучение счета – фактуры (УПД) Покупателем освобождает последнего от выполнения своих обязательств по договору.</w:t>
      </w:r>
    </w:p>
    <w:p>
      <w:pPr>
        <w:pStyle w:val="ConsNormal"/>
        <w:rPr>
          <w:sz w:val="22"/>
        </w:rPr>
      </w:pPr>
      <w:r>
        <w:rPr>
          <w:sz w:val="22"/>
        </w:rPr>
        <w:t>3.5. Днем оплаты считается день списания денежных средств с расчетного счета Покупателя.</w:t>
      </w:r>
    </w:p>
    <w:p>
      <w:pPr>
        <w:pStyle w:val="ConsNormal"/>
        <w:rPr>
          <w:b/>
          <w:bCs/>
          <w:sz w:val="22"/>
        </w:rPr>
      </w:pPr>
      <w:r>
        <w:rPr>
          <w:sz w:val="22"/>
        </w:rPr>
        <w:t>3.6. Счет фактура (УПД) на оплату товара выставляется в адрес Заказчика: Филиал АО «ДРСК» «ЭС ЕАО», 679011 г. Биробиджан, ул. Черноморская, 6 КПП 790102001</w:t>
      </w:r>
    </w:p>
    <w:p>
      <w:pPr>
        <w:pStyle w:val="ConsNormal"/>
        <w:rPr>
          <w:b/>
          <w:bCs/>
          <w:sz w:val="22"/>
        </w:rPr>
      </w:pPr>
      <w:r>
        <w:rPr>
          <w:b/>
          <w:bCs/>
          <w:sz w:val="22"/>
        </w:rPr>
      </w:r>
    </w:p>
    <w:p>
      <w:pPr>
        <w:pStyle w:val="Normal"/>
        <w:jc w:val="center"/>
        <w:rPr>
          <w:b/>
          <w:sz w:val="22"/>
          <w:szCs w:val="22"/>
        </w:rPr>
      </w:pPr>
      <w:r>
        <w:rPr>
          <w:b/>
          <w:sz w:val="22"/>
          <w:szCs w:val="22"/>
        </w:rPr>
        <w:t>4. ПРАВА И ОБЯЗАННОСТИ СТОРОН.</w:t>
      </w:r>
    </w:p>
    <w:p>
      <w:pPr>
        <w:pStyle w:val="Normal"/>
        <w:jc w:val="both"/>
        <w:rPr/>
      </w:pPr>
      <w:r>
        <w:rPr>
          <w:sz w:val="22"/>
          <w:szCs w:val="22"/>
        </w:rPr>
        <w:t xml:space="preserve">4.1   </w:t>
      </w:r>
      <w:r>
        <w:rPr>
          <w:b/>
          <w:sz w:val="22"/>
          <w:szCs w:val="22"/>
        </w:rPr>
        <w:t>Поставщик обязуется:</w:t>
      </w:r>
    </w:p>
    <w:p>
      <w:pPr>
        <w:pStyle w:val="31"/>
        <w:rPr>
          <w:sz w:val="22"/>
          <w:szCs w:val="22"/>
        </w:rPr>
      </w:pPr>
      <w:r>
        <w:rPr>
          <w:sz w:val="22"/>
          <w:szCs w:val="22"/>
        </w:rPr>
        <w:t>4.1.1.Передать Покупателю товар в определенном сторонами количестве ассортименте и надлежащего качества.</w:t>
      </w:r>
    </w:p>
    <w:p>
      <w:pPr>
        <w:pStyle w:val="31"/>
        <w:rPr>
          <w:sz w:val="22"/>
          <w:szCs w:val="22"/>
        </w:rPr>
      </w:pPr>
      <w:r>
        <w:rPr>
          <w:sz w:val="22"/>
          <w:szCs w:val="22"/>
        </w:rPr>
        <w:t>4.1.2. Одновременно с передачей Товара передать Покупателю сертификаты качества на Товар, а также предоставить оригинал товарной накладной на сумму переданного Товара Покупателю.</w:t>
      </w:r>
    </w:p>
    <w:p>
      <w:pPr>
        <w:pStyle w:val="31"/>
        <w:rPr/>
      </w:pPr>
      <w:r>
        <w:rPr>
          <w:sz w:val="22"/>
          <w:szCs w:val="22"/>
        </w:rPr>
        <w:t xml:space="preserve">4.1.3. Безвозмездно устранить выявленные недостатки в продаваемом товаре, и при необходимости осуществить замену несоответствующего по характеристикам товара идентичным товаром в </w:t>
      </w:r>
      <w:r>
        <w:rPr>
          <w:sz w:val="22"/>
          <w:szCs w:val="22"/>
        </w:rPr>
        <w:t>_____</w:t>
      </w:r>
      <w:r>
        <w:rPr>
          <w:sz w:val="22"/>
          <w:szCs w:val="22"/>
        </w:rPr>
        <w:t xml:space="preserve"> дневный срок с момента сообщения Покупателем о необходимости замены товара.</w:t>
      </w:r>
    </w:p>
    <w:p>
      <w:pPr>
        <w:pStyle w:val="31"/>
        <w:rPr>
          <w:sz w:val="22"/>
          <w:szCs w:val="22"/>
        </w:rPr>
      </w:pPr>
      <w:r>
        <w:rPr>
          <w:sz w:val="22"/>
          <w:szCs w:val="22"/>
        </w:rPr>
        <w:t>4.1.4. Возместить все убытки Покупателю причиненные в результате не исполнения или ненадлежащего исполнения условий настоящего договора Поставщиком.</w:t>
      </w:r>
    </w:p>
    <w:p>
      <w:pPr>
        <w:pStyle w:val="31"/>
        <w:rPr>
          <w:sz w:val="22"/>
          <w:szCs w:val="22"/>
        </w:rPr>
      </w:pPr>
      <w:r>
        <w:rPr>
          <w:sz w:val="22"/>
          <w:szCs w:val="22"/>
        </w:rPr>
        <w:t>4.1.5.  Не позднее 5 (пяти) календарных дней с момента заключения договора Поставщик обязан предоставить Покупателю информацию (по форме, установленной Покупателем)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предоставлять соответствующую информацию не позднее 5 (пяти) календарных дней после таких изменений. Непредставление Поставщиком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Покупателя от настоящего договора. В этом случае договор считается расторгнутым с момента получения Поставщиком соответствующего письменного уведомления Покупателя, если иной срок не указан в уведомлении.</w:t>
      </w:r>
    </w:p>
    <w:p>
      <w:pPr>
        <w:pStyle w:val="31"/>
        <w:rPr>
          <w:sz w:val="22"/>
          <w:szCs w:val="22"/>
        </w:rPr>
      </w:pPr>
      <w:r>
        <w:rPr>
          <w:sz w:val="22"/>
          <w:szCs w:val="22"/>
        </w:rPr>
      </w:r>
    </w:p>
    <w:p>
      <w:pPr>
        <w:pStyle w:val="Normal"/>
        <w:numPr>
          <w:ilvl w:val="1"/>
          <w:numId w:val="2"/>
        </w:numPr>
        <w:jc w:val="both"/>
        <w:rPr>
          <w:sz w:val="22"/>
          <w:szCs w:val="22"/>
        </w:rPr>
      </w:pPr>
      <w:r>
        <w:rPr>
          <w:b/>
          <w:sz w:val="22"/>
          <w:szCs w:val="22"/>
        </w:rPr>
        <w:t>Покупатель обязуется:</w:t>
      </w:r>
    </w:p>
    <w:p>
      <w:pPr>
        <w:pStyle w:val="31"/>
        <w:rPr>
          <w:sz w:val="22"/>
          <w:szCs w:val="22"/>
        </w:rPr>
      </w:pPr>
      <w:r>
        <w:rPr>
          <w:sz w:val="22"/>
          <w:szCs w:val="22"/>
        </w:rPr>
        <w:t>4.2.1. Принять товар, указанный в п. 1.1 настоящего договора, от Поставщика.</w:t>
      </w:r>
    </w:p>
    <w:p>
      <w:pPr>
        <w:pStyle w:val="31"/>
        <w:rPr>
          <w:sz w:val="22"/>
          <w:szCs w:val="22"/>
        </w:rPr>
      </w:pPr>
      <w:r>
        <w:rPr>
          <w:sz w:val="22"/>
          <w:szCs w:val="22"/>
        </w:rPr>
        <w:t>4.2.2. Произвести оплату товара в соответствии с условиями настоящего договора.</w:t>
      </w:r>
    </w:p>
    <w:p>
      <w:pPr>
        <w:pStyle w:val="31"/>
        <w:rPr>
          <w:sz w:val="22"/>
          <w:szCs w:val="22"/>
        </w:rPr>
      </w:pPr>
      <w:r>
        <w:rPr>
          <w:sz w:val="22"/>
          <w:szCs w:val="22"/>
        </w:rPr>
        <w:t>4.2.3. Произвести проверку товара на предмет количества, ассортимента и качества.</w:t>
      </w:r>
    </w:p>
    <w:p>
      <w:pPr>
        <w:pStyle w:val="ConsNormal"/>
        <w:tabs>
          <w:tab w:val="clear" w:pos="708"/>
          <w:tab w:val="left" w:pos="4425" w:leader="none"/>
        </w:tabs>
        <w:ind w:left="0" w:right="0" w:firstLine="540"/>
        <w:jc w:val="center"/>
        <w:rPr>
          <w:b/>
          <w:bCs/>
          <w:sz w:val="22"/>
          <w:szCs w:val="22"/>
        </w:rPr>
      </w:pPr>
      <w:r>
        <w:rPr>
          <w:b/>
          <w:bCs/>
          <w:sz w:val="22"/>
          <w:szCs w:val="22"/>
        </w:rPr>
      </w:r>
    </w:p>
    <w:p>
      <w:pPr>
        <w:pStyle w:val="ConsNormal"/>
        <w:tabs>
          <w:tab w:val="clear" w:pos="708"/>
          <w:tab w:val="left" w:pos="4425" w:leader="none"/>
        </w:tabs>
        <w:ind w:left="0" w:right="0" w:firstLine="540"/>
        <w:jc w:val="center"/>
        <w:rPr>
          <w:sz w:val="22"/>
          <w:szCs w:val="22"/>
        </w:rPr>
      </w:pPr>
      <w:r>
        <w:rPr>
          <w:b/>
          <w:bCs/>
          <w:sz w:val="22"/>
        </w:rPr>
        <w:t>5. ОТВЕТСТВЕННОСТЬ СТОРОН</w:t>
      </w:r>
    </w:p>
    <w:p>
      <w:pPr>
        <w:pStyle w:val="Normal"/>
        <w:jc w:val="both"/>
        <w:rPr>
          <w:sz w:val="22"/>
          <w:szCs w:val="22"/>
        </w:rPr>
      </w:pPr>
      <w:r>
        <w:rPr>
          <w:sz w:val="22"/>
          <w:szCs w:val="22"/>
        </w:rPr>
        <w:t>5.1 За нарушение условий настоящего Договора стороны несут ответственность в порядке, предусмотренном законом. Возмещению подлежит прямой действительный ущерб, упущенная выгода не возмещается.</w:t>
      </w:r>
    </w:p>
    <w:p>
      <w:pPr>
        <w:pStyle w:val="Normal"/>
        <w:jc w:val="both"/>
        <w:rPr>
          <w:sz w:val="22"/>
          <w:szCs w:val="22"/>
        </w:rPr>
      </w:pPr>
      <w:r>
        <w:rPr>
          <w:sz w:val="22"/>
          <w:szCs w:val="22"/>
        </w:rPr>
        <w:t>5.2. В случае нарушения Поставщиком обязательств по поставке Товара (нарушение срока поставки, недопоставка),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jc w:val="both"/>
        <w:rPr>
          <w:sz w:val="22"/>
          <w:szCs w:val="22"/>
        </w:rPr>
      </w:pPr>
      <w:r>
        <w:rPr>
          <w:sz w:val="22"/>
          <w:szCs w:val="22"/>
        </w:rPr>
        <w:t>5.3. В случае нарушения Покупателем сроков оплаты, установленных разделом 3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w:t>
      </w:r>
    </w:p>
    <w:p>
      <w:pPr>
        <w:pStyle w:val="31"/>
        <w:rPr>
          <w:sz w:val="22"/>
          <w:szCs w:val="22"/>
        </w:rPr>
      </w:pPr>
      <w:r>
        <w:rPr>
          <w:sz w:val="22"/>
          <w:szCs w:val="22"/>
        </w:rPr>
        <w:t>5.4  Возмещение убытков, причинённых ненадлежащим исполнением обязательств, не освобождают стороны от исполнения обязательств по настоящему Договору и не влекут за собой расторжение договора.</w:t>
      </w:r>
    </w:p>
    <w:p>
      <w:pPr>
        <w:pStyle w:val="31"/>
        <w:rPr>
          <w:sz w:val="22"/>
          <w:szCs w:val="22"/>
        </w:rPr>
      </w:pPr>
      <w:r>
        <w:rPr>
          <w:sz w:val="22"/>
          <w:szCs w:val="22"/>
        </w:rPr>
      </w:r>
    </w:p>
    <w:p>
      <w:pPr>
        <w:pStyle w:val="ConsNormal"/>
        <w:tabs>
          <w:tab w:val="clear" w:pos="708"/>
          <w:tab w:val="left" w:pos="4425" w:leader="none"/>
        </w:tabs>
        <w:ind w:left="0" w:right="0" w:firstLine="540"/>
        <w:jc w:val="center"/>
        <w:rPr>
          <w:sz w:val="22"/>
          <w:szCs w:val="22"/>
        </w:rPr>
      </w:pPr>
      <w:r>
        <w:rPr>
          <w:b/>
          <w:bCs/>
          <w:sz w:val="22"/>
        </w:rPr>
        <w:t>6. ФОРС-МАЖОР</w:t>
      </w:r>
    </w:p>
    <w:p>
      <w:pPr>
        <w:pStyle w:val="ConsNormal"/>
        <w:rPr>
          <w:sz w:val="22"/>
          <w:szCs w:val="22"/>
        </w:rPr>
      </w:pPr>
      <w:r>
        <w:rPr>
          <w:sz w:val="22"/>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pPr>
        <w:pStyle w:val="ConsNormal"/>
        <w:rPr>
          <w:sz w:val="22"/>
          <w:szCs w:val="22"/>
        </w:rPr>
      </w:pPr>
      <w:r>
        <w:rPr>
          <w:sz w:val="22"/>
        </w:rPr>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ConsNormal"/>
        <w:rPr>
          <w:sz w:val="22"/>
          <w:szCs w:val="22"/>
        </w:rPr>
      </w:pPr>
      <w:r>
        <w:rPr>
          <w:sz w:val="22"/>
        </w:rPr>
        <w:t>6.3.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pPr>
        <w:pStyle w:val="ConsNormal"/>
        <w:rPr>
          <w:sz w:val="22"/>
        </w:rPr>
      </w:pPr>
      <w:r>
        <w:rPr>
          <w:sz w:val="22"/>
        </w:rPr>
      </w:r>
    </w:p>
    <w:p>
      <w:pPr>
        <w:pStyle w:val="ConsNormal"/>
        <w:jc w:val="center"/>
        <w:rPr>
          <w:sz w:val="22"/>
          <w:szCs w:val="22"/>
        </w:rPr>
      </w:pPr>
      <w:r>
        <w:rPr>
          <w:b/>
          <w:bCs/>
          <w:sz w:val="22"/>
        </w:rPr>
        <w:t>7. РАЗРЕШЕНИЕ СПОРОВ</w:t>
      </w:r>
    </w:p>
    <w:p>
      <w:pPr>
        <w:pStyle w:val="ConsNormal"/>
        <w:rPr>
          <w:sz w:val="22"/>
          <w:szCs w:val="22"/>
        </w:rPr>
      </w:pPr>
      <w:r>
        <w:rPr>
          <w:sz w:val="22"/>
        </w:rPr>
        <w:t>7.1.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Если в ходе переговоров стороны не урегулировали спор, спор передается на рассмотрение арбитражного суда по месту нахождения истца.</w:t>
      </w:r>
    </w:p>
    <w:p>
      <w:pPr>
        <w:pStyle w:val="ConsNormal"/>
        <w:rPr>
          <w:sz w:val="22"/>
        </w:rPr>
      </w:pPr>
      <w:r>
        <w:rPr>
          <w:sz w:val="22"/>
        </w:rPr>
      </w:r>
    </w:p>
    <w:p>
      <w:pPr>
        <w:pStyle w:val="ConsNormal"/>
        <w:jc w:val="center"/>
        <w:rPr>
          <w:sz w:val="22"/>
          <w:szCs w:val="22"/>
        </w:rPr>
      </w:pPr>
      <w:r>
        <w:rPr>
          <w:b/>
          <w:bCs/>
          <w:sz w:val="22"/>
        </w:rPr>
        <w:t>8. СРОК ДЕЙСТВИЯ, ПОРЯДОК ИЗМЕНЕНИЯ И РАСТОРЖЕНИЯ ДОГОВОРА</w:t>
      </w:r>
      <w:r>
        <w:rPr>
          <w:sz w:val="22"/>
        </w:rPr>
        <w:t>.</w:t>
      </w:r>
    </w:p>
    <w:p>
      <w:pPr>
        <w:pStyle w:val="ConsNormal"/>
        <w:rPr>
          <w:sz w:val="22"/>
          <w:szCs w:val="22"/>
        </w:rPr>
      </w:pPr>
      <w:r>
        <w:rPr>
          <w:bCs/>
          <w:sz w:val="22"/>
        </w:rPr>
        <w:t xml:space="preserve">8.1. Настоящий договор вступает в силу с момента его подписания и действует </w:t>
      </w:r>
      <w:r>
        <w:rPr>
          <w:b/>
          <w:bCs/>
          <w:sz w:val="22"/>
        </w:rPr>
        <w:t xml:space="preserve">до </w:t>
      </w:r>
      <w:r>
        <w:rPr>
          <w:b/>
          <w:bCs/>
          <w:sz w:val="22"/>
        </w:rPr>
        <w:t>___________</w:t>
      </w:r>
      <w:r>
        <w:rPr>
          <w:sz w:val="22"/>
        </w:rPr>
        <w:t xml:space="preserve"> г. </w:t>
      </w:r>
    </w:p>
    <w:p>
      <w:pPr>
        <w:pStyle w:val="ConsNormal"/>
        <w:rPr>
          <w:sz w:val="22"/>
          <w:szCs w:val="22"/>
        </w:rPr>
      </w:pPr>
      <w:r>
        <w:rPr>
          <w:bCs/>
          <w:sz w:val="22"/>
        </w:rPr>
        <w:t>8.2. Окончание срока действия договора не освобождает стороны от ответственности за его нарушение.</w:t>
      </w:r>
    </w:p>
    <w:p>
      <w:pPr>
        <w:pStyle w:val="ConsNormal"/>
        <w:rPr>
          <w:sz w:val="22"/>
          <w:szCs w:val="22"/>
        </w:rPr>
      </w:pPr>
      <w:r>
        <w:rPr>
          <w:bCs/>
          <w:sz w:val="22"/>
        </w:rPr>
        <w:t>8.3. После истечения срока действия договора обязательства сторон по настоящему договору прекращаются, а в части расчетов действуют до полного исполнения сторонами обязательств.</w:t>
      </w:r>
    </w:p>
    <w:p>
      <w:pPr>
        <w:pStyle w:val="ConsNormal"/>
        <w:rPr>
          <w:sz w:val="22"/>
          <w:szCs w:val="22"/>
        </w:rPr>
      </w:pPr>
      <w:r>
        <w:rPr>
          <w:sz w:val="22"/>
        </w:rPr>
        <w:t>8.4. 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указанных в п.8.5.</w:t>
      </w:r>
    </w:p>
    <w:p>
      <w:pPr>
        <w:pStyle w:val="ConsNormal"/>
        <w:rPr>
          <w:sz w:val="22"/>
          <w:szCs w:val="22"/>
        </w:rPr>
      </w:pPr>
      <w:r>
        <w:rPr>
          <w:sz w:val="22"/>
        </w:rPr>
        <w:t xml:space="preserve">8.5. 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w:t>
      </w:r>
    </w:p>
    <w:p>
      <w:pPr>
        <w:pStyle w:val="ConsNormal"/>
        <w:rPr>
          <w:sz w:val="22"/>
          <w:szCs w:val="22"/>
        </w:rPr>
      </w:pPr>
      <w:r>
        <w:rPr>
          <w:sz w:val="22"/>
        </w:rPr>
        <w:t>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ConsNormal"/>
        <w:rPr>
          <w:sz w:val="22"/>
          <w:szCs w:val="22"/>
        </w:rPr>
      </w:pPr>
      <w:r>
        <w:rPr>
          <w:sz w:val="22"/>
        </w:rPr>
        <w:t xml:space="preserve"> </w:t>
      </w:r>
      <w:r>
        <w:rPr>
          <w:sz w:val="22"/>
        </w:rPr>
        <w:t>8.6.  Договор может быть расторгнут в силу форс-мажорных (непреодолимых) обстоятельств</w:t>
      </w:r>
    </w:p>
    <w:p>
      <w:pPr>
        <w:pStyle w:val="ConsNormal"/>
        <w:rPr>
          <w:sz w:val="22"/>
        </w:rPr>
      </w:pPr>
      <w:r>
        <w:rPr>
          <w:sz w:val="22"/>
        </w:rPr>
      </w:r>
    </w:p>
    <w:p>
      <w:pPr>
        <w:pStyle w:val="ConsNormal"/>
        <w:ind w:left="0" w:right="0" w:firstLine="540"/>
        <w:jc w:val="center"/>
        <w:rPr>
          <w:sz w:val="22"/>
          <w:szCs w:val="22"/>
        </w:rPr>
      </w:pPr>
      <w:r>
        <w:rPr>
          <w:b/>
          <w:bCs/>
          <w:sz w:val="22"/>
        </w:rPr>
        <w:t>9. АНТИКОРРУПЦИОННАЯ ОГОВОРКА</w:t>
      </w:r>
    </w:p>
    <w:p>
      <w:pPr>
        <w:pStyle w:val="ConsNormal"/>
        <w:rPr>
          <w:sz w:val="22"/>
          <w:szCs w:val="22"/>
        </w:rPr>
      </w:pPr>
      <w:r>
        <w:rPr>
          <w:sz w:val="22"/>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pPr>
        <w:pStyle w:val="ConsNormal"/>
        <w:rPr>
          <w:sz w:val="22"/>
          <w:szCs w:val="22"/>
        </w:rPr>
      </w:pPr>
      <w:r>
        <w:rPr>
          <w:sz w:val="22"/>
        </w:rPr>
        <w:t xml:space="preserve">9.2. При исполнении своих обязательств по Договору, Стороны, </w:t>
      </w:r>
    </w:p>
    <w:p>
      <w:pPr>
        <w:pStyle w:val="ConsNormal"/>
        <w:rPr>
          <w:sz w:val="22"/>
          <w:szCs w:val="22"/>
        </w:rPr>
      </w:pPr>
      <w:r>
        <w:rPr>
          <w:sz w:val="22"/>
        </w:rPr>
        <w:t>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pPr>
        <w:pStyle w:val="ConsNormal"/>
        <w:rPr>
          <w:sz w:val="22"/>
          <w:szCs w:val="22"/>
        </w:rPr>
      </w:pPr>
      <w:r>
        <w:rPr>
          <w:sz w:val="22"/>
        </w:rPr>
        <w:t xml:space="preserve">9.3. В случае возникновения у любой Стороны обоснованных предположений, </w:t>
      </w:r>
    </w:p>
    <w:p>
      <w:pPr>
        <w:pStyle w:val="ConsNormal"/>
        <w:rPr>
          <w:sz w:val="22"/>
          <w:szCs w:val="22"/>
        </w:rPr>
      </w:pPr>
      <w:r>
        <w:rPr>
          <w:sz w:val="22"/>
        </w:rPr>
        <w:t>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ConsNormal"/>
        <w:rPr>
          <w:sz w:val="22"/>
          <w:szCs w:val="22"/>
        </w:rPr>
      </w:pPr>
      <w:r>
        <w:rPr>
          <w:sz w:val="22"/>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ConsNormal"/>
        <w:rPr>
          <w:sz w:val="22"/>
          <w:szCs w:val="22"/>
        </w:rPr>
      </w:pPr>
      <w:r>
        <w:rPr>
          <w:sz w:val="22"/>
        </w:rPr>
        <w:t>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ConsNormal"/>
        <w:rPr>
          <w:sz w:val="22"/>
          <w:szCs w:val="22"/>
        </w:rPr>
      </w:pPr>
      <w:r>
        <w:rPr>
          <w:sz w:val="22"/>
        </w:rPr>
        <w:t>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ConsNormal"/>
        <w:rPr>
          <w:sz w:val="22"/>
          <w:szCs w:val="22"/>
        </w:rPr>
      </w:pPr>
      <w:r>
        <w:rPr>
          <w:sz w:val="22"/>
        </w:rPr>
        <w:t>9.7. Каналы связи «Линия доверия» ПАО «РусГидро»:</w:t>
      </w:r>
    </w:p>
    <w:p>
      <w:pPr>
        <w:pStyle w:val="ConsNormal"/>
        <w:rPr>
          <w:sz w:val="22"/>
          <w:szCs w:val="22"/>
        </w:rPr>
      </w:pPr>
      <w:r>
        <w:rPr>
          <w:sz w:val="22"/>
        </w:rPr>
        <w:t>9.7.1. Электронная почта: ld@rushydro.ru</w:t>
      </w:r>
    </w:p>
    <w:p>
      <w:pPr>
        <w:pStyle w:val="ConsNormal"/>
        <w:rPr>
          <w:sz w:val="22"/>
          <w:szCs w:val="22"/>
        </w:rPr>
      </w:pPr>
      <w:r>
        <w:rPr>
          <w:sz w:val="22"/>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ConsNormal"/>
        <w:rPr>
          <w:sz w:val="22"/>
          <w:szCs w:val="22"/>
        </w:rPr>
      </w:pPr>
      <w:r>
        <w:rPr>
          <w:sz w:val="22"/>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ConsNormal"/>
        <w:rPr>
          <w:sz w:val="22"/>
        </w:rPr>
      </w:pPr>
      <w:r>
        <w:rPr>
          <w:sz w:val="22"/>
        </w:rPr>
      </w:r>
    </w:p>
    <w:p>
      <w:pPr>
        <w:pStyle w:val="ConsNormal"/>
        <w:ind w:left="0" w:right="0" w:firstLine="540"/>
        <w:jc w:val="center"/>
        <w:rPr>
          <w:sz w:val="22"/>
          <w:szCs w:val="22"/>
        </w:rPr>
      </w:pPr>
      <w:r>
        <w:rPr>
          <w:b/>
          <w:bCs/>
          <w:sz w:val="22"/>
        </w:rPr>
        <w:t>10. ЗАКЛЮЧИТЕЛЬНЫЕ ПОЛОЖЕНИЯ</w:t>
      </w:r>
    </w:p>
    <w:p>
      <w:pPr>
        <w:pStyle w:val="ConsNormal"/>
        <w:rPr>
          <w:sz w:val="22"/>
          <w:szCs w:val="22"/>
        </w:rPr>
      </w:pPr>
      <w:r>
        <w:rPr>
          <w:sz w:val="22"/>
        </w:rPr>
        <w:t>10.1. Настоящий Договор составлен в двух экземплярах, имеющих одинаковую юридическую силу, по одному экземпляру для каждой из сторон.</w:t>
      </w:r>
    </w:p>
    <w:p>
      <w:pPr>
        <w:pStyle w:val="ConsNormal"/>
        <w:rPr>
          <w:sz w:val="22"/>
          <w:szCs w:val="22"/>
        </w:rPr>
      </w:pPr>
      <w:r>
        <w:rPr>
          <w:sz w:val="22"/>
        </w:rPr>
        <w:t>10.2 Факсимильные копии документов имеют юридическую силу до обмена сторонами оригиналами документов.</w:t>
      </w:r>
    </w:p>
    <w:p>
      <w:pPr>
        <w:pStyle w:val="ConsNormal"/>
        <w:rPr>
          <w:sz w:val="22"/>
          <w:szCs w:val="22"/>
        </w:rPr>
      </w:pPr>
      <w:r>
        <w:rPr>
          <w:sz w:val="22"/>
        </w:rPr>
        <w:t>10.3. Стороны принимают антикоррупционную оговорку, изложенную в разделе 9 настоящего договора.</w:t>
      </w:r>
    </w:p>
    <w:p>
      <w:pPr>
        <w:pStyle w:val="ConsNormal"/>
        <w:rPr>
          <w:sz w:val="22"/>
          <w:szCs w:val="22"/>
        </w:rPr>
      </w:pPr>
      <w:r>
        <w:rPr>
          <w:sz w:val="22"/>
        </w:rPr>
        <w:t>10.4.</w:t>
        <w:tab/>
        <w:t xml:space="preserve"> 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ConsNormal"/>
        <w:rPr>
          <w:sz w:val="22"/>
          <w:szCs w:val="22"/>
        </w:rPr>
      </w:pPr>
      <w:r>
        <w:rPr>
          <w:sz w:val="22"/>
        </w:rPr>
        <w:t>10.5.</w:t>
        <w:tab/>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филиала АО «ДРСК» «ЭС ЕАО» с сопроводительным письмом, с указанием контактных данных и ФИО ответственного исполнителя по договору со стороны филиала АО «ДРСК» «ЭС ЕАО». В случае отсутствия контактной информации поступившие документы не считаются поступившими в филиал АО «ДРСК» «ЭС ЕАО».</w:t>
      </w:r>
    </w:p>
    <w:p>
      <w:pPr>
        <w:pStyle w:val="ConsNormal"/>
        <w:rPr>
          <w:sz w:val="22"/>
          <w:szCs w:val="22"/>
        </w:rPr>
      </w:pPr>
      <w:r>
        <w:rPr>
          <w:sz w:val="22"/>
        </w:rPr>
        <w:t>В случае изменения работника, исполняющего роль «Ответственный исполнитель по договору», контрагент должен быть своевременно уведомлен об этом.</w:t>
      </w:r>
    </w:p>
    <w:p>
      <w:pPr>
        <w:pStyle w:val="ConsNormal"/>
        <w:rPr>
          <w:sz w:val="22"/>
          <w:szCs w:val="22"/>
        </w:rPr>
      </w:pPr>
      <w:r>
        <w:rPr>
          <w:sz w:val="22"/>
        </w:rPr>
        <w:t xml:space="preserve">Ответственным лицом Заказчика на день подписания Договора является Гелашвили </w:t>
      </w:r>
      <w:r>
        <w:rPr>
          <w:sz w:val="22"/>
        </w:rPr>
        <w:t>И.С.</w:t>
      </w:r>
      <w:r>
        <w:rPr>
          <w:sz w:val="22"/>
        </w:rPr>
        <w:t>, тел. 8(42622) 4-09-31, е-mail: gelashvili_is@eao.drsk.ru.</w:t>
      </w:r>
    </w:p>
    <w:p>
      <w:pPr>
        <w:pStyle w:val="ConsNormal"/>
        <w:rPr>
          <w:sz w:val="22"/>
          <w:szCs w:val="22"/>
        </w:rPr>
      </w:pPr>
      <w:r>
        <w:rPr>
          <w:sz w:val="22"/>
        </w:rPr>
        <w:t xml:space="preserve">Ответственным лицом Поставщика на день подписания Договора является </w:t>
      </w:r>
      <w:r>
        <w:rPr>
          <w:sz w:val="22"/>
        </w:rPr>
        <w:t>_____________________</w:t>
      </w:r>
      <w:r>
        <w:rPr>
          <w:sz w:val="22"/>
        </w:rPr>
        <w:t xml:space="preserve">, тел. </w:t>
      </w:r>
      <w:r>
        <w:rPr>
          <w:sz w:val="22"/>
        </w:rPr>
        <w:t>______________________</w:t>
      </w:r>
      <w:r>
        <w:rPr>
          <w:sz w:val="22"/>
        </w:rPr>
        <w:t xml:space="preserve">; е-mail: </w:t>
      </w:r>
      <w:r>
        <w:rPr>
          <w:sz w:val="22"/>
        </w:rPr>
        <w:t>____________________</w:t>
      </w:r>
      <w:r>
        <w:rPr>
          <w:sz w:val="22"/>
        </w:rPr>
        <w:t xml:space="preserve"> </w:t>
      </w:r>
    </w:p>
    <w:p>
      <w:pPr>
        <w:pStyle w:val="ConsNormal"/>
        <w:rPr>
          <w:sz w:val="22"/>
          <w:szCs w:val="22"/>
        </w:rPr>
      </w:pPr>
      <w:r>
        <w:rPr>
          <w:sz w:val="22"/>
        </w:rPr>
        <w:t>10.7. Во всем остальном, не предусмотренном договором, стороны будут руководствоваться действующим законодательством РФ.</w:t>
      </w:r>
    </w:p>
    <w:p>
      <w:pPr>
        <w:pStyle w:val="ConsNormal"/>
        <w:rPr>
          <w:sz w:val="22"/>
        </w:rPr>
      </w:pPr>
      <w:r>
        <w:rPr>
          <w:sz w:val="22"/>
        </w:rPr>
      </w:r>
    </w:p>
    <w:p>
      <w:pPr>
        <w:pStyle w:val="ConsNormal"/>
        <w:jc w:val="center"/>
        <w:rPr>
          <w:sz w:val="22"/>
          <w:szCs w:val="22"/>
        </w:rPr>
      </w:pPr>
      <w:r>
        <w:rPr>
          <w:b/>
          <w:bCs/>
          <w:sz w:val="22"/>
        </w:rPr>
        <w:t>10. АДРЕСА И ПЛАТЕЖНЫЕ РЕКВИЗИТЫ СТОРОН</w:t>
      </w:r>
    </w:p>
    <w:p>
      <w:pPr>
        <w:pStyle w:val="ConsNormal"/>
        <w:jc w:val="center"/>
        <w:rPr>
          <w:b/>
          <w:bCs/>
          <w:sz w:val="24"/>
          <w:szCs w:val="24"/>
        </w:rPr>
      </w:pPr>
      <w:r>
        <w:rPr>
          <w:b/>
          <w:bCs/>
          <w:sz w:val="24"/>
          <w:szCs w:val="24"/>
        </w:rPr>
      </w:r>
    </w:p>
    <w:tbl>
      <w:tblPr>
        <w:tblW w:w="10246" w:type="dxa"/>
        <w:jc w:val="left"/>
        <w:tblInd w:w="-142" w:type="dxa"/>
        <w:tblLayout w:type="fixed"/>
        <w:tblCellMar>
          <w:top w:w="0" w:type="dxa"/>
          <w:left w:w="40" w:type="dxa"/>
          <w:bottom w:w="0" w:type="dxa"/>
          <w:right w:w="40" w:type="dxa"/>
        </w:tblCellMar>
      </w:tblPr>
      <w:tblGrid>
        <w:gridCol w:w="5002"/>
        <w:gridCol w:w="5243"/>
      </w:tblGrid>
      <w:tr>
        <w:trPr>
          <w:trHeight w:val="5472" w:hRule="exact"/>
        </w:trPr>
        <w:tc>
          <w:tcPr>
            <w:tcW w:w="5002" w:type="dxa"/>
            <w:tcBorders/>
          </w:tcPr>
          <w:p>
            <w:pPr>
              <w:pStyle w:val="Normal"/>
              <w:widowControl w:val="false"/>
              <w:spacing w:lineRule="auto" w:line="360"/>
              <w:rPr>
                <w:b/>
                <w:bCs/>
                <w:i w:val="false"/>
                <w:i w:val="false"/>
                <w:sz w:val="22"/>
                <w:szCs w:val="22"/>
              </w:rPr>
            </w:pPr>
            <w:r>
              <w:rPr>
                <w:b/>
                <w:bCs/>
                <w:sz w:val="22"/>
                <w:szCs w:val="22"/>
              </w:rPr>
              <w:t>ПОКУПАТЕЛЬ:</w:t>
            </w:r>
          </w:p>
          <w:p>
            <w:pPr>
              <w:pStyle w:val="Heading6"/>
              <w:widowControl w:val="false"/>
              <w:numPr>
                <w:ilvl w:val="5"/>
                <w:numId w:val="1"/>
              </w:numPr>
              <w:rPr>
                <w:b/>
                <w:bCs/>
                <w:i w:val="false"/>
                <w:i w:val="false"/>
                <w:sz w:val="22"/>
                <w:szCs w:val="22"/>
              </w:rPr>
            </w:pPr>
            <w:r>
              <w:rPr>
                <w:b/>
                <w:bCs/>
                <w:i w:val="false"/>
                <w:sz w:val="22"/>
                <w:szCs w:val="22"/>
              </w:rPr>
              <w:t>Акционерное общество</w:t>
            </w:r>
          </w:p>
          <w:p>
            <w:pPr>
              <w:pStyle w:val="Heading6"/>
              <w:widowControl w:val="false"/>
              <w:numPr>
                <w:ilvl w:val="5"/>
                <w:numId w:val="1"/>
              </w:numPr>
              <w:rPr>
                <w:b/>
                <w:bCs/>
                <w:sz w:val="22"/>
                <w:szCs w:val="22"/>
              </w:rPr>
            </w:pPr>
            <w:r>
              <w:rPr>
                <w:b/>
                <w:bCs/>
                <w:i w:val="false"/>
                <w:sz w:val="22"/>
                <w:szCs w:val="22"/>
              </w:rPr>
              <w:t xml:space="preserve"> </w:t>
            </w:r>
            <w:r>
              <w:rPr>
                <w:b/>
                <w:bCs/>
                <w:i w:val="false"/>
                <w:sz w:val="22"/>
                <w:szCs w:val="22"/>
              </w:rPr>
              <w:t>«Дальневосточная распределительная</w:t>
            </w:r>
          </w:p>
          <w:p>
            <w:pPr>
              <w:pStyle w:val="Normal"/>
              <w:widowControl w:val="false"/>
              <w:jc w:val="both"/>
              <w:rPr>
                <w:b/>
                <w:bCs/>
                <w:sz w:val="22"/>
                <w:szCs w:val="22"/>
              </w:rPr>
            </w:pPr>
            <w:r>
              <w:rPr>
                <w:b/>
                <w:bCs/>
                <w:sz w:val="22"/>
                <w:szCs w:val="22"/>
              </w:rPr>
              <w:t xml:space="preserve"> </w:t>
            </w:r>
            <w:r>
              <w:rPr>
                <w:b/>
                <w:bCs/>
                <w:sz w:val="22"/>
                <w:szCs w:val="22"/>
              </w:rPr>
              <w:t>сетевая компания» (АО «ДРСК»)</w:t>
            </w:r>
          </w:p>
          <w:p>
            <w:pPr>
              <w:pStyle w:val="Heading6"/>
              <w:widowControl w:val="false"/>
              <w:numPr>
                <w:ilvl w:val="5"/>
                <w:numId w:val="1"/>
              </w:numPr>
              <w:rPr>
                <w:rFonts w:ascii="Times New Roman" w:hAnsi="Times New Roman" w:cs="Times New Roman"/>
                <w:sz w:val="22"/>
                <w:szCs w:val="22"/>
              </w:rPr>
            </w:pPr>
            <w:r>
              <w:rPr>
                <w:i w:val="false"/>
                <w:sz w:val="22"/>
                <w:szCs w:val="22"/>
                <w:u w:val="single"/>
              </w:rPr>
              <w:t>Юридический адрес:</w:t>
            </w:r>
          </w:p>
          <w:p>
            <w:pPr>
              <w:pStyle w:val="ConsNonformat"/>
              <w:widowControl w:val="false"/>
              <w:rPr>
                <w:rFonts w:ascii="Times New Roman" w:hAnsi="Times New Roman" w:cs="Times New Roman"/>
                <w:sz w:val="22"/>
                <w:szCs w:val="22"/>
              </w:rPr>
            </w:pPr>
            <w:r>
              <w:rPr>
                <w:rFonts w:cs="Times New Roman" w:ascii="Times New Roman" w:hAnsi="Times New Roman"/>
                <w:sz w:val="22"/>
                <w:szCs w:val="22"/>
              </w:rPr>
              <w:t>Российская Федерация, Амурская область</w:t>
            </w:r>
          </w:p>
          <w:p>
            <w:pPr>
              <w:pStyle w:val="Normal"/>
              <w:widowControl w:val="false"/>
              <w:jc w:val="both"/>
              <w:rPr>
                <w:rFonts w:ascii="Times New Roman" w:hAnsi="Times New Roman" w:cs="Times New Roman"/>
                <w:sz w:val="22"/>
                <w:szCs w:val="22"/>
              </w:rPr>
            </w:pPr>
            <w:r>
              <w:rPr>
                <w:sz w:val="22"/>
                <w:szCs w:val="22"/>
              </w:rPr>
              <w:t xml:space="preserve">675004 г. Благовещенск, ул. Шевченко, д.32 </w:t>
            </w:r>
          </w:p>
          <w:p>
            <w:pPr>
              <w:pStyle w:val="Normal"/>
              <w:widowControl w:val="false"/>
              <w:jc w:val="both"/>
              <w:rPr>
                <w:rFonts w:ascii="Times New Roman" w:hAnsi="Times New Roman" w:cs="Times New Roman"/>
                <w:sz w:val="22"/>
                <w:szCs w:val="22"/>
              </w:rPr>
            </w:pPr>
            <w:r>
              <w:rPr>
                <w:sz w:val="22"/>
                <w:szCs w:val="22"/>
              </w:rPr>
              <w:t>ИНН 2801108200</w:t>
            </w:r>
          </w:p>
          <w:p>
            <w:pPr>
              <w:pStyle w:val="Normal"/>
              <w:widowControl w:val="false"/>
              <w:jc w:val="both"/>
              <w:rPr>
                <w:rFonts w:ascii="Times New Roman" w:hAnsi="Times New Roman" w:cs="Times New Roman"/>
                <w:sz w:val="22"/>
                <w:szCs w:val="22"/>
              </w:rPr>
            </w:pPr>
            <w:r>
              <w:rPr>
                <w:sz w:val="22"/>
                <w:szCs w:val="22"/>
              </w:rPr>
              <w:t>КПП 775050001</w:t>
            </w:r>
          </w:p>
          <w:p>
            <w:pPr>
              <w:pStyle w:val="Normal"/>
              <w:widowControl w:val="false"/>
              <w:rPr>
                <w:rFonts w:ascii="Times New Roman" w:hAnsi="Times New Roman" w:cs="Times New Roman"/>
                <w:sz w:val="22"/>
                <w:szCs w:val="22"/>
              </w:rPr>
            </w:pPr>
            <w:r>
              <w:rPr>
                <w:color w:val="000000"/>
                <w:sz w:val="22"/>
                <w:szCs w:val="22"/>
              </w:rPr>
              <w:t>Р/сч 40702810003010113258</w:t>
            </w:r>
          </w:p>
          <w:p>
            <w:pPr>
              <w:pStyle w:val="Normal"/>
              <w:widowControl w:val="false"/>
              <w:rPr>
                <w:rFonts w:ascii="Times New Roman" w:hAnsi="Times New Roman" w:cs="Times New Roman"/>
                <w:sz w:val="22"/>
                <w:szCs w:val="22"/>
              </w:rPr>
            </w:pPr>
            <w:r>
              <w:rPr>
                <w:bCs/>
                <w:iCs/>
                <w:color w:val="000000"/>
                <w:sz w:val="22"/>
                <w:szCs w:val="22"/>
              </w:rPr>
              <w:t xml:space="preserve">ДАЛЬНЕВОСТОЧНЫЙ БАНК </w:t>
            </w:r>
          </w:p>
          <w:p>
            <w:pPr>
              <w:pStyle w:val="Normal"/>
              <w:widowControl w:val="false"/>
              <w:rPr>
                <w:rFonts w:ascii="Times New Roman" w:hAnsi="Times New Roman" w:cs="Times New Roman"/>
                <w:sz w:val="22"/>
                <w:szCs w:val="22"/>
              </w:rPr>
            </w:pPr>
            <w:r>
              <w:rPr>
                <w:bCs/>
                <w:iCs/>
                <w:color w:val="000000"/>
                <w:sz w:val="22"/>
                <w:szCs w:val="22"/>
              </w:rPr>
              <w:t>ПАО "СБЕРБАНК РОССИИ"</w:t>
            </w:r>
          </w:p>
          <w:p>
            <w:pPr>
              <w:pStyle w:val="Normal"/>
              <w:widowControl w:val="false"/>
              <w:rPr>
                <w:rFonts w:ascii="Times New Roman" w:hAnsi="Times New Roman" w:cs="Times New Roman"/>
                <w:sz w:val="22"/>
                <w:szCs w:val="22"/>
              </w:rPr>
            </w:pPr>
            <w:r>
              <w:rPr>
                <w:bCs/>
                <w:iCs/>
                <w:color w:val="000000"/>
                <w:sz w:val="22"/>
                <w:szCs w:val="22"/>
              </w:rPr>
              <w:t>Г.ХАБАРОВСК</w:t>
            </w:r>
          </w:p>
          <w:p>
            <w:pPr>
              <w:pStyle w:val="Normal"/>
              <w:widowControl w:val="false"/>
              <w:rPr>
                <w:rFonts w:ascii="Times New Roman" w:hAnsi="Times New Roman" w:cs="Times New Roman"/>
                <w:sz w:val="22"/>
                <w:szCs w:val="22"/>
              </w:rPr>
            </w:pPr>
            <w:r>
              <w:rPr>
                <w:color w:val="000000"/>
                <w:sz w:val="22"/>
                <w:szCs w:val="22"/>
              </w:rPr>
              <w:t>К/сч 30101810600000000608</w:t>
            </w:r>
          </w:p>
          <w:p>
            <w:pPr>
              <w:pStyle w:val="Normal"/>
              <w:widowControl w:val="false"/>
              <w:rPr>
                <w:rFonts w:ascii="Times New Roman" w:hAnsi="Times New Roman" w:cs="Times New Roman"/>
                <w:sz w:val="22"/>
                <w:szCs w:val="22"/>
              </w:rPr>
            </w:pPr>
            <w:r>
              <w:rPr>
                <w:color w:val="000000"/>
                <w:sz w:val="22"/>
                <w:szCs w:val="22"/>
              </w:rPr>
              <w:t>БИК 040813608</w:t>
            </w:r>
          </w:p>
          <w:p>
            <w:pPr>
              <w:pStyle w:val="Normal"/>
              <w:widowControl w:val="false"/>
              <w:jc w:val="both"/>
              <w:rPr>
                <w:rFonts w:ascii="Times New Roman" w:hAnsi="Times New Roman" w:cs="Times New Roman"/>
                <w:sz w:val="22"/>
                <w:szCs w:val="22"/>
              </w:rPr>
            </w:pPr>
            <w:r>
              <w:rPr>
                <w:sz w:val="22"/>
                <w:szCs w:val="22"/>
                <w:u w:val="single"/>
              </w:rPr>
              <w:t>Почтовый адрес</w:t>
            </w:r>
            <w:r>
              <w:rPr>
                <w:sz w:val="22"/>
                <w:szCs w:val="22"/>
              </w:rPr>
              <w:t>:</w:t>
            </w:r>
          </w:p>
          <w:p>
            <w:pPr>
              <w:pStyle w:val="Normal"/>
              <w:widowControl w:val="false"/>
              <w:jc w:val="both"/>
              <w:rPr>
                <w:rFonts w:ascii="Times New Roman" w:hAnsi="Times New Roman" w:cs="Times New Roman"/>
                <w:sz w:val="22"/>
                <w:szCs w:val="22"/>
              </w:rPr>
            </w:pPr>
            <w:r>
              <w:rPr>
                <w:sz w:val="22"/>
                <w:szCs w:val="22"/>
              </w:rPr>
              <w:t>679011 г. Биробиджан, ул. Черноморская д.6</w:t>
            </w:r>
          </w:p>
          <w:p>
            <w:pPr>
              <w:pStyle w:val="Normal"/>
              <w:widowControl w:val="false"/>
              <w:jc w:val="both"/>
              <w:rPr>
                <w:rFonts w:ascii="Times New Roman" w:hAnsi="Times New Roman" w:cs="Times New Roman"/>
                <w:sz w:val="22"/>
                <w:szCs w:val="22"/>
              </w:rPr>
            </w:pPr>
            <w:r>
              <w:rPr>
                <w:b/>
                <w:bCs/>
                <w:iCs/>
                <w:sz w:val="22"/>
                <w:szCs w:val="22"/>
              </w:rPr>
              <w:t>Филиал АО «ДРСК» «ЭС ЕАО»</w:t>
            </w:r>
            <w:r>
              <w:rPr>
                <w:b/>
                <w:bCs/>
                <w:i/>
                <w:iCs/>
                <w:sz w:val="22"/>
                <w:szCs w:val="22"/>
              </w:rPr>
              <w:t xml:space="preserve"> </w:t>
            </w:r>
          </w:p>
          <w:p>
            <w:pPr>
              <w:pStyle w:val="Normal"/>
              <w:widowControl w:val="false"/>
              <w:jc w:val="both"/>
              <w:rPr>
                <w:rFonts w:ascii="Times New Roman" w:hAnsi="Times New Roman" w:cs="Times New Roman"/>
                <w:sz w:val="22"/>
                <w:szCs w:val="22"/>
              </w:rPr>
            </w:pPr>
            <w:r>
              <w:rPr>
                <w:sz w:val="22"/>
                <w:szCs w:val="22"/>
              </w:rPr>
              <w:t>КПП 790102001</w:t>
            </w:r>
          </w:p>
          <w:p>
            <w:pPr>
              <w:pStyle w:val="Normal1"/>
              <w:widowControl w:val="false"/>
              <w:rPr>
                <w:rFonts w:ascii="Times New Roman" w:hAnsi="Times New Roman" w:cs="Times New Roman"/>
                <w:sz w:val="22"/>
                <w:szCs w:val="22"/>
              </w:rPr>
            </w:pPr>
            <w:r>
              <w:rPr>
                <w:sz w:val="22"/>
                <w:szCs w:val="22"/>
              </w:rPr>
              <w:t>Контактный телефон: (426-22) 4-09-31</w:t>
            </w:r>
          </w:p>
        </w:tc>
        <w:tc>
          <w:tcPr>
            <w:tcW w:w="5243" w:type="dxa"/>
            <w:tcBorders/>
          </w:tcPr>
          <w:p>
            <w:pPr>
              <w:pStyle w:val="Normal"/>
              <w:widowControl w:val="false"/>
              <w:spacing w:lineRule="auto" w:line="360"/>
              <w:rPr>
                <w:b/>
                <w:bCs/>
                <w:iCs/>
                <w:sz w:val="22"/>
                <w:szCs w:val="22"/>
              </w:rPr>
            </w:pPr>
            <w:r>
              <w:rPr>
                <w:b/>
                <w:bCs/>
                <w:sz w:val="22"/>
                <w:szCs w:val="22"/>
              </w:rPr>
              <w:t>ПОСТАВЩИК:</w:t>
            </w:r>
          </w:p>
          <w:p>
            <w:pPr>
              <w:pStyle w:val="Normal2"/>
              <w:widowControl w:val="false"/>
              <w:rPr>
                <w:b/>
                <w:bCs/>
                <w:iCs/>
                <w:sz w:val="22"/>
                <w:szCs w:val="22"/>
              </w:rPr>
            </w:pPr>
            <w:r>
              <w:rPr/>
            </w:r>
          </w:p>
          <w:p>
            <w:pPr>
              <w:pStyle w:val="Normal"/>
              <w:widowControl w:val="false"/>
              <w:rPr/>
            </w:pPr>
            <w:r>
              <w:rPr/>
            </w:r>
          </w:p>
          <w:p>
            <w:pPr>
              <w:pStyle w:val="Normal"/>
              <w:widowControl w:val="false"/>
              <w:rPr/>
            </w:pPr>
            <w:r>
              <w:rPr/>
            </w:r>
          </w:p>
          <w:p>
            <w:pPr>
              <w:pStyle w:val="Normal"/>
              <w:widowControl w:val="false"/>
              <w:rPr>
                <w:szCs w:val="22"/>
              </w:rPr>
            </w:pPr>
            <w:r>
              <w:rPr>
                <w:szCs w:val="22"/>
              </w:rPr>
            </w:r>
          </w:p>
        </w:tc>
      </w:tr>
      <w:tr>
        <w:trPr>
          <w:trHeight w:val="287" w:hRule="atLeast"/>
        </w:trPr>
        <w:tc>
          <w:tcPr>
            <w:tcW w:w="5002" w:type="dxa"/>
            <w:tcBorders/>
            <w:tcMar>
              <w:left w:w="108" w:type="dxa"/>
              <w:right w:w="108" w:type="dxa"/>
            </w:tcMar>
          </w:tcPr>
          <w:p>
            <w:pPr>
              <w:pStyle w:val="Heading3"/>
              <w:widowControl w:val="false"/>
              <w:numPr>
                <w:ilvl w:val="2"/>
                <w:numId w:val="1"/>
              </w:numPr>
              <w:rPr>
                <w:b/>
                <w:bCs/>
                <w:szCs w:val="22"/>
              </w:rPr>
            </w:pPr>
            <w:r>
              <w:rPr/>
              <w:t>Директор</w:t>
            </w:r>
          </w:p>
          <w:p>
            <w:pPr>
              <w:pStyle w:val="Normal"/>
              <w:widowControl w:val="false"/>
              <w:jc w:val="both"/>
              <w:rPr>
                <w:b/>
                <w:bCs/>
                <w:szCs w:val="22"/>
              </w:rPr>
            </w:pPr>
            <w:r>
              <w:rPr>
                <w:b/>
                <w:bCs/>
                <w:szCs w:val="22"/>
              </w:rPr>
            </w:r>
          </w:p>
          <w:p>
            <w:pPr>
              <w:pStyle w:val="Normal"/>
              <w:widowControl w:val="false"/>
              <w:jc w:val="both"/>
              <w:rPr>
                <w:b/>
                <w:bCs/>
                <w:szCs w:val="22"/>
              </w:rPr>
            </w:pPr>
            <w:r>
              <w:rPr>
                <w:b/>
                <w:bCs/>
                <w:szCs w:val="22"/>
              </w:rPr>
            </w:r>
          </w:p>
          <w:p>
            <w:pPr>
              <w:pStyle w:val="Normal"/>
              <w:widowControl w:val="false"/>
              <w:jc w:val="both"/>
              <w:rPr>
                <w:b/>
                <w:bCs/>
                <w:szCs w:val="22"/>
              </w:rPr>
            </w:pPr>
            <w:r>
              <w:rPr>
                <w:bCs/>
                <w:szCs w:val="22"/>
              </w:rPr>
              <w:t>____________________</w:t>
            </w:r>
            <w:r>
              <w:rPr>
                <w:b/>
                <w:bCs/>
                <w:szCs w:val="22"/>
              </w:rPr>
              <w:t>А.В. Демьянов</w:t>
            </w:r>
          </w:p>
        </w:tc>
        <w:tc>
          <w:tcPr>
            <w:tcW w:w="5243" w:type="dxa"/>
            <w:tcBorders/>
            <w:tcMar>
              <w:left w:w="108" w:type="dxa"/>
              <w:right w:w="108" w:type="dxa"/>
            </w:tcMar>
          </w:tcPr>
          <w:p>
            <w:pPr>
              <w:pStyle w:val="Normal"/>
              <w:widowControl w:val="false"/>
              <w:rPr>
                <w:b/>
                <w:bCs/>
                <w:szCs w:val="22"/>
              </w:rPr>
            </w:pPr>
            <w:r>
              <w:rPr/>
            </w:r>
          </w:p>
          <w:p>
            <w:pPr>
              <w:pStyle w:val="Normal"/>
              <w:widowControl w:val="false"/>
              <w:ind w:left="0" w:right="0" w:firstLine="34"/>
              <w:rPr>
                <w:b/>
                <w:bCs/>
                <w:szCs w:val="22"/>
              </w:rPr>
            </w:pPr>
            <w:r>
              <w:rPr>
                <w:b/>
                <w:bCs/>
                <w:szCs w:val="22"/>
              </w:rPr>
            </w:r>
          </w:p>
          <w:p>
            <w:pPr>
              <w:pStyle w:val="Normal"/>
              <w:widowControl w:val="false"/>
              <w:ind w:left="0" w:right="0" w:firstLine="34"/>
              <w:rPr>
                <w:b/>
                <w:bCs/>
                <w:szCs w:val="22"/>
              </w:rPr>
            </w:pPr>
            <w:r>
              <w:rPr>
                <w:b/>
                <w:bCs/>
                <w:szCs w:val="22"/>
              </w:rPr>
            </w:r>
          </w:p>
          <w:p>
            <w:pPr>
              <w:pStyle w:val="Normal"/>
              <w:widowControl w:val="false"/>
              <w:rPr/>
            </w:pPr>
            <w:r>
              <w:rPr>
                <w:bCs/>
                <w:szCs w:val="22"/>
              </w:rPr>
              <w:t>_____________________</w:t>
            </w:r>
            <w:r>
              <w:rPr>
                <w:b/>
                <w:bCs/>
                <w:color w:val="0000FF"/>
                <w:szCs w:val="22"/>
              </w:rPr>
              <w:t xml:space="preserve"> </w:t>
            </w:r>
          </w:p>
          <w:p>
            <w:pPr>
              <w:pStyle w:val="Normal"/>
              <w:widowControl w:val="false"/>
              <w:rPr>
                <w:b/>
                <w:bCs/>
              </w:rPr>
            </w:pPr>
            <w:r>
              <w:rPr>
                <w:b/>
                <w:bCs/>
              </w:rPr>
            </w:r>
          </w:p>
          <w:p>
            <w:pPr>
              <w:pStyle w:val="Normal"/>
              <w:widowControl w:val="false"/>
              <w:ind w:left="0" w:right="0" w:firstLine="34"/>
              <w:rPr>
                <w:b/>
                <w:bCs/>
                <w:szCs w:val="22"/>
              </w:rPr>
            </w:pPr>
            <w:r>
              <w:rPr>
                <w:b/>
                <w:bCs/>
                <w:szCs w:val="22"/>
              </w:rPr>
            </w:r>
          </w:p>
        </w:tc>
      </w:tr>
    </w:tbl>
    <w:p>
      <w:pPr>
        <w:pStyle w:val="Normal"/>
        <w:jc w:val="center"/>
        <w:rPr>
          <w:b/>
        </w:rPr>
      </w:pPr>
      <w:r>
        <w:rPr>
          <w:b/>
        </w:rPr>
      </w:r>
      <w:r>
        <w:br w:type="page"/>
      </w:r>
    </w:p>
    <w:p>
      <w:pPr>
        <w:pStyle w:val="Normal"/>
        <w:jc w:val="center"/>
        <w:rPr>
          <w:sz w:val="22"/>
          <w:szCs w:val="22"/>
        </w:rPr>
      </w:pPr>
      <w:r>
        <w:rPr/>
        <w:t xml:space="preserve"> </w:t>
      </w:r>
    </w:p>
    <w:p>
      <w:pPr>
        <w:pStyle w:val="Normal"/>
        <w:jc w:val="right"/>
        <w:rPr>
          <w:sz w:val="22"/>
          <w:szCs w:val="22"/>
        </w:rPr>
      </w:pPr>
      <w:r>
        <w:rPr/>
        <w:t>Приложение №1</w:t>
      </w:r>
    </w:p>
    <w:p>
      <w:pPr>
        <w:pStyle w:val="Normal"/>
        <w:jc w:val="right"/>
        <w:rPr/>
      </w:pPr>
      <w:r>
        <w:rPr/>
      </w:r>
    </w:p>
    <w:p>
      <w:pPr>
        <w:pStyle w:val="Normal"/>
        <w:jc w:val="right"/>
        <w:rPr/>
      </w:pPr>
      <w:r>
        <w:rPr/>
      </w:r>
    </w:p>
    <w:p>
      <w:pPr>
        <w:pStyle w:val="Normal"/>
        <w:jc w:val="center"/>
        <w:rPr>
          <w:sz w:val="22"/>
          <w:szCs w:val="22"/>
        </w:rPr>
      </w:pPr>
      <w:r>
        <w:rPr>
          <w:b/>
          <w:sz w:val="22"/>
          <w:szCs w:val="22"/>
        </w:rPr>
        <w:t>СПЕЦИФИКАЦИЯ № 01</w:t>
      </w:r>
    </w:p>
    <w:p>
      <w:pPr>
        <w:pStyle w:val="Normal"/>
        <w:jc w:val="right"/>
        <w:rPr>
          <w:b/>
          <w:sz w:val="22"/>
          <w:szCs w:val="22"/>
        </w:rPr>
      </w:pPr>
      <w:r>
        <w:rPr>
          <w:b/>
          <w:sz w:val="22"/>
          <w:szCs w:val="22"/>
        </w:rPr>
      </w:r>
    </w:p>
    <w:p>
      <w:pPr>
        <w:pStyle w:val="Normal"/>
        <w:jc w:val="right"/>
        <w:rPr>
          <w:b/>
          <w:sz w:val="22"/>
          <w:szCs w:val="22"/>
        </w:rPr>
      </w:pPr>
      <w:r>
        <w:rPr>
          <w:b/>
          <w:sz w:val="22"/>
          <w:szCs w:val="22"/>
        </w:rPr>
      </w:r>
    </w:p>
    <w:p>
      <w:pPr>
        <w:pStyle w:val="Style5"/>
        <w:spacing w:lineRule="auto" w:line="360"/>
        <w:rPr>
          <w:sz w:val="22"/>
          <w:szCs w:val="22"/>
        </w:rPr>
      </w:pPr>
      <w:r>
        <w:rPr>
          <w:bCs w:val="false"/>
          <w:sz w:val="24"/>
        </w:rPr>
        <w:t xml:space="preserve">К договору поставки   № </w:t>
      </w:r>
      <w:r>
        <w:rPr>
          <w:b w:val="false"/>
          <w:bCs w:val="false"/>
          <w:sz w:val="24"/>
        </w:rPr>
        <w:t>________</w:t>
      </w:r>
      <w:r>
        <w:rPr>
          <w:bCs w:val="false"/>
          <w:sz w:val="24"/>
          <w:lang w:val="ru-RU"/>
        </w:rPr>
        <w:t xml:space="preserve"> </w:t>
      </w:r>
      <w:r>
        <w:rPr>
          <w:bCs w:val="false"/>
          <w:sz w:val="24"/>
        </w:rPr>
        <w:t>от «</w:t>
      </w:r>
      <w:r>
        <w:rPr>
          <w:b w:val="false"/>
          <w:bCs w:val="false"/>
          <w:sz w:val="24"/>
          <w:lang w:val="ru-RU"/>
        </w:rPr>
        <w:t>____</w:t>
      </w:r>
      <w:r>
        <w:rPr>
          <w:bCs w:val="false"/>
          <w:sz w:val="24"/>
        </w:rPr>
        <w:t xml:space="preserve">» </w:t>
      </w:r>
      <w:r>
        <w:rPr>
          <w:b w:val="false"/>
          <w:bCs w:val="false"/>
          <w:sz w:val="24"/>
        </w:rPr>
        <w:t>________</w:t>
      </w:r>
      <w:r>
        <w:rPr>
          <w:bCs w:val="false"/>
          <w:sz w:val="24"/>
          <w:lang w:val="ru-RU"/>
        </w:rPr>
        <w:t xml:space="preserve"> </w:t>
      </w:r>
      <w:r>
        <w:rPr>
          <w:bCs w:val="false"/>
          <w:sz w:val="24"/>
        </w:rPr>
        <w:t>20</w:t>
      </w:r>
      <w:r>
        <w:rPr>
          <w:bCs w:val="false"/>
          <w:sz w:val="24"/>
          <w:lang w:val="ru-RU"/>
        </w:rPr>
        <w:t>2</w:t>
      </w:r>
      <w:r>
        <w:rPr>
          <w:bCs w:val="false"/>
          <w:sz w:val="24"/>
          <w:lang w:val="ru-RU"/>
        </w:rPr>
        <w:t>6</w:t>
      </w:r>
      <w:r>
        <w:rPr>
          <w:bCs w:val="false"/>
          <w:sz w:val="24"/>
        </w:rPr>
        <w:t xml:space="preserve"> г.</w:t>
      </w:r>
    </w:p>
    <w:p>
      <w:pPr>
        <w:pStyle w:val="Style5"/>
        <w:spacing w:lineRule="auto" w:line="360"/>
        <w:rPr>
          <w:bCs w:val="false"/>
          <w:sz w:val="24"/>
          <w:lang w:val="ru-RU"/>
        </w:rPr>
      </w:pPr>
      <w:r>
        <w:rPr>
          <w:bCs w:val="false"/>
          <w:sz w:val="24"/>
          <w:lang w:val="ru-RU"/>
        </w:rPr>
      </w:r>
    </w:p>
    <w:tbl>
      <w:tblPr>
        <w:tblW w:w="10250" w:type="dxa"/>
        <w:jc w:val="center"/>
        <w:tblInd w:w="0" w:type="dxa"/>
        <w:tblLayout w:type="fixed"/>
        <w:tblCellMar>
          <w:top w:w="0" w:type="dxa"/>
          <w:left w:w="108" w:type="dxa"/>
          <w:bottom w:w="0" w:type="dxa"/>
          <w:right w:w="108" w:type="dxa"/>
        </w:tblCellMar>
      </w:tblPr>
      <w:tblGrid>
        <w:gridCol w:w="787"/>
        <w:gridCol w:w="4935"/>
        <w:gridCol w:w="815"/>
        <w:gridCol w:w="852"/>
        <w:gridCol w:w="1426"/>
        <w:gridCol w:w="1435"/>
      </w:tblGrid>
      <w:tr>
        <w:trPr>
          <w:cantSplit w:val="true"/>
        </w:trPr>
        <w:tc>
          <w:tcPr>
            <w:tcW w:w="787" w:type="dxa"/>
            <w:tcBorders>
              <w:top w:val="single" w:sz="4" w:space="0" w:color="000000"/>
              <w:left w:val="single" w:sz="4" w:space="0" w:color="000000"/>
              <w:bottom w:val="single" w:sz="4" w:space="0" w:color="000000"/>
              <w:right w:val="single" w:sz="4" w:space="0" w:color="000000"/>
            </w:tcBorders>
          </w:tcPr>
          <w:p>
            <w:pPr>
              <w:pStyle w:val="Style9"/>
              <w:widowControl w:val="false"/>
              <w:spacing w:before="40" w:after="40"/>
              <w:jc w:val="center"/>
              <w:rPr/>
            </w:pPr>
            <w:r>
              <w:rPr>
                <w:b/>
                <w:bCs/>
                <w:sz w:val="18"/>
                <w:szCs w:val="18"/>
              </w:rPr>
              <w:t xml:space="preserve">№ </w:t>
            </w:r>
            <w:r>
              <w:rPr>
                <w:b/>
                <w:bCs/>
                <w:sz w:val="18"/>
                <w:szCs w:val="18"/>
              </w:rPr>
              <w:t>п/п</w:t>
            </w:r>
          </w:p>
        </w:tc>
        <w:tc>
          <w:tcPr>
            <w:tcW w:w="4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bCs/>
                <w:sz w:val="18"/>
                <w:szCs w:val="18"/>
              </w:rPr>
              <w:t>Наименование продукции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pPr>
            <w:r>
              <w:rPr>
                <w:b/>
                <w:bCs/>
                <w:sz w:val="18"/>
                <w:szCs w:val="18"/>
              </w:rPr>
              <w:t>Ед. изм</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pPr>
            <w:r>
              <w:rPr>
                <w:b/>
                <w:bCs/>
                <w:sz w:val="18"/>
                <w:szCs w:val="18"/>
              </w:rPr>
              <w:t xml:space="preserve">Кол-во </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jc w:val="center"/>
              <w:rPr/>
            </w:pPr>
            <w:r>
              <w:rPr>
                <w:b/>
                <w:bCs/>
                <w:sz w:val="18"/>
                <w:szCs w:val="18"/>
                <w:lang w:val="ru-RU" w:eastAsia="ru-RU"/>
              </w:rPr>
              <w:t xml:space="preserve">Цена единицы, руб. с НДС </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jc w:val="center"/>
              <w:rPr/>
            </w:pPr>
            <w:r>
              <w:rPr>
                <w:b/>
                <w:bCs/>
                <w:sz w:val="18"/>
                <w:szCs w:val="18"/>
                <w:lang w:val="ru-RU" w:eastAsia="ru-RU"/>
              </w:rPr>
              <w:t>Общая цена, руб. с НДС</w:t>
            </w:r>
          </w:p>
        </w:tc>
      </w:tr>
      <w:tr>
        <w:trPr>
          <w:cantSplit w:val="true"/>
        </w:trPr>
        <w:tc>
          <w:tcPr>
            <w:tcW w:w="787" w:type="dxa"/>
            <w:tcBorders>
              <w:top w:val="single" w:sz="4" w:space="0" w:color="000000"/>
              <w:left w:val="single" w:sz="4" w:space="0" w:color="000000"/>
              <w:bottom w:val="single" w:sz="4" w:space="0" w:color="000000"/>
              <w:right w:val="single" w:sz="4" w:space="0" w:color="000000"/>
            </w:tcBorders>
          </w:tcPr>
          <w:p>
            <w:pPr>
              <w:pStyle w:val="Style9"/>
              <w:widowControl w:val="false"/>
              <w:spacing w:before="40" w:after="40"/>
              <w:jc w:val="center"/>
              <w:rPr/>
            </w:pPr>
            <w:r>
              <w:rPr>
                <w:sz w:val="24"/>
                <w:szCs w:val="24"/>
              </w:rPr>
              <w:t>1.</w:t>
            </w:r>
          </w:p>
        </w:tc>
        <w:tc>
          <w:tcPr>
            <w:tcW w:w="4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pPr>
            <w:r>
              <w:rPr/>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jc w:val="right"/>
              <w:rPr/>
            </w:pPr>
            <w:r>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pPr>
            <w:r>
              <w:rPr/>
            </w:r>
          </w:p>
        </w:tc>
      </w:tr>
      <w:tr>
        <w:trPr>
          <w:cantSplit w:val="true"/>
        </w:trPr>
        <w:tc>
          <w:tcPr>
            <w:tcW w:w="787" w:type="dxa"/>
            <w:tcBorders>
              <w:top w:val="single" w:sz="4" w:space="0" w:color="000000"/>
              <w:left w:val="single" w:sz="4" w:space="0" w:color="000000"/>
              <w:bottom w:val="single" w:sz="4" w:space="0" w:color="000000"/>
              <w:right w:val="single" w:sz="4" w:space="0" w:color="000000"/>
            </w:tcBorders>
          </w:tcPr>
          <w:p>
            <w:pPr>
              <w:pStyle w:val="Style9"/>
              <w:widowControl w:val="false"/>
              <w:spacing w:before="40" w:after="40"/>
              <w:jc w:val="center"/>
              <w:rPr/>
            </w:pPr>
            <w:r>
              <w:rPr>
                <w:sz w:val="24"/>
                <w:szCs w:val="24"/>
              </w:rPr>
              <w:t>2.</w:t>
            </w:r>
          </w:p>
        </w:tc>
        <w:tc>
          <w:tcPr>
            <w:tcW w:w="4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pPr>
            <w:r>
              <w:rPr/>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jc w:val="right"/>
              <w:rPr/>
            </w:pPr>
            <w:r>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pPr>
            <w:r>
              <w:rPr/>
            </w:r>
          </w:p>
        </w:tc>
      </w:tr>
      <w:tr>
        <w:trPr>
          <w:cantSplit w:val="true"/>
        </w:trPr>
        <w:tc>
          <w:tcPr>
            <w:tcW w:w="787" w:type="dxa"/>
            <w:tcBorders>
              <w:left w:val="single" w:sz="4" w:space="0" w:color="000000"/>
              <w:bottom w:val="single" w:sz="4" w:space="0" w:color="000000"/>
              <w:right w:val="single" w:sz="4" w:space="0" w:color="000000"/>
            </w:tcBorders>
          </w:tcPr>
          <w:p>
            <w:pPr>
              <w:pStyle w:val="Style9"/>
              <w:widowControl w:val="false"/>
              <w:spacing w:before="40" w:after="40"/>
              <w:jc w:val="center"/>
              <w:rPr/>
            </w:pPr>
            <w:r>
              <w:rPr>
                <w:sz w:val="24"/>
                <w:szCs w:val="24"/>
              </w:rPr>
              <w:t>3.</w:t>
            </w:r>
          </w:p>
        </w:tc>
        <w:tc>
          <w:tcPr>
            <w:tcW w:w="4935"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815" w:type="dxa"/>
            <w:tcBorders>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pPr>
            <w:r>
              <w:rPr/>
            </w:r>
          </w:p>
        </w:tc>
        <w:tc>
          <w:tcPr>
            <w:tcW w:w="852"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26" w:type="dxa"/>
            <w:tcBorders>
              <w:left w:val="single" w:sz="4" w:space="0" w:color="000000"/>
              <w:bottom w:val="single" w:sz="4" w:space="0" w:color="000000"/>
              <w:right w:val="single" w:sz="4" w:space="0" w:color="000000"/>
            </w:tcBorders>
            <w:vAlign w:val="center"/>
          </w:tcPr>
          <w:p>
            <w:pPr>
              <w:pStyle w:val="BodyText"/>
              <w:widowControl w:val="false"/>
              <w:jc w:val="right"/>
              <w:rPr/>
            </w:pPr>
            <w:r>
              <w:rPr/>
            </w:r>
          </w:p>
        </w:tc>
        <w:tc>
          <w:tcPr>
            <w:tcW w:w="1435" w:type="dxa"/>
            <w:tcBorders>
              <w:left w:val="single" w:sz="4" w:space="0" w:color="000000"/>
              <w:bottom w:val="single" w:sz="4" w:space="0" w:color="000000"/>
              <w:right w:val="single" w:sz="4" w:space="0" w:color="000000"/>
            </w:tcBorders>
            <w:vAlign w:val="center"/>
          </w:tcPr>
          <w:p>
            <w:pPr>
              <w:pStyle w:val="Normal"/>
              <w:widowControl w:val="false"/>
              <w:jc w:val="right"/>
              <w:rPr/>
            </w:pPr>
            <w:r>
              <w:rPr/>
            </w:r>
          </w:p>
        </w:tc>
      </w:tr>
      <w:tr>
        <w:trPr/>
        <w:tc>
          <w:tcPr>
            <w:tcW w:w="8815" w:type="dxa"/>
            <w:gridSpan w:val="5"/>
            <w:tcBorders>
              <w:top w:val="single" w:sz="4" w:space="0" w:color="000000"/>
              <w:left w:val="single" w:sz="4" w:space="0" w:color="FFFFFF"/>
              <w:bottom w:val="single" w:sz="4" w:space="0" w:color="FFFFFF"/>
              <w:right w:val="single" w:sz="4" w:space="0" w:color="000000"/>
            </w:tcBorders>
          </w:tcPr>
          <w:p>
            <w:pPr>
              <w:pStyle w:val="Style5"/>
              <w:widowControl w:val="false"/>
              <w:jc w:val="right"/>
              <w:rPr/>
            </w:pPr>
            <w:r>
              <w:rPr>
                <w:iCs/>
                <w:sz w:val="24"/>
              </w:rPr>
              <w:t>Итого</w:t>
            </w:r>
          </w:p>
        </w:tc>
        <w:tc>
          <w:tcPr>
            <w:tcW w:w="1435" w:type="dxa"/>
            <w:tcBorders>
              <w:top w:val="single" w:sz="4" w:space="0" w:color="000000"/>
              <w:left w:val="single" w:sz="4" w:space="0" w:color="000000"/>
              <w:bottom w:val="single" w:sz="4" w:space="0" w:color="000000"/>
              <w:right w:val="single" w:sz="4" w:space="0" w:color="000000"/>
            </w:tcBorders>
          </w:tcPr>
          <w:p>
            <w:pPr>
              <w:pStyle w:val="Style5"/>
              <w:widowControl w:val="false"/>
              <w:jc w:val="right"/>
              <w:rPr/>
            </w:pPr>
            <w:r>
              <w:rPr/>
            </w:r>
          </w:p>
        </w:tc>
      </w:tr>
      <w:tr>
        <w:trPr/>
        <w:tc>
          <w:tcPr>
            <w:tcW w:w="8815" w:type="dxa"/>
            <w:gridSpan w:val="5"/>
            <w:tcBorders>
              <w:top w:val="single" w:sz="4" w:space="0" w:color="FFFFFF"/>
              <w:left w:val="single" w:sz="4" w:space="0" w:color="FFFFFF"/>
              <w:bottom w:val="single" w:sz="4" w:space="0" w:color="FFFFFF"/>
              <w:right w:val="single" w:sz="4" w:space="0" w:color="000000"/>
            </w:tcBorders>
          </w:tcPr>
          <w:p>
            <w:pPr>
              <w:pStyle w:val="Style5"/>
              <w:widowControl w:val="false"/>
              <w:jc w:val="right"/>
              <w:rPr/>
            </w:pPr>
            <w:r>
              <w:rPr>
                <w:iCs/>
                <w:sz w:val="24"/>
                <w:lang w:val="ru-RU"/>
              </w:rPr>
              <w:t>Сумма</w:t>
            </w:r>
            <w:r>
              <w:rPr>
                <w:iCs/>
                <w:sz w:val="24"/>
              </w:rPr>
              <w:t xml:space="preserve"> НДС</w:t>
            </w:r>
            <w:r>
              <w:rPr>
                <w:iCs/>
                <w:sz w:val="24"/>
                <w:lang w:val="ru-RU"/>
              </w:rPr>
              <w:t xml:space="preserve"> 2</w:t>
            </w:r>
            <w:r>
              <w:rPr>
                <w:iCs/>
                <w:sz w:val="24"/>
                <w:lang w:val="ru-RU"/>
              </w:rPr>
              <w:t>2</w:t>
            </w:r>
            <w:r>
              <w:rPr>
                <w:iCs/>
                <w:sz w:val="24"/>
                <w:lang w:val="ru-RU"/>
              </w:rPr>
              <w:t>%</w:t>
            </w:r>
          </w:p>
        </w:tc>
        <w:tc>
          <w:tcPr>
            <w:tcW w:w="1435" w:type="dxa"/>
            <w:tcBorders>
              <w:top w:val="single" w:sz="4" w:space="0" w:color="000000"/>
              <w:left w:val="single" w:sz="4" w:space="0" w:color="000000"/>
              <w:bottom w:val="single" w:sz="4" w:space="0" w:color="000000"/>
              <w:right w:val="single" w:sz="4" w:space="0" w:color="000000"/>
            </w:tcBorders>
          </w:tcPr>
          <w:p>
            <w:pPr>
              <w:pStyle w:val="Style5"/>
              <w:widowControl w:val="false"/>
              <w:jc w:val="right"/>
              <w:rPr/>
            </w:pPr>
            <w:r>
              <w:rPr/>
            </w:r>
          </w:p>
        </w:tc>
      </w:tr>
      <w:tr>
        <w:trPr/>
        <w:tc>
          <w:tcPr>
            <w:tcW w:w="8815" w:type="dxa"/>
            <w:gridSpan w:val="5"/>
            <w:tcBorders>
              <w:top w:val="single" w:sz="4" w:space="0" w:color="FFFFFF"/>
              <w:left w:val="single" w:sz="4" w:space="0" w:color="FFFFFF"/>
              <w:bottom w:val="single" w:sz="4" w:space="0" w:color="FFFFFF"/>
              <w:right w:val="single" w:sz="4" w:space="0" w:color="000000"/>
            </w:tcBorders>
          </w:tcPr>
          <w:p>
            <w:pPr>
              <w:pStyle w:val="Style5"/>
              <w:widowControl w:val="false"/>
              <w:jc w:val="right"/>
              <w:rPr/>
            </w:pPr>
            <w:r>
              <w:rPr>
                <w:iCs/>
                <w:sz w:val="24"/>
              </w:rPr>
              <w:t>Всего к оплате</w:t>
            </w:r>
          </w:p>
        </w:tc>
        <w:tc>
          <w:tcPr>
            <w:tcW w:w="1435" w:type="dxa"/>
            <w:tcBorders>
              <w:top w:val="single" w:sz="4" w:space="0" w:color="000000"/>
              <w:left w:val="single" w:sz="4" w:space="0" w:color="000000"/>
              <w:bottom w:val="single" w:sz="4" w:space="0" w:color="000000"/>
              <w:right w:val="single" w:sz="4" w:space="0" w:color="000000"/>
            </w:tcBorders>
          </w:tcPr>
          <w:p>
            <w:pPr>
              <w:pStyle w:val="Style5"/>
              <w:widowControl w:val="false"/>
              <w:jc w:val="right"/>
              <w:rPr/>
            </w:pPr>
            <w:r>
              <w:rPr/>
            </w:r>
          </w:p>
        </w:tc>
      </w:tr>
    </w:tbl>
    <w:p>
      <w:pPr>
        <w:pStyle w:val="32"/>
        <w:ind w:left="0" w:right="0" w:hanging="0"/>
        <w:rPr>
          <w:szCs w:val="22"/>
        </w:rPr>
      </w:pPr>
      <w:r>
        <w:rPr>
          <w:szCs w:val="22"/>
        </w:rPr>
      </w:r>
    </w:p>
    <w:p>
      <w:pPr>
        <w:pStyle w:val="Normal"/>
        <w:jc w:val="both"/>
        <w:rPr>
          <w:sz w:val="22"/>
          <w:szCs w:val="22"/>
        </w:rPr>
      </w:pPr>
      <w:r>
        <w:rPr/>
        <w:t xml:space="preserve">              </w:t>
      </w:r>
      <w:r>
        <w:rPr/>
        <w:t xml:space="preserve">Итого </w:t>
      </w:r>
      <w:r>
        <w:rPr/>
        <w:t>____________</w:t>
      </w:r>
      <w:r>
        <w:rPr>
          <w:bCs/>
        </w:rPr>
        <w:t xml:space="preserve"> (</w:t>
      </w:r>
      <w:r>
        <w:rPr>
          <w:bCs/>
        </w:rPr>
        <w:t>_____________________________</w:t>
      </w:r>
      <w:r>
        <w:rPr>
          <w:bCs/>
        </w:rPr>
        <w:t xml:space="preserve">) рублей </w:t>
      </w:r>
      <w:r>
        <w:rPr>
          <w:bCs/>
        </w:rPr>
        <w:t>________</w:t>
      </w:r>
      <w:r>
        <w:rPr>
          <w:bCs/>
        </w:rPr>
        <w:t xml:space="preserve"> коп, в том числе НДС </w:t>
      </w:r>
      <w:r>
        <w:rPr>
          <w:bCs/>
        </w:rPr>
        <w:t>______________</w:t>
      </w:r>
      <w:r>
        <w:rPr>
          <w:bCs/>
        </w:rPr>
        <w:t xml:space="preserve"> руб.</w:t>
      </w:r>
      <w:r>
        <w:rPr/>
        <w:t xml:space="preserve"> </w:t>
      </w:r>
      <w:r>
        <w:rPr>
          <w:bCs/>
        </w:rPr>
        <w:t>Транспортные расходы по доставке товара до склада Покупателя в г. Биробиджане входят в стоимость поставки.</w:t>
      </w:r>
    </w:p>
    <w:p>
      <w:pPr>
        <w:pStyle w:val="Normal"/>
        <w:widowControl w:val="false"/>
        <w:jc w:val="both"/>
        <w:rPr>
          <w:b/>
          <w:bCs/>
          <w:color w:val="000000"/>
          <w:spacing w:val="-1"/>
        </w:rPr>
      </w:pPr>
      <w:r>
        <w:rPr>
          <w:b/>
          <w:bCs/>
          <w:color w:val="000000"/>
          <w:spacing w:val="-1"/>
        </w:rPr>
      </w:r>
    </w:p>
    <w:p>
      <w:pPr>
        <w:pStyle w:val="Normal"/>
        <w:widowControl w:val="false"/>
        <w:jc w:val="both"/>
        <w:rPr>
          <w:sz w:val="22"/>
          <w:szCs w:val="22"/>
        </w:rPr>
      </w:pPr>
      <w:r>
        <w:rPr>
          <w:b/>
          <w:bCs/>
          <w:color w:val="000000"/>
          <w:spacing w:val="-1"/>
        </w:rPr>
        <w:t>Грузополучатель</w:t>
      </w:r>
      <w:r>
        <w:rPr>
          <w:color w:val="000000"/>
          <w:spacing w:val="-1"/>
        </w:rPr>
        <w:t>:</w:t>
      </w:r>
      <w:r>
        <w:rPr>
          <w:bCs/>
          <w:color w:val="000000"/>
          <w:spacing w:val="-1"/>
        </w:rPr>
        <w:tab/>
        <w:t>Филиал АО «ДРСК» «ЭС ЕАО»</w:t>
      </w:r>
    </w:p>
    <w:p>
      <w:pPr>
        <w:pStyle w:val="Normal"/>
        <w:widowControl w:val="false"/>
        <w:jc w:val="both"/>
        <w:rPr>
          <w:sz w:val="22"/>
          <w:szCs w:val="22"/>
        </w:rPr>
      </w:pPr>
      <w:r>
        <w:rPr>
          <w:bCs/>
          <w:color w:val="000000"/>
          <w:spacing w:val="-1"/>
        </w:rPr>
        <w:t>679011, г. Биробиджан, ул. Черноморская, 6</w:t>
      </w:r>
    </w:p>
    <w:p>
      <w:pPr>
        <w:pStyle w:val="Normal"/>
        <w:widowControl w:val="false"/>
        <w:jc w:val="both"/>
        <w:rPr>
          <w:sz w:val="22"/>
          <w:szCs w:val="22"/>
        </w:rPr>
      </w:pPr>
      <w:r>
        <w:rPr>
          <w:bCs/>
          <w:color w:val="000000"/>
          <w:spacing w:val="-1"/>
        </w:rPr>
        <w:tab/>
      </w:r>
    </w:p>
    <w:p>
      <w:pPr>
        <w:pStyle w:val="Normal"/>
        <w:widowControl w:val="false"/>
        <w:jc w:val="both"/>
        <w:rPr>
          <w:sz w:val="22"/>
          <w:szCs w:val="22"/>
        </w:rPr>
      </w:pPr>
      <w:r>
        <w:rPr>
          <w:b/>
        </w:rPr>
        <w:t>Контактное лицо:</w:t>
      </w:r>
      <w:r>
        <w:rPr/>
        <w:t xml:space="preserve"> </w:t>
      </w:r>
      <w:r>
        <w:rPr>
          <w:bCs/>
          <w:color w:val="000000"/>
        </w:rPr>
        <w:t>Гелашвили Игорь Сергеевич, тел. (42622) 4-09-31</w:t>
      </w:r>
    </w:p>
    <w:p>
      <w:pPr>
        <w:pStyle w:val="Normal"/>
        <w:widowControl w:val="false"/>
        <w:jc w:val="both"/>
        <w:rPr>
          <w:bCs/>
          <w:color w:val="000000"/>
        </w:rPr>
      </w:pPr>
      <w:r>
        <w:rPr>
          <w:bCs/>
          <w:color w:val="000000"/>
        </w:rPr>
      </w:r>
    </w:p>
    <w:p>
      <w:pPr>
        <w:pStyle w:val="Normal"/>
        <w:ind w:left="0" w:right="-566" w:hanging="0"/>
        <w:rPr>
          <w:sz w:val="22"/>
          <w:szCs w:val="22"/>
        </w:rPr>
      </w:pPr>
      <w:r>
        <w:rPr>
          <w:b/>
          <w:bCs/>
          <w:color w:val="000000"/>
        </w:rPr>
        <w:t>Реквизиты для заполнения счета - фактуры:</w:t>
      </w:r>
    </w:p>
    <w:p>
      <w:pPr>
        <w:pStyle w:val="Normal"/>
        <w:jc w:val="both"/>
        <w:rPr>
          <w:sz w:val="22"/>
          <w:szCs w:val="22"/>
        </w:rPr>
      </w:pPr>
      <w:r>
        <w:rPr>
          <w:u w:val="single"/>
        </w:rPr>
        <w:t>Грузополучатель</w:t>
      </w:r>
      <w:r>
        <w:rPr/>
        <w:t>: филиал АО «ДРСК» «ЭС ЕАО»,</w:t>
      </w:r>
    </w:p>
    <w:p>
      <w:pPr>
        <w:pStyle w:val="Normal"/>
        <w:jc w:val="both"/>
        <w:rPr>
          <w:sz w:val="22"/>
          <w:szCs w:val="22"/>
        </w:rPr>
      </w:pPr>
      <w:r>
        <w:rPr/>
        <w:t>Адрес: 679011, Российская Федерация, Еврейская АО, г. Биробиджан, ул. Черноморская,6</w:t>
      </w:r>
    </w:p>
    <w:p>
      <w:pPr>
        <w:pStyle w:val="Normal"/>
        <w:jc w:val="both"/>
        <w:rPr>
          <w:sz w:val="22"/>
          <w:szCs w:val="22"/>
        </w:rPr>
      </w:pPr>
      <w:r>
        <w:rPr>
          <w:u w:val="single"/>
        </w:rPr>
        <w:t>Покупатель</w:t>
      </w:r>
      <w:r>
        <w:rPr/>
        <w:t>: АО «Дальневосточная распределительная сетевая компания»</w:t>
      </w:r>
    </w:p>
    <w:p>
      <w:pPr>
        <w:pStyle w:val="Normal"/>
        <w:jc w:val="both"/>
        <w:rPr>
          <w:sz w:val="22"/>
          <w:szCs w:val="22"/>
        </w:rPr>
      </w:pPr>
      <w:r>
        <w:rPr/>
        <w:t>Адрес: 675004, Российская Федерация, Амурская обл., г. Благовещенск, ул. Шевченко,32</w:t>
      </w:r>
    </w:p>
    <w:p>
      <w:pPr>
        <w:pStyle w:val="Normal"/>
        <w:rPr>
          <w:sz w:val="22"/>
          <w:szCs w:val="22"/>
        </w:rPr>
      </w:pPr>
      <w:r>
        <w:rPr>
          <w:b w:val="false"/>
          <w:bCs w:val="false"/>
          <w:i w:val="false"/>
          <w:iCs w:val="false"/>
          <w:lang w:val="en-US"/>
        </w:rPr>
        <w:t>ИНН/КПП покупателя: 2801108200 / 790102001</w:t>
      </w:r>
    </w:p>
    <w:tbl>
      <w:tblPr>
        <w:tblW w:w="10701" w:type="dxa"/>
        <w:jc w:val="left"/>
        <w:tblInd w:w="-113" w:type="dxa"/>
        <w:tblLayout w:type="fixed"/>
        <w:tblCellMar>
          <w:top w:w="0" w:type="dxa"/>
          <w:left w:w="108" w:type="dxa"/>
          <w:bottom w:w="0" w:type="dxa"/>
          <w:right w:w="108" w:type="dxa"/>
        </w:tblCellMar>
      </w:tblPr>
      <w:tblGrid>
        <w:gridCol w:w="10464"/>
        <w:gridCol w:w="236"/>
      </w:tblGrid>
      <w:tr>
        <w:trPr>
          <w:trHeight w:val="619" w:hRule="atLeast"/>
        </w:trPr>
        <w:tc>
          <w:tcPr>
            <w:tcW w:w="10464" w:type="dxa"/>
            <w:tcBorders>
              <w:top w:val="single" w:sz="4" w:space="0" w:color="FFFFFF"/>
              <w:left w:val="single" w:sz="4" w:space="0" w:color="FFFFFF"/>
              <w:bottom w:val="single" w:sz="4" w:space="0" w:color="FFFFFF"/>
              <w:right w:val="single" w:sz="4" w:space="0" w:color="FFFFFF"/>
            </w:tcBorders>
          </w:tcPr>
          <w:p>
            <w:pPr>
              <w:pStyle w:val="Normal"/>
              <w:widowControl w:val="false"/>
              <w:snapToGrid w:val="false"/>
              <w:rPr>
                <w:b/>
                <w:lang w:val="en-US"/>
              </w:rPr>
            </w:pPr>
            <w:r>
              <w:rPr>
                <w:b/>
                <w:lang w:val="en-US"/>
              </w:rPr>
            </w:r>
          </w:p>
          <w:p>
            <w:pPr>
              <w:pStyle w:val="Normal"/>
              <w:widowControl w:val="false"/>
              <w:rPr>
                <w:b/>
                <w:lang w:val="en-US"/>
              </w:rPr>
            </w:pPr>
            <w:r>
              <w:rPr>
                <w:b/>
                <w:lang w:val="en-US"/>
              </w:rPr>
            </w:r>
          </w:p>
        </w:tc>
        <w:tc>
          <w:tcPr>
            <w:tcW w:w="236" w:type="dxa"/>
            <w:tcBorders>
              <w:top w:val="single" w:sz="4" w:space="0" w:color="FFFFFF"/>
              <w:left w:val="single" w:sz="4" w:space="0" w:color="FFFFFF"/>
              <w:bottom w:val="single" w:sz="4" w:space="0" w:color="FFFFFF"/>
              <w:right w:val="single" w:sz="4" w:space="0" w:color="FFFFFF"/>
            </w:tcBorders>
          </w:tcPr>
          <w:p>
            <w:pPr>
              <w:pStyle w:val="Heading4"/>
              <w:widowControl w:val="false"/>
              <w:numPr>
                <w:ilvl w:val="3"/>
                <w:numId w:val="1"/>
              </w:numPr>
              <w:snapToGrid w:val="false"/>
              <w:rPr>
                <w:b/>
                <w:color w:val="000000"/>
                <w:lang w:val="en-US"/>
              </w:rPr>
            </w:pPr>
            <w:r>
              <w:rPr>
                <w:b/>
                <w:color w:val="000000"/>
                <w:lang w:val="en-US"/>
              </w:rPr>
            </w:r>
          </w:p>
        </w:tc>
      </w:tr>
      <w:tr>
        <w:trPr/>
        <w:tc>
          <w:tcPr>
            <w:tcW w:w="10464" w:type="dxa"/>
            <w:tcBorders>
              <w:top w:val="single" w:sz="4" w:space="0" w:color="FFFFFF"/>
              <w:left w:val="single" w:sz="4" w:space="0" w:color="FFFFFF"/>
              <w:bottom w:val="single" w:sz="4" w:space="0" w:color="FFFFFF"/>
              <w:right w:val="single" w:sz="4" w:space="0" w:color="FFFFFF"/>
            </w:tcBorders>
          </w:tcPr>
          <w:tbl>
            <w:tblPr>
              <w:tblW w:w="10246" w:type="dxa"/>
              <w:jc w:val="left"/>
              <w:tblInd w:w="0" w:type="dxa"/>
              <w:tblLayout w:type="fixed"/>
              <w:tblCellMar>
                <w:top w:w="0" w:type="dxa"/>
                <w:left w:w="108" w:type="dxa"/>
                <w:bottom w:w="0" w:type="dxa"/>
                <w:right w:w="108" w:type="dxa"/>
              </w:tblCellMar>
            </w:tblPr>
            <w:tblGrid>
              <w:gridCol w:w="4819"/>
              <w:gridCol w:w="5426"/>
            </w:tblGrid>
            <w:tr>
              <w:trPr>
                <w:trHeight w:val="287" w:hRule="atLeast"/>
              </w:trPr>
              <w:tc>
                <w:tcPr>
                  <w:tcW w:w="4819" w:type="dxa"/>
                  <w:tcBorders/>
                </w:tcPr>
                <w:p>
                  <w:pPr>
                    <w:pStyle w:val="Heading3"/>
                    <w:widowControl w:val="false"/>
                    <w:numPr>
                      <w:ilvl w:val="2"/>
                      <w:numId w:val="1"/>
                    </w:numPr>
                    <w:rPr>
                      <w:b/>
                      <w:bCs/>
                      <w:szCs w:val="22"/>
                    </w:rPr>
                  </w:pPr>
                  <w:r>
                    <w:rPr/>
                    <w:t>Директор</w:t>
                  </w:r>
                </w:p>
                <w:p>
                  <w:pPr>
                    <w:pStyle w:val="Normal"/>
                    <w:widowControl w:val="false"/>
                    <w:jc w:val="both"/>
                    <w:rPr>
                      <w:b/>
                      <w:bCs/>
                      <w:szCs w:val="22"/>
                    </w:rPr>
                  </w:pPr>
                  <w:r>
                    <w:rPr>
                      <w:b/>
                      <w:bCs/>
                      <w:szCs w:val="22"/>
                    </w:rPr>
                  </w:r>
                </w:p>
                <w:p>
                  <w:pPr>
                    <w:pStyle w:val="Normal"/>
                    <w:widowControl w:val="false"/>
                    <w:jc w:val="both"/>
                    <w:rPr>
                      <w:b/>
                      <w:bCs/>
                      <w:szCs w:val="22"/>
                    </w:rPr>
                  </w:pPr>
                  <w:r>
                    <w:rPr>
                      <w:b/>
                      <w:bCs/>
                      <w:szCs w:val="22"/>
                    </w:rPr>
                  </w:r>
                </w:p>
                <w:p>
                  <w:pPr>
                    <w:pStyle w:val="Normal"/>
                    <w:widowControl w:val="false"/>
                    <w:jc w:val="both"/>
                    <w:rPr>
                      <w:b/>
                      <w:bCs/>
                      <w:szCs w:val="22"/>
                    </w:rPr>
                  </w:pPr>
                  <w:r>
                    <w:rPr>
                      <w:bCs/>
                      <w:szCs w:val="22"/>
                    </w:rPr>
                    <w:t>_____________________</w:t>
                  </w:r>
                  <w:r>
                    <w:rPr>
                      <w:b/>
                      <w:bCs/>
                      <w:szCs w:val="22"/>
                    </w:rPr>
                    <w:t xml:space="preserve"> А.В. Демьянов</w:t>
                  </w:r>
                </w:p>
              </w:tc>
              <w:tc>
                <w:tcPr>
                  <w:tcW w:w="5426" w:type="dxa"/>
                  <w:tcBorders/>
                </w:tcPr>
                <w:p>
                  <w:pPr>
                    <w:pStyle w:val="Normal"/>
                    <w:widowControl w:val="false"/>
                    <w:ind w:left="0" w:right="0" w:firstLine="34"/>
                    <w:rPr>
                      <w:b/>
                      <w:bCs/>
                      <w:szCs w:val="22"/>
                    </w:rPr>
                  </w:pPr>
                  <w:r>
                    <w:rPr>
                      <w:b/>
                      <w:bCs/>
                      <w:szCs w:val="22"/>
                    </w:rPr>
                    <w:t>Директор</w:t>
                  </w:r>
                </w:p>
                <w:p>
                  <w:pPr>
                    <w:pStyle w:val="Normal"/>
                    <w:widowControl w:val="false"/>
                    <w:ind w:left="0" w:right="0" w:firstLine="34"/>
                    <w:rPr>
                      <w:b/>
                      <w:bCs/>
                      <w:szCs w:val="22"/>
                    </w:rPr>
                  </w:pPr>
                  <w:r>
                    <w:rPr>
                      <w:b/>
                      <w:bCs/>
                      <w:szCs w:val="22"/>
                    </w:rPr>
                  </w:r>
                </w:p>
                <w:p>
                  <w:pPr>
                    <w:pStyle w:val="Normal"/>
                    <w:widowControl w:val="false"/>
                    <w:ind w:left="0" w:right="0" w:firstLine="34"/>
                    <w:rPr>
                      <w:b/>
                      <w:bCs/>
                      <w:szCs w:val="22"/>
                    </w:rPr>
                  </w:pPr>
                  <w:r>
                    <w:rPr>
                      <w:b/>
                      <w:bCs/>
                      <w:szCs w:val="22"/>
                    </w:rPr>
                  </w:r>
                </w:p>
                <w:p>
                  <w:pPr>
                    <w:pStyle w:val="Normal"/>
                    <w:widowControl w:val="false"/>
                    <w:rPr/>
                  </w:pPr>
                  <w:r>
                    <w:rPr>
                      <w:bCs/>
                      <w:szCs w:val="22"/>
                    </w:rPr>
                    <w:t>_____________________</w:t>
                  </w:r>
                  <w:r>
                    <w:rPr>
                      <w:b/>
                      <w:bCs/>
                      <w:color w:val="0000FF"/>
                      <w:szCs w:val="22"/>
                    </w:rPr>
                    <w:t xml:space="preserve"> </w:t>
                  </w:r>
                </w:p>
                <w:p>
                  <w:pPr>
                    <w:pStyle w:val="Normal"/>
                    <w:widowControl w:val="false"/>
                    <w:rPr>
                      <w:b/>
                      <w:bCs/>
                    </w:rPr>
                  </w:pPr>
                  <w:r>
                    <w:rPr>
                      <w:b/>
                      <w:bCs/>
                    </w:rPr>
                  </w:r>
                </w:p>
                <w:p>
                  <w:pPr>
                    <w:pStyle w:val="Normal"/>
                    <w:widowControl w:val="false"/>
                    <w:ind w:left="0" w:right="0" w:firstLine="34"/>
                    <w:rPr>
                      <w:b/>
                      <w:bCs/>
                      <w:szCs w:val="22"/>
                    </w:rPr>
                  </w:pPr>
                  <w:r>
                    <w:rPr>
                      <w:b/>
                      <w:bCs/>
                      <w:szCs w:val="22"/>
                    </w:rPr>
                  </w:r>
                </w:p>
              </w:tc>
            </w:tr>
          </w:tbl>
          <w:p>
            <w:pPr>
              <w:pStyle w:val="Normal"/>
              <w:widowControl w:val="false"/>
              <w:rPr>
                <w:b/>
                <w:bCs/>
              </w:rPr>
            </w:pPr>
            <w:r>
              <w:rPr>
                <w:b/>
                <w:bCs/>
              </w:rPr>
            </w:r>
          </w:p>
        </w:tc>
        <w:tc>
          <w:tcPr>
            <w:tcW w:w="236" w:type="dxa"/>
            <w:tcBorders>
              <w:top w:val="single" w:sz="4" w:space="0" w:color="FFFFFF"/>
              <w:left w:val="single" w:sz="4" w:space="0" w:color="FFFFFF"/>
              <w:bottom w:val="single" w:sz="4" w:space="0" w:color="FFFFFF"/>
              <w:right w:val="single" w:sz="4" w:space="0" w:color="FFFFFF"/>
            </w:tcBorders>
          </w:tcPr>
          <w:p>
            <w:pPr>
              <w:pStyle w:val="Normal"/>
              <w:widowControl w:val="false"/>
              <w:snapToGrid w:val="false"/>
              <w:ind w:left="0" w:right="0" w:firstLine="34"/>
              <w:rPr>
                <w:b/>
                <w:bCs/>
              </w:rPr>
            </w:pPr>
            <w:r>
              <w:rPr>
                <w:b/>
                <w:bCs/>
              </w:rPr>
            </w:r>
          </w:p>
        </w:tc>
      </w:tr>
      <w:tr>
        <w:trPr/>
        <w:tc>
          <w:tcPr>
            <w:tcW w:w="10464" w:type="dxa"/>
            <w:tcBorders>
              <w:top w:val="single" w:sz="4" w:space="0" w:color="FFFFFF"/>
              <w:left w:val="single" w:sz="4" w:space="0" w:color="FFFFFF"/>
              <w:bottom w:val="single" w:sz="4" w:space="0" w:color="FFFFFF"/>
              <w:right w:val="single" w:sz="4" w:space="0" w:color="FFFFFF"/>
            </w:tcBorders>
          </w:tcPr>
          <w:p>
            <w:pPr>
              <w:pStyle w:val="Normal"/>
              <w:widowControl w:val="false"/>
              <w:snapToGrid w:val="false"/>
              <w:rPr>
                <w:b/>
                <w:bCs/>
                <w:sz w:val="28"/>
              </w:rPr>
            </w:pPr>
            <w:r>
              <w:rPr>
                <w:b/>
                <w:bCs/>
                <w:sz w:val="28"/>
              </w:rPr>
            </w:r>
          </w:p>
        </w:tc>
        <w:tc>
          <w:tcPr>
            <w:tcW w:w="236" w:type="dxa"/>
            <w:tcBorders>
              <w:top w:val="single" w:sz="4" w:space="0" w:color="FFFFFF"/>
              <w:left w:val="single" w:sz="4" w:space="0" w:color="FFFFFF"/>
              <w:bottom w:val="single" w:sz="4" w:space="0" w:color="FFFFFF"/>
              <w:right w:val="single" w:sz="4" w:space="0" w:color="FFFFFF"/>
            </w:tcBorders>
          </w:tcPr>
          <w:p>
            <w:pPr>
              <w:pStyle w:val="Normal"/>
              <w:widowControl w:val="false"/>
              <w:snapToGrid w:val="false"/>
              <w:rPr>
                <w:b/>
                <w:sz w:val="28"/>
              </w:rPr>
            </w:pPr>
            <w:r>
              <w:rPr>
                <w:b/>
                <w:sz w:val="28"/>
              </w:rPr>
            </w:r>
          </w:p>
        </w:tc>
      </w:tr>
    </w:tbl>
    <w:p>
      <w:pPr>
        <w:pStyle w:val="Normal"/>
        <w:widowControl w:val="false"/>
        <w:suppressAutoHyphens w:val="true"/>
        <w:ind w:left="0" w:right="0" w:firstLine="720"/>
        <w:jc w:val="right"/>
        <w:rPr>
          <w:sz w:val="22"/>
          <w:szCs w:val="22"/>
        </w:rPr>
      </w:pPr>
      <w:r>
        <w:rPr>
          <w:sz w:val="22"/>
          <w:szCs w:val="22"/>
        </w:rPr>
      </w:r>
    </w:p>
    <w:p>
      <w:pPr>
        <w:pStyle w:val="Normal"/>
        <w:jc w:val="right"/>
        <w:rPr>
          <w:sz w:val="22"/>
          <w:szCs w:val="22"/>
        </w:rPr>
      </w:pPr>
      <w:r>
        <w:rPr/>
        <w:t xml:space="preserve"> </w:t>
      </w:r>
    </w:p>
    <w:p>
      <w:pPr>
        <w:pStyle w:val="Normal"/>
        <w:jc w:val="right"/>
        <w:rPr>
          <w:sz w:val="22"/>
          <w:szCs w:val="22"/>
        </w:rPr>
      </w:pPr>
      <w:r>
        <w:rPr>
          <w:sz w:val="22"/>
          <w:szCs w:val="22"/>
        </w:rPr>
        <w:t xml:space="preserve"> </w:t>
      </w:r>
    </w:p>
    <w:sectPr>
      <w:type w:val="nextPage"/>
      <w:pgSz w:w="11906" w:h="16838"/>
      <w:pgMar w:left="1701" w:right="851"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4"/>
      <w:numFmt w:val="decimal"/>
      <w:lvlText w:val="%1."/>
      <w:lvlJc w:val="left"/>
      <w:pPr>
        <w:tabs>
          <w:tab w:val="num" w:pos="600"/>
        </w:tabs>
        <w:ind w:left="600" w:hanging="600"/>
      </w:pPr>
      <w:rPr>
        <w:b w:val="false"/>
      </w:rPr>
    </w:lvl>
    <w:lvl w:ilvl="1">
      <w:start w:val="2"/>
      <w:numFmt w:val="decimal"/>
      <w:lvlText w:val="%1.%2."/>
      <w:lvlJc w:val="left"/>
      <w:pPr>
        <w:tabs>
          <w:tab w:val="num" w:pos="645"/>
        </w:tabs>
        <w:ind w:left="645" w:hanging="600"/>
      </w:pPr>
      <w:rPr>
        <w:b w:val="false"/>
      </w:rPr>
    </w:lvl>
    <w:lvl w:ilvl="2">
      <w:start w:val="1"/>
      <w:numFmt w:val="decimal"/>
      <w:lvlText w:val="%1.%2.%3."/>
      <w:lvlJc w:val="left"/>
      <w:pPr>
        <w:tabs>
          <w:tab w:val="num" w:pos="810"/>
        </w:tabs>
        <w:ind w:left="810" w:hanging="720"/>
      </w:pPr>
      <w:rPr>
        <w:b w:val="false"/>
      </w:rPr>
    </w:lvl>
    <w:lvl w:ilvl="3">
      <w:start w:val="1"/>
      <w:numFmt w:val="decimal"/>
      <w:lvlText w:val="%1.%2.%3.%4."/>
      <w:lvlJc w:val="left"/>
      <w:pPr>
        <w:tabs>
          <w:tab w:val="num" w:pos="855"/>
        </w:tabs>
        <w:ind w:left="855" w:hanging="720"/>
      </w:pPr>
      <w:rPr>
        <w:b w:val="false"/>
      </w:rPr>
    </w:lvl>
    <w:lvl w:ilvl="4">
      <w:start w:val="1"/>
      <w:numFmt w:val="decimal"/>
      <w:lvlText w:val="%1.%2.%3.%4.%5."/>
      <w:lvlJc w:val="left"/>
      <w:pPr>
        <w:tabs>
          <w:tab w:val="num" w:pos="1260"/>
        </w:tabs>
        <w:ind w:left="1260" w:hanging="1080"/>
      </w:pPr>
      <w:rPr>
        <w:b w:val="false"/>
      </w:rPr>
    </w:lvl>
    <w:lvl w:ilvl="5">
      <w:start w:val="1"/>
      <w:numFmt w:val="decimal"/>
      <w:lvlText w:val="%1.%2.%3.%4.%5.%6."/>
      <w:lvlJc w:val="left"/>
      <w:pPr>
        <w:tabs>
          <w:tab w:val="num" w:pos="1305"/>
        </w:tabs>
        <w:ind w:left="1305" w:hanging="1080"/>
      </w:pPr>
      <w:rPr>
        <w:b w:val="false"/>
      </w:rPr>
    </w:lvl>
    <w:lvl w:ilvl="6">
      <w:start w:val="1"/>
      <w:numFmt w:val="decimal"/>
      <w:lvlText w:val="%1.%2.%3.%4.%5.%6.%7."/>
      <w:lvlJc w:val="left"/>
      <w:pPr>
        <w:tabs>
          <w:tab w:val="num" w:pos="1350"/>
        </w:tabs>
        <w:ind w:left="1350" w:hanging="1080"/>
      </w:pPr>
      <w:rPr>
        <w:b w:val="false"/>
      </w:rPr>
    </w:lvl>
    <w:lvl w:ilvl="7">
      <w:start w:val="1"/>
      <w:numFmt w:val="decimal"/>
      <w:lvlText w:val="%1.%2.%3.%4.%5.%6.%7.%8."/>
      <w:lvlJc w:val="left"/>
      <w:pPr>
        <w:tabs>
          <w:tab w:val="num" w:pos="1755"/>
        </w:tabs>
        <w:ind w:left="1755" w:hanging="1440"/>
      </w:pPr>
      <w:rPr>
        <w:b w:val="false"/>
      </w:rPr>
    </w:lvl>
    <w:lvl w:ilvl="8">
      <w:start w:val="1"/>
      <w:numFmt w:val="decimal"/>
      <w:lvlText w:val="%1.%2.%3.%4.%5.%6.%7.%8.%9."/>
      <w:lvlJc w:val="left"/>
      <w:pPr>
        <w:tabs>
          <w:tab w:val="num" w:pos="1800"/>
        </w:tabs>
        <w:ind w:left="1800" w:hanging="144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28"/>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both"/>
      <w:outlineLvl w:val="2"/>
    </w:pPr>
    <w:rPr>
      <w:b/>
      <w:bCs/>
      <w:szCs w:val="22"/>
    </w:rPr>
  </w:style>
  <w:style w:type="paragraph" w:styleId="Heading4">
    <w:name w:val="Heading 4"/>
    <w:basedOn w:val="Normal"/>
    <w:next w:val="Normal"/>
    <w:qFormat/>
    <w:pPr>
      <w:keepNext w:val="true"/>
      <w:numPr>
        <w:ilvl w:val="3"/>
        <w:numId w:val="1"/>
      </w:numPr>
      <w:outlineLvl w:val="3"/>
    </w:pPr>
    <w:rPr>
      <w:b/>
      <w:color w:val="0000FF"/>
    </w:rPr>
  </w:style>
  <w:style w:type="paragraph" w:styleId="Heading5">
    <w:name w:val="Heading 5"/>
    <w:basedOn w:val="Normal"/>
    <w:next w:val="Normal"/>
    <w:qFormat/>
    <w:pPr>
      <w:keepNext w:val="true"/>
      <w:numPr>
        <w:ilvl w:val="4"/>
        <w:numId w:val="1"/>
      </w:numPr>
      <w:jc w:val="right"/>
      <w:outlineLvl w:val="4"/>
    </w:pPr>
    <w:rPr>
      <w:b/>
      <w:bCs/>
      <w:sz w:val="20"/>
      <w:szCs w:val="20"/>
    </w:rPr>
  </w:style>
  <w:style w:type="paragraph" w:styleId="Heading6">
    <w:name w:val="Heading 6"/>
    <w:basedOn w:val="Normal"/>
    <w:next w:val="Normal"/>
    <w:qFormat/>
    <w:pPr>
      <w:keepNext w:val="true"/>
      <w:numPr>
        <w:ilvl w:val="5"/>
        <w:numId w:val="1"/>
      </w:numPr>
      <w:jc w:val="both"/>
      <w:outlineLvl w:val="5"/>
    </w:pPr>
    <w:rPr>
      <w:i/>
      <w:iCs/>
    </w:rPr>
  </w:style>
  <w:style w:type="paragraph" w:styleId="Heading7">
    <w:name w:val="Heading 7"/>
    <w:basedOn w:val="Normal"/>
    <w:next w:val="Normal"/>
    <w:qFormat/>
    <w:pPr>
      <w:keepNext w:val="true"/>
      <w:numPr>
        <w:ilvl w:val="6"/>
        <w:numId w:val="1"/>
      </w:numPr>
      <w:outlineLvl w:val="6"/>
    </w:pPr>
    <w:rPr>
      <w:b/>
      <w:bCs/>
      <w:i/>
      <w:iCs/>
      <w:sz w:val="2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outlineLvl w:val="8"/>
    </w:pPr>
    <w:rPr>
      <w:b/>
      <w:color w:val="0000FF"/>
      <w:sz w:val="22"/>
    </w:rPr>
  </w:style>
  <w:style w:type="character" w:styleId="WW8Num2z0">
    <w:name w:val="WW8Num2z0"/>
    <w:qFormat/>
    <w:rPr>
      <w:b w:val="false"/>
    </w:rPr>
  </w:style>
  <w:style w:type="character" w:styleId="WW8Num1z0">
    <w:name w:val="WW8Num1z0"/>
    <w:qFormat/>
    <w:rPr/>
  </w:style>
  <w:style w:type="character" w:styleId="WW8Num3z0">
    <w:name w:val="WW8Num3z0"/>
    <w:qFormat/>
    <w:rPr/>
  </w:style>
  <w:style w:type="character" w:styleId="WW8Num4z0">
    <w:name w:val="WW8Num4z0"/>
    <w:qFormat/>
    <w:rPr>
      <w:rFonts w:cs="Times New Roman"/>
      <w:sz w:val="24"/>
      <w:szCs w:val="24"/>
    </w:rPr>
  </w:style>
  <w:style w:type="character" w:styleId="WW8Num4z1">
    <w:name w:val="WW8Num4z1"/>
    <w:qFormat/>
    <w:rPr>
      <w:rFonts w:cs="Times New Roman"/>
    </w:rPr>
  </w:style>
  <w:style w:type="character" w:styleId="WW8Num5z0">
    <w:name w:val="WW8Num5z0"/>
    <w:qFormat/>
    <w:rPr/>
  </w:style>
  <w:style w:type="character" w:styleId="WW8Num6z0">
    <w:name w:val="WW8Num6z0"/>
    <w:qFormat/>
    <w:rPr/>
  </w:style>
  <w:style w:type="character" w:styleId="WW8Num7z0">
    <w:name w:val="WW8Num7z0"/>
    <w:qFormat/>
    <w:rPr>
      <w:rFonts w:cs="Calibri"/>
    </w:rPr>
  </w:style>
  <w:style w:type="character" w:styleId="WW8Num7z2">
    <w:name w:val="WW8Num7z2"/>
    <w:qFormat/>
    <w:rPr>
      <w:caps w:val="false"/>
      <w:smallCaps w:val="false"/>
      <w:strike w:val="false"/>
      <w:dstrike w:val="false"/>
      <w:vanish w:val="false"/>
      <w:position w:val="0"/>
      <w:sz w:val="22"/>
      <w:sz w:val="22"/>
      <w:szCs w:val="22"/>
      <w:u w:val="none"/>
      <w:vertAlign w:val="baseline"/>
    </w:rPr>
  </w:style>
  <w:style w:type="character" w:styleId="WW8Num8z0">
    <w:name w:val="WW8Num8z0"/>
    <w:qFormat/>
    <w:rPr>
      <w:b w:val="false"/>
    </w:rPr>
  </w:style>
  <w:style w:type="character" w:styleId="WW8Num9z0">
    <w:name w:val="WW8Num9z0"/>
    <w:qFormat/>
    <w:rPr/>
  </w:style>
  <w:style w:type="character" w:styleId="Style">
    <w:name w:val="Основной шрифт абзаца"/>
    <w:qFormat/>
    <w:rPr/>
  </w:style>
  <w:style w:type="character" w:styleId="Style1">
    <w:name w:val="Текст выноски Знак"/>
    <w:qFormat/>
    <w:rPr>
      <w:rFonts w:ascii="Tahoma" w:hAnsi="Tahoma" w:cs="Tahoma"/>
      <w:sz w:val="16"/>
      <w:szCs w:val="16"/>
    </w:rPr>
  </w:style>
  <w:style w:type="character" w:styleId="3">
    <w:name w:val="Основной текст 3 Знак"/>
    <w:qFormat/>
    <w:rPr>
      <w:szCs w:val="24"/>
    </w:rPr>
  </w:style>
  <w:style w:type="character" w:styleId="Style2">
    <w:name w:val="Название Знак"/>
    <w:qFormat/>
    <w:rPr>
      <w:b/>
      <w:bCs/>
      <w:szCs w:val="24"/>
    </w:rPr>
  </w:style>
  <w:style w:type="character" w:styleId="Hyperlink">
    <w:name w:val="Hyperlink"/>
    <w:rPr>
      <w:color w:val="0000FF"/>
      <w:u w:val="single"/>
    </w:rPr>
  </w:style>
  <w:style w:type="character" w:styleId="Style3">
    <w:name w:val="Основной текст Знак"/>
    <w:qFormat/>
    <w:rPr>
      <w:sz w:val="24"/>
      <w:szCs w:val="24"/>
    </w:rPr>
  </w:style>
  <w:style w:type="character" w:styleId="Style4">
    <w:name w:val="Основной текст с отступом Знак"/>
    <w:qFormat/>
    <w:rPr>
      <w:sz w:val="24"/>
    </w:rPr>
  </w:style>
  <w:style w:type="paragraph" w:styleId="Style5">
    <w:name w:val="Заголовок"/>
    <w:basedOn w:val="Normal"/>
    <w:next w:val="BodyText"/>
    <w:qFormat/>
    <w:pPr>
      <w:jc w:val="center"/>
    </w:pPr>
    <w:rPr>
      <w:b/>
      <w:bCs/>
      <w:sz w:val="20"/>
      <w:lang w:val="ru-RU"/>
    </w:rPr>
  </w:style>
  <w:style w:type="paragraph" w:styleId="BodyText">
    <w:name w:val="Body Text"/>
    <w:basedOn w:val="Normal"/>
    <w:pPr>
      <w:jc w:val="both"/>
    </w:pPr>
    <w:rPr>
      <w:lang w:val="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onsNormal">
    <w:name w:val="ConsNormal"/>
    <w:qFormat/>
    <w:pPr>
      <w:widowControl/>
      <w:suppressAutoHyphens w:val="true"/>
      <w:overflowPunct w:val="false"/>
      <w:bidi w:val="0"/>
      <w:spacing w:before="0" w:after="0"/>
      <w:jc w:val="both"/>
    </w:pPr>
    <w:rPr>
      <w:rFonts w:ascii="Times New Roman" w:hAnsi="Times New Roman" w:eastAsia="Times New Roman" w:cs="Times New Roman"/>
      <w:color w:val="auto"/>
      <w:kern w:val="0"/>
      <w:sz w:val="20"/>
      <w:szCs w:val="22"/>
      <w:lang w:val="ru-RU" w:eastAsia="zh-CN" w:bidi="ar-SA"/>
    </w:rPr>
  </w:style>
  <w:style w:type="paragraph" w:styleId="ConsNonformat">
    <w:name w:val="Con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Title">
    <w:name w:val="ConsTitle"/>
    <w:qFormat/>
    <w:pPr>
      <w:widowControl w:val="false"/>
      <w:suppressAutoHyphens w:val="true"/>
      <w:overflowPunct w:val="false"/>
      <w:bidi w:val="0"/>
      <w:spacing w:before="0" w:after="0"/>
      <w:jc w:val="left"/>
    </w:pPr>
    <w:rPr>
      <w:rFonts w:ascii="Arial" w:hAnsi="Arial" w:eastAsia="Times New Roman" w:cs="Arial"/>
      <w:b/>
      <w:bCs/>
      <w:color w:val="auto"/>
      <w:kern w:val="0"/>
      <w:sz w:val="16"/>
      <w:szCs w:val="16"/>
      <w:lang w:val="ru-RU" w:eastAsia="zh-CN" w:bidi="ar-SA"/>
    </w:rPr>
  </w:style>
  <w:style w:type="paragraph" w:styleId="BodyTextIndent">
    <w:name w:val="Body Text Indent"/>
    <w:basedOn w:val="Normal"/>
    <w:pPr>
      <w:ind w:left="300" w:right="0" w:hanging="0"/>
    </w:pPr>
    <w:rPr>
      <w:szCs w:val="20"/>
      <w:lang w:val="ru-RU"/>
    </w:rPr>
  </w:style>
  <w:style w:type="paragraph" w:styleId="4">
    <w:name w:val="заголовок 4"/>
    <w:basedOn w:val="Normal"/>
    <w:next w:val="Normal"/>
    <w:qFormat/>
    <w:pPr>
      <w:keepNext w:val="true"/>
      <w:numPr>
        <w:ilvl w:val="0"/>
        <w:numId w:val="0"/>
      </w:numPr>
      <w:ind w:left="5954" w:right="0" w:hanging="0"/>
      <w:outlineLvl w:val="3"/>
    </w:pPr>
    <w:rPr>
      <w:sz w:val="20"/>
    </w:rPr>
  </w:style>
  <w:style w:type="paragraph" w:styleId="Style7">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2">
    <w:name w:val="Основной текст 2"/>
    <w:basedOn w:val="Normal"/>
    <w:qFormat/>
    <w:pPr>
      <w:tabs>
        <w:tab w:val="clear" w:pos="708"/>
        <w:tab w:val="left" w:pos="1276" w:leader="none"/>
      </w:tabs>
    </w:pPr>
    <w:rPr>
      <w:sz w:val="20"/>
      <w:szCs w:val="20"/>
      <w:lang w:val="sr-CS"/>
    </w:rPr>
  </w:style>
  <w:style w:type="paragraph" w:styleId="Subtitle">
    <w:name w:val="Subtitle"/>
    <w:basedOn w:val="Normal"/>
    <w:next w:val="BodyText"/>
    <w:qFormat/>
    <w:pPr>
      <w:jc w:val="both"/>
    </w:pPr>
    <w:rPr>
      <w:b/>
      <w:bCs/>
      <w:i/>
      <w:iCs/>
      <w:sz w:val="22"/>
      <w:szCs w:val="26"/>
    </w:rPr>
  </w:style>
  <w:style w:type="paragraph" w:styleId="Normal1">
    <w:name w:val="Normal1"/>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31">
    <w:name w:val="Основной текст 3"/>
    <w:basedOn w:val="Normal"/>
    <w:qFormat/>
    <w:pPr>
      <w:jc w:val="both"/>
    </w:pPr>
    <w:rPr>
      <w:sz w:val="20"/>
      <w:lang w:val="ru-RU"/>
    </w:rPr>
  </w:style>
  <w:style w:type="paragraph" w:styleId="21">
    <w:name w:val="Основной текст с отступом 2"/>
    <w:basedOn w:val="Normal"/>
    <w:qFormat/>
    <w:pPr>
      <w:spacing w:lineRule="auto" w:line="480" w:before="0" w:after="120"/>
      <w:ind w:left="283" w:right="0" w:hanging="0"/>
    </w:pPr>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pPr>
    <w:rPr>
      <w:rFonts w:eastAsia="Arial Unicode MS"/>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eastAsia="Arial Unicode MS"/>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Arial Unicode MS"/>
      <w:b/>
      <w:bCs/>
    </w:rPr>
  </w:style>
  <w:style w:type="paragraph" w:styleId="Xl68">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Arial Unicode MS"/>
      <w:b/>
      <w:bCs/>
    </w:rPr>
  </w:style>
  <w:style w:type="paragraph" w:styleId="Xl69">
    <w:name w:val="xl69"/>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Arial Unicode MS"/>
      <w:b/>
      <w:bCs/>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pPr>
    <w:rPr>
      <w:rFonts w:eastAsia="Arial Unicode MS"/>
      <w:b/>
      <w:bCs/>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Arial Unicode MS"/>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Arial Unicode MS"/>
    </w:rPr>
  </w:style>
  <w:style w:type="paragraph" w:styleId="Xl73">
    <w:name w:val="xl73"/>
    <w:basedOn w:val="Normal"/>
    <w:qFormat/>
    <w:pPr>
      <w:pBdr>
        <w:top w:val="single" w:sz="4" w:space="0" w:color="000000"/>
        <w:left w:val="single" w:sz="4" w:space="0" w:color="000000"/>
        <w:bottom w:val="single" w:sz="4" w:space="0" w:color="000000"/>
      </w:pBdr>
      <w:spacing w:before="280" w:after="280"/>
      <w:jc w:val="right"/>
    </w:pPr>
    <w:rPr>
      <w:rFonts w:eastAsia="Arial Unicode MS"/>
      <w:b/>
      <w:bCs/>
    </w:rPr>
  </w:style>
  <w:style w:type="paragraph" w:styleId="Xl74">
    <w:name w:val="xl74"/>
    <w:basedOn w:val="Normal"/>
    <w:qFormat/>
    <w:pPr>
      <w:pBdr>
        <w:top w:val="single" w:sz="4" w:space="0" w:color="000000"/>
        <w:bottom w:val="single" w:sz="4" w:space="0" w:color="000000"/>
        <w:right w:val="single" w:sz="4" w:space="0" w:color="000000"/>
      </w:pBdr>
      <w:spacing w:before="280" w:after="280"/>
      <w:jc w:val="right"/>
    </w:pPr>
    <w:rPr>
      <w:rFonts w:eastAsia="Arial Unicode MS"/>
      <w:b/>
      <w:bCs/>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Arial Unicode MS"/>
      <w:b/>
      <w:bCs/>
    </w:rPr>
  </w:style>
  <w:style w:type="paragraph" w:styleId="32">
    <w:name w:val="Основной текст с отступом 3"/>
    <w:basedOn w:val="Normal"/>
    <w:qFormat/>
    <w:pPr>
      <w:ind w:left="0" w:right="0" w:firstLine="720"/>
      <w:jc w:val="both"/>
    </w:pPr>
    <w:rPr>
      <w:b/>
      <w:bCs/>
      <w:color w:val="0000FF"/>
      <w:sz w:val="22"/>
    </w:rPr>
  </w:style>
  <w:style w:type="paragraph" w:styleId="Style8">
    <w:name w:val="Таблица текст"/>
    <w:basedOn w:val="Normal"/>
    <w:qFormat/>
    <w:pPr>
      <w:spacing w:before="40" w:after="40"/>
      <w:ind w:left="57" w:right="57" w:hanging="0"/>
    </w:pPr>
    <w:rPr>
      <w:szCs w:val="20"/>
    </w:rPr>
  </w:style>
  <w:style w:type="paragraph" w:styleId="Style9">
    <w:name w:val="Таблица шапка"/>
    <w:basedOn w:val="Normal"/>
    <w:qFormat/>
    <w:pPr>
      <w:keepNext w:val="true"/>
      <w:spacing w:before="40" w:after="40"/>
      <w:ind w:left="57" w:right="57" w:hanging="0"/>
    </w:pPr>
    <w:rPr>
      <w:sz w:val="22"/>
      <w:szCs w:val="20"/>
    </w:rPr>
  </w:style>
  <w:style w:type="paragraph" w:styleId="Style10">
    <w:name w:val="Текст выноски"/>
    <w:basedOn w:val="Normal"/>
    <w:qFormat/>
    <w:pPr/>
    <w:rPr>
      <w:rFonts w:ascii="Tahoma" w:hAnsi="Tahoma" w:cs="Tahoma"/>
      <w:sz w:val="16"/>
      <w:szCs w:val="16"/>
      <w:lang w:val="ru-RU"/>
    </w:rPr>
  </w:style>
  <w:style w:type="paragraph" w:styleId="Style11">
    <w:name w:val="Содержимое таблицы"/>
    <w:basedOn w:val="Normal"/>
    <w:qFormat/>
    <w:pPr>
      <w:widowControl w:val="false"/>
      <w:suppressLineNumbers/>
    </w:pPr>
    <w:rPr/>
  </w:style>
  <w:style w:type="paragraph" w:styleId="Style12">
    <w:name w:val="Заголовок таблицы"/>
    <w:basedOn w:val="Style11"/>
    <w:qFormat/>
    <w:pPr>
      <w:suppressLineNumbers/>
      <w:jc w:val="center"/>
    </w:pPr>
    <w:rPr>
      <w:b/>
      <w:bCs/>
    </w:rPr>
  </w:style>
  <w:style w:type="paragraph" w:styleId="Normal2">
    <w:name w:val="Normal2"/>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212</TotalTime>
  <Application>AlterOffice/3.3.0.4$Linux_X86_64 LibreOffice_project/fa736b558560ebea8f92088bfd7720f4b3918f3f</Application>
  <AppVersion>15.0000</AppVersion>
  <Pages>5</Pages>
  <Words>1943</Words>
  <Characters>13916</Characters>
  <CharactersWithSpaces>15814</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2022-02-24T10:44:00Z</dcterms:created>
  <dc:creator>NeAT Computer</dc:creator>
  <dc:description/>
  <dc:language>ru-RU</dc:language>
  <cp:lastModifiedBy>gelashvili_is</cp:lastModifiedBy>
  <cp:lastPrinted>2016-05-30T15:46:00Z</cp:lastPrinted>
  <dcterms:modified xsi:type="dcterms:W3CDTF">2026-01-16T10:56:00Z</dcterms:modified>
  <cp:revision>136</cp:revision>
  <dc:subject/>
  <dc:title>ДОГОВОР № ______</dc:title>
</cp:coreProperties>
</file>

<file path=docProps/custom.xml><?xml version="1.0" encoding="utf-8"?>
<Properties xmlns="http://schemas.openxmlformats.org/officeDocument/2006/custom-properties" xmlns:vt="http://schemas.openxmlformats.org/officeDocument/2006/docPropsVTypes"/>
</file>