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left="426" w:hanging="0"/>
        <w:jc w:val="right"/>
        <w:rPr>
          <w:rFonts w:ascii="Times New Roman" w:hAnsi="Times New Roman" w:eastAsia="Calibri"/>
          <w:sz w:val="26"/>
          <w:szCs w:val="26"/>
        </w:rPr>
      </w:pPr>
      <w:r>
        <w:rPr/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52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kern w:val="0"/>
                <w:sz w:val="22"/>
                <w:szCs w:val="22"/>
                <w:u w:val="none"/>
                <w:em w:val="none"/>
                <w:lang w:bidi="ar-SA"/>
              </w:rPr>
              <w:t>ОКПД2 42.22.12.110 Выполнение проектных, строительно-монтажных работ (в том числе оформление правоустанавливающих документов на землю) по объекту: «Реконструкция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(яч.ТСН-35 кВ) в п.Соловей ключ Надеждинского района Приморского края для заявителя ПАО "Россети" с платой за технологическое присоединение к электрическим сетям ПЭС в рамках инвестиционного проекта Q_25-ПЭС-6187 ПТП»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rFonts w:ascii="Times New Roman" w:hAnsi="Times New Roman" w:eastAsia="Times New Roman" w:cs="Times New Roman"/>
                <w:b/>
                <w:i/>
                <w:i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auto"/>
                <w:kern w:val="0"/>
                <w:sz w:val="22"/>
                <w:szCs w:val="22"/>
                <w:lang w:val="ru-RU" w:eastAsia="en-US" w:bidi="ar-SA"/>
              </w:rPr>
              <w:t>307001-ТПИР ОБСЛ-2026-ДРСК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60" w:after="60"/>
              <w:jc w:val="both"/>
              <w:rPr>
                <w:rFonts w:ascii="Times New Roman" w:hAnsi="Times New Roman" w:eastAsia="Times New Roman"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2"/>
                <w:szCs w:val="22"/>
                <w:lang w:bidi="ar-SA"/>
              </w:rPr>
              <w:t>16 342 517,17 руб. 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Метод укрупненных расчетов.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Обоснование расчета НМЦ: расчет ПЦ.</w:t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021" w:footer="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6237023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5f30b7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0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5D07-AA36-42EA-A2D0-ECBC4E71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AlterOffice/3.3.1.3$Linux_X86_64 LibreOffice_project/90d829a0d92d6015ad4fa014ce4f460a7fe6c0ba</Application>
  <AppVersion>15.0000</AppVersion>
  <Pages>1</Pages>
  <Words>141</Words>
  <Characters>795</Characters>
  <CharactersWithSpaces>915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2021-07-05T12:53:00Z</dcterms:created>
  <dc:creator>Andrey Zhurin</dc:creator>
  <dc:description/>
  <dc:language>ru-RU</dc:language>
  <cp:lastModifiedBy>chuyasova_eg</cp:lastModifiedBy>
  <cp:lastPrinted>2021-07-02T09:19:00Z</cp:lastPrinted>
  <dcterms:modified xsi:type="dcterms:W3CDTF">2026-07-23T11:42:20Z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