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header6.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footer1.xml" ContentType="application/vnd.openxmlformats-officedocument.wordprocessingml.footer+xml"/>
  <Override PartName="/word/styles.xml" ContentType="application/vnd.openxmlformats-officedocument.wordprocessingml.styles+xml"/>
  <Override PartName="/word/header5.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6926" w:leader="none"/>
        </w:tabs>
        <w:ind w:firstLine="709"/>
        <w:jc w:val="center"/>
        <w:rPr>
          <w:b/>
          <w:sz w:val="24"/>
          <w:szCs w:val="24"/>
        </w:rPr>
      </w:pPr>
      <w:r>
        <w:rPr>
          <w:bCs/>
          <w:sz w:val="22"/>
          <w:szCs w:val="22"/>
        </w:rPr>
        <w:t xml:space="preserve"> </w:t>
      </w:r>
      <w:r>
        <w:rPr>
          <w:b/>
          <w:bCs/>
          <w:sz w:val="24"/>
          <w:szCs w:val="24"/>
        </w:rPr>
        <w:t>Договор поставки</w:t>
      </w:r>
    </w:p>
    <w:p>
      <w:pPr>
        <w:pStyle w:val="Normal"/>
        <w:shd w:val="clear" w:color="auto" w:fill="FFFFFF"/>
        <w:ind w:firstLine="709"/>
        <w:rPr>
          <w:b/>
          <w:bCs/>
          <w:sz w:val="24"/>
          <w:szCs w:val="24"/>
        </w:rPr>
      </w:pPr>
      <w:r>
        <w:rPr>
          <w:b/>
          <w:bCs/>
          <w:sz w:val="24"/>
          <w:szCs w:val="24"/>
        </w:rPr>
      </w:r>
    </w:p>
    <w:p>
      <w:pPr>
        <w:pStyle w:val="Normal"/>
        <w:shd w:val="clear" w:color="auto" w:fill="FFFFFF"/>
        <w:tabs>
          <w:tab w:val="clear" w:pos="709"/>
          <w:tab w:val="right" w:pos="9639" w:leader="none"/>
        </w:tabs>
        <w:jc w:val="right"/>
        <w:rPr>
          <w:bCs/>
          <w:sz w:val="24"/>
          <w:szCs w:val="24"/>
        </w:rPr>
      </w:pPr>
      <w:r>
        <w:rPr>
          <w:bCs/>
          <w:sz w:val="24"/>
          <w:szCs w:val="24"/>
        </w:rPr>
        <w:t>г. _________</w:t>
        <w:tab/>
        <w:t xml:space="preserve">   «___» _________ 20__ г.</w:t>
      </w:r>
    </w:p>
    <w:p>
      <w:pPr>
        <w:pStyle w:val="Normal"/>
        <w:shd w:val="clear" w:color="auto" w:fill="FFFFFF"/>
        <w:tabs>
          <w:tab w:val="clear" w:pos="709"/>
          <w:tab w:val="right" w:pos="9639" w:leader="none"/>
        </w:tabs>
        <w:ind w:firstLine="709"/>
        <w:jc w:val="right"/>
        <w:rPr>
          <w:bCs/>
          <w:sz w:val="24"/>
          <w:szCs w:val="24"/>
        </w:rPr>
      </w:pPr>
      <w:r>
        <w:rPr>
          <w:bCs/>
          <w:sz w:val="24"/>
          <w:szCs w:val="24"/>
        </w:rPr>
      </w:r>
    </w:p>
    <w:p>
      <w:pPr>
        <w:pStyle w:val="Normal"/>
        <w:ind w:firstLine="709"/>
        <w:jc w:val="both"/>
        <w:rPr>
          <w:spacing w:val="10"/>
          <w:sz w:val="24"/>
          <w:szCs w:val="24"/>
        </w:rPr>
      </w:pPr>
      <w:r>
        <w:rPr>
          <w:b/>
          <w:sz w:val="24"/>
          <w:szCs w:val="24"/>
        </w:rPr>
        <w:t xml:space="preserve">Публичное акционерное общество «Федеральная гидрогенерирующая компания – РусГидро» </w:t>
      </w:r>
      <w:r>
        <w:rPr>
          <w:sz w:val="24"/>
          <w:szCs w:val="24"/>
        </w:rPr>
        <w:t>(ПАО «РусГидро»)</w:t>
      </w:r>
      <w:r>
        <w:rPr>
          <w:spacing w:val="2"/>
          <w:sz w:val="24"/>
          <w:szCs w:val="24"/>
        </w:rPr>
        <w:t xml:space="preserve">, (далее – </w:t>
      </w:r>
      <w:r>
        <w:rPr>
          <w:sz w:val="24"/>
          <w:szCs w:val="24"/>
        </w:rPr>
        <w:t>«Покупатель»), в лице в лице директора филиала ПАО «РусГидро» - «Зейская ГЭС» Сухомесова Михаила Андреевича</w:t>
      </w:r>
      <w:r>
        <w:rPr>
          <w:spacing w:val="4"/>
          <w:sz w:val="24"/>
          <w:szCs w:val="24"/>
        </w:rPr>
        <w:t>, действующего на основании доверенноксти , с одной стороны, и</w:t>
      </w:r>
      <w:r>
        <w:rPr>
          <w:spacing w:val="10"/>
          <w:sz w:val="24"/>
          <w:szCs w:val="24"/>
        </w:rPr>
        <w:t xml:space="preserve"> </w:t>
      </w:r>
      <w:r>
        <w:rPr>
          <w:b/>
          <w:spacing w:val="10"/>
          <w:sz w:val="24"/>
          <w:szCs w:val="24"/>
        </w:rPr>
        <w:t>____________________</w:t>
      </w:r>
      <w:r>
        <w:rPr>
          <w:bCs/>
          <w:sz w:val="24"/>
          <w:szCs w:val="24"/>
        </w:rPr>
        <w:t xml:space="preserve"> </w:t>
      </w:r>
      <w:r>
        <w:rPr>
          <w:sz w:val="24"/>
          <w:szCs w:val="24"/>
        </w:rPr>
        <w:t>(далее – «Поставщик»), в лице _________________________, действующего на основании ___________________, с другой стороны, совместно в дальнейшем именуемые «Стороны», а по отдельности – «Сторона», заключили настоящий договор поставки (далее – «Договор») о нижеследующем:</w:t>
      </w:r>
    </w:p>
    <w:p>
      <w:pPr>
        <w:pStyle w:val="Normal"/>
        <w:shd w:val="clear" w:color="auto" w:fill="FFFFFF"/>
        <w:ind w:firstLine="709"/>
        <w:rPr>
          <w:bCs/>
          <w:sz w:val="24"/>
          <w:szCs w:val="24"/>
          <w:lang w:val="x-none"/>
        </w:rPr>
      </w:pPr>
      <w:r>
        <w:rPr>
          <w:bCs/>
          <w:sz w:val="24"/>
          <w:szCs w:val="24"/>
          <w:lang w:val="x-none"/>
        </w:rPr>
      </w:r>
    </w:p>
    <w:p>
      <w:pPr>
        <w:pStyle w:val="Normal"/>
        <w:shd w:val="clear" w:color="auto" w:fill="FFFFFF"/>
        <w:ind w:firstLine="709"/>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567" w:leader="none"/>
          <w:tab w:val="left" w:pos="1134" w:leader="none"/>
        </w:tabs>
        <w:overflowPunct w:val="true"/>
        <w:ind w:left="0" w:firstLine="709"/>
        <w:jc w:val="both"/>
        <w:textAlignment w:val="baseline"/>
        <w:rPr>
          <w:color w:val="000000"/>
          <w:highlight w:val="none"/>
          <w:shd w:fill="auto" w:val="clear"/>
        </w:rPr>
      </w:pPr>
      <w:r>
        <w:rPr>
          <w:b/>
          <w:color w:val="000000"/>
          <w:sz w:val="24"/>
          <w:szCs w:val="24"/>
          <w:shd w:fill="auto" w:val="clear"/>
          <w:lang w:eastAsia="en-US"/>
        </w:rPr>
        <w:t>«Гарантийный срок»</w:t>
      </w:r>
      <w:r>
        <w:rPr>
          <w:color w:val="000000"/>
          <w:sz w:val="24"/>
          <w:szCs w:val="24"/>
          <w:shd w:fill="auto" w:val="clear"/>
        </w:rPr>
        <w:t xml:space="preserve"> </w:t>
      </w:r>
      <w:r>
        <w:rPr>
          <w:color w:val="000000"/>
          <w:sz w:val="24"/>
          <w:szCs w:val="24"/>
          <w:shd w:fill="auto" w:val="clear"/>
          <w:lang w:eastAsia="en-US"/>
        </w:rPr>
        <w:t>– период, в течение которого качество поставленного Товара должно соответствовать требованиям Договора и Применимого права, и Поставщик и / или изготовитель Товара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color w:val="000000"/>
          <w:sz w:val="24"/>
          <w:szCs w:val="24"/>
          <w:shd w:fill="auto" w:val="clear"/>
          <w:lang w:eastAsia="en-US"/>
        </w:rPr>
        <w:t>«Договор»</w:t>
      </w:r>
      <w:r>
        <w:rPr>
          <w:color w:val="000000"/>
          <w:sz w:val="24"/>
          <w:szCs w:val="24"/>
          <w:shd w:fill="auto" w:val="clear"/>
          <w:lang w:eastAsia="en-US"/>
        </w:rPr>
        <w:t xml:space="preserve"> – настоящий договор, подписанный Покупателем и П</w:t>
      </w:r>
      <w:r>
        <w:rPr>
          <w:color w:val="000000"/>
          <w:sz w:val="24"/>
          <w:szCs w:val="24"/>
          <w:lang w:eastAsia="en-US"/>
        </w:rPr>
        <w:t>оставщиком,</w:t>
      </w:r>
      <w:r>
        <w:rPr>
          <w:sz w:val="24"/>
          <w:szCs w:val="24"/>
          <w:lang w:eastAsia="en-US"/>
        </w:rPr>
        <w:t xml:space="preserve">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ListParagraph"/>
        <w:shd w:val="clear" w:color="auto" w:fill="FFFFFF"/>
        <w:tabs>
          <w:tab w:val="clear" w:pos="709"/>
          <w:tab w:val="left" w:pos="0" w:leader="none"/>
        </w:tabs>
        <w:overflowPunct w:val="true"/>
        <w:ind w:left="0" w:firstLine="709"/>
        <w:jc w:val="both"/>
        <w:textAlignment w:val="baseline"/>
        <w:rPr>
          <w:b/>
          <w:sz w:val="24"/>
          <w:szCs w:val="24"/>
          <w:lang w:eastAsia="en-US"/>
        </w:rPr>
      </w:pPr>
      <w:r>
        <w:rPr>
          <w:b/>
          <w:bCs/>
          <w:sz w:val="24"/>
          <w:szCs w:val="24"/>
          <w:lang w:eastAsia="en-US"/>
        </w:rPr>
        <w:t xml:space="preserve">«Национальный режим» – </w:t>
      </w:r>
      <w:r>
        <w:rPr>
          <w:b w:val="false"/>
          <w:bCs w:val="false"/>
          <w:sz w:val="24"/>
          <w:szCs w:val="24"/>
          <w:lang w:eastAsia="en-US"/>
        </w:rPr>
        <w:t xml:space="preserve">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 </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eastAsia="en-US"/>
        </w:rPr>
        <w:t xml:space="preserve">«Партия Товара» </w:t>
      </w:r>
      <w:r>
        <w:rPr>
          <w:rFonts w:ascii="Times New Roman" w:hAnsi="Times New Roman"/>
          <w:b w:val="false"/>
          <w:color w:val="auto"/>
          <w:sz w:val="24"/>
          <w:szCs w:val="24"/>
          <w:lang w:eastAsia="en-US"/>
        </w:rPr>
        <w:t xml:space="preserve">– часть Товара, единовременно поставляемая Покупателю Поставщиком, </w:t>
      </w:r>
      <w:r>
        <w:rPr>
          <w:rFonts w:ascii="Times New Roman" w:hAnsi="Times New Roman"/>
          <w:b w:val="false"/>
          <w:color w:val="auto"/>
          <w:sz w:val="24"/>
          <w:szCs w:val="24"/>
          <w:lang w:val="ru-RU" w:eastAsia="en-US"/>
        </w:rPr>
        <w:t>характеристики</w:t>
      </w:r>
      <w:r>
        <w:rPr>
          <w:rFonts w:ascii="Times New Roman" w:hAnsi="Times New Roman"/>
          <w:b w:val="false"/>
          <w:color w:val="auto"/>
          <w:sz w:val="24"/>
          <w:szCs w:val="24"/>
          <w:lang w:eastAsia="en-US"/>
        </w:rPr>
        <w:t xml:space="preserve"> которой определя</w:t>
      </w:r>
      <w:r>
        <w:rPr>
          <w:rFonts w:ascii="Times New Roman" w:hAnsi="Times New Roman"/>
          <w:b w:val="false"/>
          <w:color w:val="auto"/>
          <w:sz w:val="24"/>
          <w:szCs w:val="24"/>
          <w:lang w:val="ru-RU" w:eastAsia="en-US"/>
        </w:rPr>
        <w:t>ю</w:t>
      </w:r>
      <w:r>
        <w:rPr>
          <w:rFonts w:ascii="Times New Roman" w:hAnsi="Times New Roman"/>
          <w:b w:val="false"/>
          <w:color w:val="auto"/>
          <w:sz w:val="24"/>
          <w:szCs w:val="24"/>
          <w:lang w:eastAsia="en-US"/>
        </w:rPr>
        <w:t xml:space="preserve">тся </w:t>
      </w:r>
      <w:r>
        <w:rPr>
          <w:rFonts w:ascii="Times New Roman" w:hAnsi="Times New Roman"/>
          <w:b w:val="false"/>
          <w:color w:val="auto"/>
          <w:sz w:val="24"/>
          <w:szCs w:val="24"/>
          <w:lang w:val="ru-RU" w:eastAsia="en-US"/>
        </w:rPr>
        <w:t xml:space="preserve">Заявкой Покупателя в соответствии со </w:t>
      </w:r>
      <w:r>
        <w:rPr>
          <w:rFonts w:ascii="Times New Roman" w:hAnsi="Times New Roman"/>
          <w:b w:val="false"/>
          <w:color w:val="auto"/>
          <w:sz w:val="24"/>
          <w:szCs w:val="24"/>
          <w:lang w:eastAsia="en-US"/>
        </w:rPr>
        <w:t>Спецификацией, являющейся приложением к Договору.</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widowControl w:val="false"/>
        <w:tabs>
          <w:tab w:val="clear" w:pos="709"/>
          <w:tab w:val="left" w:pos="567" w:leader="none"/>
        </w:tabs>
        <w:overflowPunct w:val="true"/>
        <w:spacing w:before="0" w:after="0"/>
        <w:ind w:firstLine="708"/>
        <w:jc w:val="both"/>
        <w:textAlignment w:val="baseline"/>
        <w:rPr>
          <w:highlight w:val="none"/>
          <w:shd w:fill="auto" w:val="clear"/>
        </w:rPr>
      </w:pPr>
      <w:r>
        <w:rPr>
          <w:rFonts w:eastAsia="Times New Roman" w:cs="Times New Roman" w:ascii="Times New Roman" w:hAnsi="Times New Roman"/>
          <w:b/>
          <w:color w:val="000000"/>
          <w:kern w:val="0"/>
          <w:sz w:val="24"/>
          <w:szCs w:val="24"/>
          <w:shd w:fill="auto" w:val="clear"/>
          <w:lang w:val="ru-RU" w:eastAsia="en-US" w:bidi="ar-SA"/>
        </w:rPr>
        <w:t xml:space="preserve">«Универсальный передаточный документ», «УПД» </w:t>
      </w:r>
      <w:r>
        <w:rPr>
          <w:rFonts w:eastAsia="Times New Roman" w:cs="Times New Roman" w:ascii="Times New Roman" w:hAnsi="Times New Roman"/>
          <w:b w:val="false"/>
          <w:color w:val="000000"/>
          <w:kern w:val="0"/>
          <w:sz w:val="24"/>
          <w:szCs w:val="24"/>
          <w:shd w:fill="auto" w:val="clear"/>
          <w:lang w:val="ru-RU" w:eastAsia="en-US" w:bidi="ar-SA"/>
        </w:rPr>
        <w:t>–</w:t>
      </w:r>
      <w:r>
        <w:rPr>
          <w:rFonts w:eastAsia="Times New Roman" w:cs="Times New Roman" w:ascii="Times New Roman" w:hAnsi="Times New Roman"/>
          <w:b/>
          <w:color w:val="000000"/>
          <w:kern w:val="0"/>
          <w:sz w:val="24"/>
          <w:szCs w:val="24"/>
          <w:shd w:fill="auto" w:val="clear"/>
          <w:lang w:val="ru-RU" w:eastAsia="en-US" w:bidi="ar-SA"/>
        </w:rPr>
        <w:t xml:space="preserve"> </w:t>
      </w:r>
      <w:r>
        <w:rPr>
          <w:rFonts w:eastAsia="Times New Roman" w:cs="Times New Roman" w:ascii="Times New Roman" w:hAnsi="Times New Roman"/>
          <w:b w:val="false"/>
          <w:color w:val="000000"/>
          <w:kern w:val="0"/>
          <w:sz w:val="24"/>
          <w:szCs w:val="24"/>
          <w:shd w:fill="auto" w:val="clear"/>
          <w:lang w:val="ru-RU" w:eastAsia="en-US" w:bidi="ar-SA"/>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eastAsia="Times New Roman" w:cs="Times New Roman" w:ascii="Times New Roman" w:hAnsi="Times New Roman"/>
          <w:b w:val="false"/>
          <w:bCs w:val="false"/>
          <w:color w:val="000000"/>
          <w:kern w:val="0"/>
          <w:sz w:val="24"/>
          <w:szCs w:val="24"/>
          <w:shd w:fill="auto" w:val="clear"/>
          <w:lang w:val="ru-RU" w:eastAsia="en-US" w:bidi="ar-SA"/>
        </w:rPr>
        <w:t>.</w:t>
      </w:r>
    </w:p>
    <w:p>
      <w:pPr>
        <w:pStyle w:val="Heading3"/>
        <w:tabs>
          <w:tab w:val="clear" w:pos="709"/>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9"/>
          <w:tab w:val="left" w:pos="1134" w:leader="none"/>
        </w:tabs>
        <w:ind w:left="0" w:firstLine="709"/>
        <w:jc w:val="both"/>
        <w:rPr>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shd w:fill="auto" w:val="clear"/>
          <w:lang w:eastAsia="en-US"/>
        </w:rPr>
        <w:t xml:space="preserve"> </w:t>
      </w:r>
      <w:r>
        <w:rPr>
          <w:b w:val="false"/>
          <w:i w:val="false"/>
          <w:strike w:val="false"/>
          <w:dstrike w:val="false"/>
          <w:outline w:val="false"/>
          <w:shadow w:val="false"/>
          <w:sz w:val="28"/>
          <w:u w:val="single"/>
          <w:em w:val="none"/>
        </w:rPr>
        <w:t>прибор</w:t>
      </w:r>
      <w:r>
        <w:rPr>
          <w:b w:val="false"/>
          <w:i w:val="false"/>
          <w:strike w:val="false"/>
          <w:dstrike w:val="false"/>
          <w:outline w:val="false"/>
          <w:shadow w:val="false"/>
          <w:sz w:val="28"/>
          <w:u w:val="single"/>
          <w:em w:val="none"/>
        </w:rPr>
        <w:t>ы</w:t>
      </w:r>
      <w:r>
        <w:rPr>
          <w:b w:val="false"/>
          <w:i w:val="false"/>
          <w:strike w:val="false"/>
          <w:dstrike w:val="false"/>
          <w:outline w:val="false"/>
          <w:shadow w:val="false"/>
          <w:sz w:val="28"/>
          <w:u w:val="single"/>
          <w:em w:val="none"/>
        </w:rPr>
        <w:t xml:space="preserve"> ночного видения для организации защиты от воздействия  беспилотных летательных аппаратов для нужд филиала ПАО «РусГидро»-«Зейская ГЭС» </w:t>
      </w:r>
      <w:r>
        <w:rPr>
          <w:bCs/>
          <w:sz w:val="24"/>
          <w:szCs w:val="24"/>
        </w:rPr>
        <w:t>(далее – «Товар») в соответствии со Спецификацией (Приложение № 1 к Договору), а Покупатель обязуется принять Товар и уплатить Цену Договора.</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Поставка Товара по Договору осуществляется для нужд Филиала ПАО «РусГидро» - «Зейская ГЭС».</w:t>
      </w:r>
    </w:p>
    <w:p>
      <w:pPr>
        <w:pStyle w:val="Normal"/>
        <w:numPr>
          <w:ilvl w:val="1"/>
          <w:numId w:val="2"/>
        </w:numPr>
        <w:shd w:val="clear" w:color="auto" w:fill="FFFFFF"/>
        <w:tabs>
          <w:tab w:val="clear" w:pos="709"/>
          <w:tab w:val="left" w:pos="0" w:leader="none"/>
          <w:tab w:val="left" w:pos="1134" w:leader="none"/>
        </w:tabs>
        <w:ind w:left="0" w:firstLine="709"/>
        <w:jc w:val="both"/>
        <w:rPr>
          <w:highlight w:val="none"/>
          <w:shd w:fill="auto" w:val="clear"/>
        </w:rPr>
      </w:pPr>
      <w:r>
        <w:rPr>
          <w:bCs/>
          <w:sz w:val="24"/>
          <w:szCs w:val="24"/>
          <w:shd w:fill="auto" w:val="clear"/>
        </w:rPr>
        <w:t>Место поставки Товара: _</w:t>
      </w:r>
      <w:r>
        <w:rPr>
          <w:bCs/>
          <w:sz w:val="28"/>
          <w:szCs w:val="28"/>
          <w:shd w:fill="auto" w:val="clear"/>
        </w:rPr>
        <w:t xml:space="preserve">676244, Амурская область, г. Зея, ул. Магистральная, соор. 1 </w:t>
      </w:r>
      <w:r>
        <w:rPr>
          <w:bCs/>
          <w:sz w:val="24"/>
          <w:szCs w:val="24"/>
          <w:shd w:fill="auto" w:val="clear"/>
        </w:rPr>
        <w:t>(далее – «Место поставки»).</w:t>
      </w:r>
    </w:p>
    <w:p>
      <w:pPr>
        <w:pStyle w:val="Normal"/>
        <w:numPr>
          <w:ilvl w:val="1"/>
          <w:numId w:val="2"/>
        </w:numPr>
        <w:shd w:val="clear" w:color="auto" w:fill="FFFFFF"/>
        <w:tabs>
          <w:tab w:val="clear" w:pos="709"/>
          <w:tab w:val="left" w:pos="0" w:leader="none"/>
          <w:tab w:val="left" w:pos="540" w:leader="none"/>
          <w:tab w:val="left" w:pos="1134" w:leader="none"/>
        </w:tabs>
        <w:ind w:left="0" w:firstLine="709"/>
        <w:jc w:val="both"/>
        <w:rPr>
          <w:bCs/>
          <w:sz w:val="24"/>
          <w:szCs w:val="24"/>
        </w:rPr>
      </w:pPr>
      <w:r>
        <w:rPr>
          <w:bCs/>
          <w:sz w:val="24"/>
          <w:szCs w:val="24"/>
        </w:rPr>
        <w:t>Общий срок поставки Товара:</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Начало – с даты заключения договора;</w:t>
      </w:r>
    </w:p>
    <w:p>
      <w:pPr>
        <w:pStyle w:val="Normal"/>
        <w:numPr>
          <w:ilvl w:val="0"/>
          <w:numId w:val="0"/>
        </w:numPr>
        <w:shd w:val="clear" w:color="auto" w:fill="FFFFFF"/>
        <w:tabs>
          <w:tab w:val="clear" w:pos="709"/>
          <w:tab w:val="left" w:pos="0" w:leader="none"/>
          <w:tab w:val="left" w:pos="1134" w:leader="none"/>
          <w:tab w:val="left" w:pos="1418" w:leader="none"/>
        </w:tabs>
        <w:ind w:left="0" w:hanging="0"/>
        <w:jc w:val="both"/>
        <w:rPr>
          <w:bCs/>
          <w:sz w:val="24"/>
          <w:szCs w:val="24"/>
        </w:rPr>
      </w:pPr>
      <w:r>
        <w:rPr>
          <w:bCs/>
          <w:sz w:val="24"/>
          <w:szCs w:val="24"/>
        </w:rPr>
        <w:t xml:space="preserve">            </w:t>
      </w:r>
      <w:r>
        <w:rPr>
          <w:bCs/>
          <w:sz w:val="24"/>
          <w:szCs w:val="24"/>
        </w:rPr>
        <w:t xml:space="preserve">1.4.2.   </w:t>
      </w:r>
      <w:r>
        <w:rPr>
          <w:bCs/>
          <w:sz w:val="24"/>
          <w:szCs w:val="24"/>
          <w:shd w:fill="auto" w:val="clear"/>
        </w:rPr>
        <w:t xml:space="preserve">Окончание – </w:t>
      </w:r>
      <w:r>
        <w:rPr>
          <w:bCs/>
          <w:sz w:val="24"/>
          <w:szCs w:val="24"/>
          <w:shd w:fill="auto" w:val="clear"/>
        </w:rPr>
        <w:t>до 15.11.2026</w:t>
      </w:r>
    </w:p>
    <w:p>
      <w:pPr>
        <w:pStyle w:val="Normal"/>
        <w:shd w:val="clear" w:color="auto" w:fill="FFFFFF"/>
        <w:tabs>
          <w:tab w:val="clear" w:pos="709"/>
          <w:tab w:val="left" w:pos="540" w:leader="none"/>
        </w:tabs>
        <w:ind w:firstLine="709"/>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sz w:val="24"/>
          <w:szCs w:val="24"/>
        </w:rPr>
        <w:t xml:space="preserve">Цена Договора </w:t>
      </w:r>
      <w:r>
        <w:rPr>
          <w:bCs/>
          <w:sz w:val="24"/>
          <w:szCs w:val="24"/>
        </w:rPr>
        <w:t xml:space="preserve">является предельной и составляет </w:t>
      </w:r>
      <w:r>
        <w:rPr>
          <w:sz w:val="24"/>
          <w:szCs w:val="24"/>
          <w:highlight w:val="lightGray"/>
        </w:rPr>
        <w:t>_______</w:t>
      </w:r>
      <w:r>
        <w:rPr>
          <w:bCs/>
          <w:sz w:val="24"/>
          <w:szCs w:val="24"/>
        </w:rPr>
        <w:t xml:space="preserve"> (</w:t>
      </w:r>
      <w:r>
        <w:rPr>
          <w:sz w:val="24"/>
          <w:szCs w:val="24"/>
          <w:highlight w:val="lightGray"/>
        </w:rPr>
        <w:t>__________________</w:t>
      </w:r>
      <w:r>
        <w:rPr>
          <w:bCs/>
          <w:sz w:val="24"/>
          <w:szCs w:val="24"/>
          <w:highlight w:val="lightGray"/>
        </w:rPr>
        <w:t>)</w:t>
      </w:r>
      <w:r>
        <w:rPr>
          <w:bCs/>
          <w:sz w:val="24"/>
          <w:szCs w:val="24"/>
        </w:rPr>
        <w:t xml:space="preserve"> рублей </w:t>
      </w:r>
      <w:r>
        <w:rPr>
          <w:sz w:val="24"/>
          <w:szCs w:val="24"/>
          <w:highlight w:val="lightGray"/>
        </w:rPr>
        <w:t>___</w:t>
      </w:r>
      <w:r>
        <w:rPr>
          <w:bCs/>
          <w:sz w:val="24"/>
          <w:szCs w:val="24"/>
        </w:rPr>
        <w:t xml:space="preserve"> копеек без учета НДС, при этом НДС исчисляется дополнительно по ставке, установленной ст. 164 Налогового Кодекса РФ. </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bCs/>
          <w:sz w:val="24"/>
          <w:szCs w:val="24"/>
        </w:rPr>
        <w:t xml:space="preserve">Цена за единицу Товара определяется в соответствии со Спецификацией (Приложение № 1 к Договору) и является фиксированной в течение всего срока действия Договора. </w:t>
      </w:r>
      <w:r>
        <w:rPr>
          <w:sz w:val="24"/>
          <w:szCs w:val="24"/>
        </w:rPr>
        <w:t>Общая стоимость Товара (всех партий Товара), указанного в Заявках, оформленных Покупателем в течение срока действия Договора, не может превышать Цену Договора, указанную в пункте 2.1 Договора.</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shd w:fill="auto" w:val="clear"/>
        </w:rPr>
        <w:t>Производство и / или приобре</w:t>
      </w:r>
      <w:r>
        <w:rPr>
          <w:bCs/>
          <w:sz w:val="24"/>
          <w:szCs w:val="24"/>
        </w:rPr>
        <w:t>тение Товара;</w:t>
      </w:r>
    </w:p>
    <w:p>
      <w:pPr>
        <w:pStyle w:val="ListParagraph"/>
        <w:numPr>
          <w:ilvl w:val="2"/>
          <w:numId w:val="9"/>
        </w:numPr>
        <w:shd w:val="clear" w:color="auto" w:fill="FFFFFF"/>
        <w:tabs>
          <w:tab w:val="clear" w:pos="709"/>
          <w:tab w:val="left" w:pos="1418" w:leader="none"/>
        </w:tabs>
        <w:ind w:left="0" w:firstLine="709"/>
        <w:jc w:val="both"/>
        <w:rPr>
          <w:bCs/>
          <w:sz w:val="24"/>
          <w:szCs w:val="24"/>
        </w:rPr>
      </w:pPr>
      <w:r>
        <w:rPr>
          <w:bCs/>
          <w:sz w:val="24"/>
          <w:szCs w:val="24"/>
        </w:rPr>
        <w:t xml:space="preserve">Транспортировку Товара до места поставки, погрузку, разгрузку,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персонала Поставщика;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9"/>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
        </w:numPr>
        <w:shd w:val="clear" w:color="auto" w:fill="FFFFFF"/>
        <w:tabs>
          <w:tab w:val="clear" w:pos="709"/>
        </w:tabs>
        <w:ind w:left="0" w:firstLine="709"/>
        <w:jc w:val="both"/>
        <w:rPr>
          <w:bCs/>
          <w:sz w:val="24"/>
        </w:rPr>
      </w:pPr>
      <w:r>
        <w:rPr>
          <w:bCs/>
          <w:sz w:val="24"/>
        </w:rPr>
        <w:t xml:space="preserve">Оплата по Договору осуществляется Покупателем в течение </w:t>
      </w:r>
      <w:r>
        <w:rPr>
          <w:sz w:val="24"/>
          <w:szCs w:val="24"/>
          <w:highlight w:val="lightGray"/>
        </w:rPr>
        <w:t>20 (двадцати) календарных дней</w:t>
      </w:r>
      <w:r>
        <w:rPr>
          <w:rStyle w:val="FootnoteReference"/>
          <w:sz w:val="24"/>
          <w:szCs w:val="24"/>
          <w:highlight w:val="lightGray"/>
        </w:rPr>
        <w:footnoteReference w:id="2"/>
      </w:r>
      <w:r>
        <w:rPr>
          <w:sz w:val="24"/>
          <w:szCs w:val="24"/>
          <w:highlight w:val="lightGray"/>
        </w:rPr>
        <w:t xml:space="preserve"> /7 (семи) рабочих дней</w:t>
      </w:r>
      <w:r>
        <w:rPr>
          <w:rStyle w:val="FootnoteReference"/>
          <w:sz w:val="24"/>
          <w:szCs w:val="24"/>
          <w:highlight w:val="lightGray"/>
        </w:rPr>
        <w:footnoteReference w:id="3"/>
      </w:r>
      <w:r>
        <w:rPr>
          <w:sz w:val="24"/>
          <w:szCs w:val="24"/>
          <w:vertAlign w:val="superscript"/>
        </w:rPr>
        <w:t xml:space="preserve"> </w:t>
      </w:r>
      <w:r>
        <w:rPr>
          <w:bCs/>
          <w:sz w:val="24"/>
        </w:rPr>
        <w:t>с даты подписания Сторонами Накладной ТОРГ-12/УПД на основании счета, выставленного Поставщиком, и с учетом пункта 2.6 Договора.</w:t>
      </w:r>
    </w:p>
    <w:p>
      <w:pPr>
        <w:pStyle w:val="ListParagraph"/>
        <w:widowControl/>
        <w:numPr>
          <w:ilvl w:val="1"/>
          <w:numId w:val="2"/>
        </w:numPr>
        <w:shd w:val="clear" w:color="auto" w:fill="FFFFFF"/>
        <w:tabs>
          <w:tab w:val="clear" w:pos="709"/>
          <w:tab w:val="left" w:pos="0" w:leader="none"/>
          <w:tab w:val="left" w:pos="1134" w:leader="none"/>
          <w:tab w:val="left" w:pos="1276"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highlight w:val="lightGray"/>
        </w:rPr>
        <w:t>Поставщик обязан представить Покупателю счета</w:t>
      </w:r>
      <w:r>
        <w:rPr>
          <w:bCs/>
          <w:sz w:val="24"/>
          <w:szCs w:val="24"/>
          <w:highlight w:val="lightGray"/>
        </w:rPr>
        <w:t>-</w:t>
      </w:r>
      <w:r>
        <w:rPr>
          <w:sz w:val="24"/>
          <w:szCs w:val="24"/>
          <w:highlight w:val="lightGray"/>
        </w:rPr>
        <w:t>фактуры/УПД,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w:t>
      </w:r>
      <w:r>
        <w:rPr>
          <w:bCs/>
          <w:sz w:val="24"/>
          <w:szCs w:val="24"/>
          <w:highlight w:val="lightGray"/>
        </w:rPr>
        <w:t>-</w:t>
      </w:r>
      <w:r>
        <w:rPr>
          <w:sz w:val="24"/>
          <w:szCs w:val="24"/>
          <w:highlight w:val="lightGray"/>
        </w:rPr>
        <w:t>фактуры/УПД в течение 3 (трех) рабочих дней с даты получения соответствующего письменного требования Покупателя.</w:t>
      </w:r>
      <w:r>
        <w:rPr>
          <w:rStyle w:val="FootnoteReference"/>
          <w:sz w:val="24"/>
          <w:szCs w:val="24"/>
          <w:highlight w:val="lightGray"/>
        </w:rPr>
        <w:footnoteReference w:id="4"/>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ListParagraph"/>
        <w:numPr>
          <w:ilvl w:val="1"/>
          <w:numId w:val="2"/>
        </w:numPr>
        <w:shd w:val="clear" w:color="auto" w:fill="FFFFFF"/>
        <w:tabs>
          <w:tab w:val="clear" w:pos="709"/>
        </w:tabs>
        <w:ind w:left="0" w:firstLine="709"/>
        <w:jc w:val="both"/>
        <w:rPr>
          <w:sz w:val="24"/>
          <w:szCs w:val="24"/>
        </w:rPr>
      </w:pPr>
      <w:bookmarkStart w:id="0" w:name="_GoBack"/>
      <w:bookmarkEnd w:id="0"/>
      <w:r>
        <w:rPr>
          <w:sz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ListParagraph"/>
        <w:shd w:val="clear" w:color="auto" w:fill="FFFFFF"/>
        <w:tabs>
          <w:tab w:val="clear" w:pos="709"/>
          <w:tab w:val="left" w:pos="1134" w:leader="none"/>
        </w:tabs>
        <w:ind w:left="0" w:firstLine="709"/>
        <w:jc w:val="both"/>
        <w:rPr>
          <w:sz w:val="24"/>
          <w:szCs w:val="24"/>
        </w:rPr>
      </w:pPr>
      <w:r>
        <w:rPr>
          <w:sz w:val="24"/>
          <w:szCs w:val="24"/>
        </w:rPr>
        <w:t>Покупатель направляет Поставщику уведомление о проведении сальдо взаимных обязательств Сторон по Договору.</w:t>
      </w:r>
    </w:p>
    <w:p>
      <w:pPr>
        <w:pStyle w:val="ListParagraph"/>
        <w:shd w:val="clear" w:color="auto" w:fill="FFFFFF"/>
        <w:ind w:left="709" w:hanging="0"/>
        <w:jc w:val="both"/>
        <w:rPr>
          <w:sz w:val="24"/>
          <w:szCs w:val="24"/>
          <w:highlight w:val="lightGray"/>
        </w:rPr>
      </w:pPr>
      <w:r>
        <w:rPr>
          <w:sz w:val="24"/>
          <w:szCs w:val="24"/>
          <w:highlight w:val="lightGray"/>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sz w:val="24"/>
          <w:szCs w:val="24"/>
        </w:rPr>
        <w:t>Поставка Товара осуществляется партиями в Место поставки, указанное в пункте 1.3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и Покупателя,</w:t>
      </w:r>
      <w:r>
        <w:rPr>
          <w:b/>
          <w:bCs/>
          <w:sz w:val="24"/>
          <w:szCs w:val="24"/>
        </w:rPr>
        <w:t xml:space="preserve"> </w:t>
      </w:r>
      <w:r>
        <w:rPr>
          <w:bCs/>
          <w:sz w:val="24"/>
          <w:szCs w:val="24"/>
        </w:rPr>
        <w:t>в том числе, указанным в Спецификации (Приложение № 1 к Договору), а также Применимого права.</w:t>
      </w:r>
    </w:p>
    <w:p>
      <w:pPr>
        <w:pStyle w:val="Normal"/>
        <w:widowControl/>
        <w:shd w:val="clear" w:color="auto" w:fill="FFFFFF"/>
        <w:tabs>
          <w:tab w:val="clear" w:pos="709"/>
          <w:tab w:val="left" w:pos="1134" w:leader="none"/>
        </w:tabs>
        <w:ind w:firstLine="709"/>
        <w:jc w:val="both"/>
        <w:rPr>
          <w:bCs/>
          <w:sz w:val="24"/>
          <w:szCs w:val="24"/>
        </w:rPr>
      </w:pPr>
      <w:r>
        <w:rPr>
          <w:bCs/>
          <w:sz w:val="24"/>
          <w:szCs w:val="24"/>
          <w:highlight w:val="lightGray"/>
        </w:rPr>
        <w:t xml:space="preserve">Поставщик не вправе производить </w:t>
      </w:r>
      <w:r>
        <w:rPr>
          <w:sz w:val="24"/>
          <w:szCs w:val="24"/>
          <w:highlight w:val="lightGray"/>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9"/>
          <w:tab w:val="left" w:pos="1134" w:leader="none"/>
        </w:tabs>
        <w:ind w:left="0" w:firstLine="709"/>
        <w:jc w:val="both"/>
        <w:rPr>
          <w:highlight w:val="none"/>
          <w:shd w:fill="auto" w:val="clear"/>
        </w:rPr>
      </w:pPr>
      <w:r>
        <w:rPr>
          <w:bCs/>
          <w:sz w:val="24"/>
          <w:szCs w:val="24"/>
          <w:shd w:fill="auto" w:val="clear"/>
        </w:rPr>
        <w:t xml:space="preserve">Одновременно с передачей партии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9"/>
          <w:tab w:val="left" w:pos="1418" w:leader="none"/>
        </w:tabs>
        <w:ind w:left="0" w:firstLine="709"/>
        <w:jc w:val="both"/>
        <w:rPr>
          <w:highlight w:val="none"/>
          <w:shd w:fill="auto" w:val="clear"/>
        </w:rPr>
      </w:pPr>
      <w:r>
        <w:rPr>
          <w:sz w:val="24"/>
          <w:szCs w:val="24"/>
          <w:shd w:fill="auto" w:val="clear"/>
        </w:rPr>
        <w:t>технический паспорт на русском языке в 1 (одном) экз.;</w:t>
      </w:r>
    </w:p>
    <w:p>
      <w:pPr>
        <w:pStyle w:val="Normal"/>
        <w:numPr>
          <w:ilvl w:val="0"/>
          <w:numId w:val="4"/>
        </w:numPr>
        <w:tabs>
          <w:tab w:val="clear" w:pos="709"/>
          <w:tab w:val="left" w:pos="1418" w:leader="none"/>
        </w:tabs>
        <w:ind w:left="0" w:firstLine="709"/>
        <w:jc w:val="both"/>
        <w:rPr>
          <w:highlight w:val="none"/>
          <w:shd w:fill="auto" w:val="clear"/>
        </w:rPr>
      </w:pPr>
      <w:r>
        <w:rPr>
          <w:sz w:val="24"/>
          <w:szCs w:val="24"/>
          <w:shd w:fill="auto" w:val="clear"/>
        </w:rPr>
        <w:t>инструкция по эксплуатации на русском языке в 1 (одном) экз.;</w:t>
      </w:r>
    </w:p>
    <w:p>
      <w:pPr>
        <w:pStyle w:val="Normal"/>
        <w:numPr>
          <w:ilvl w:val="0"/>
          <w:numId w:val="4"/>
        </w:numPr>
        <w:tabs>
          <w:tab w:val="clear" w:pos="709"/>
          <w:tab w:val="left" w:pos="1418" w:leader="none"/>
        </w:tabs>
        <w:ind w:left="0" w:firstLine="709"/>
        <w:jc w:val="both"/>
        <w:rPr>
          <w:highlight w:val="none"/>
          <w:shd w:fill="auto" w:val="clear"/>
        </w:rPr>
      </w:pPr>
      <w:r>
        <w:rPr>
          <w:sz w:val="24"/>
          <w:szCs w:val="24"/>
          <w:shd w:fill="auto" w:val="clear"/>
        </w:rPr>
        <w:t>упаковочный лист в 1 (одном) экз.;</w:t>
      </w:r>
    </w:p>
    <w:p>
      <w:pPr>
        <w:pStyle w:val="Normal"/>
        <w:numPr>
          <w:ilvl w:val="0"/>
          <w:numId w:val="3"/>
        </w:numPr>
        <w:tabs>
          <w:tab w:val="clear" w:pos="709"/>
          <w:tab w:val="left" w:pos="1418" w:leader="none"/>
        </w:tabs>
        <w:ind w:left="0" w:firstLine="709"/>
        <w:jc w:val="both"/>
        <w:rPr>
          <w:highlight w:val="none"/>
          <w:shd w:fill="auto" w:val="clear"/>
        </w:rPr>
      </w:pPr>
      <w:r>
        <w:rPr>
          <w:sz w:val="24"/>
          <w:szCs w:val="24"/>
          <w:shd w:fill="auto" w:val="clear"/>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shd w:val="clear" w:color="auto" w:fill="FFFFFF"/>
        <w:tabs>
          <w:tab w:val="clear" w:pos="709"/>
          <w:tab w:val="left" w:pos="1418" w:leader="none"/>
        </w:tabs>
        <w:ind w:left="0" w:firstLine="709"/>
        <w:jc w:val="both"/>
        <w:rPr>
          <w:highlight w:val="none"/>
          <w:shd w:fill="auto" w:val="clear"/>
        </w:rPr>
      </w:pPr>
      <w:r>
        <w:rPr>
          <w:sz w:val="24"/>
          <w:szCs w:val="24"/>
          <w:shd w:fill="auto" w:val="clear"/>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1 (одном) экз.;</w:t>
      </w:r>
    </w:p>
    <w:p>
      <w:pPr>
        <w:pStyle w:val="Normal"/>
        <w:numPr>
          <w:ilvl w:val="0"/>
          <w:numId w:val="3"/>
        </w:numPr>
        <w:shd w:val="clear" w:color="auto" w:fill="FFFFFF"/>
        <w:tabs>
          <w:tab w:val="clear" w:pos="709"/>
          <w:tab w:val="left" w:pos="1418" w:leader="none"/>
        </w:tabs>
        <w:ind w:left="0" w:firstLine="709"/>
        <w:jc w:val="both"/>
        <w:rPr>
          <w:highlight w:val="none"/>
          <w:shd w:fill="auto" w:val="clear"/>
        </w:rPr>
      </w:pPr>
      <w:r>
        <w:rPr>
          <w:sz w:val="24"/>
          <w:szCs w:val="24"/>
          <w:shd w:fill="auto" w:val="clear"/>
        </w:rPr>
        <w:t>Накладная ТОРГ-12/УПД в 1 (одном) экз.</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shd w:val="clear" w:color="auto" w:fill="FFFFFF"/>
        <w:tabs>
          <w:tab w:val="clear" w:pos="709"/>
          <w:tab w:val="left" w:pos="1134" w:leader="none"/>
          <w:tab w:val="left" w:pos="1418" w:leader="none"/>
        </w:tabs>
        <w:ind w:left="0" w:firstLine="709"/>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bookmarkStart w:id="1" w:name="_Ref361408474_Копия_1"/>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 xml:space="preserve">Погрузка, доставка </w:t>
      </w:r>
      <w:r>
        <w:rPr>
          <w:bCs/>
          <w:sz w:val="24"/>
          <w:szCs w:val="24"/>
        </w:rPr>
        <w:t>осуществляется</w:t>
      </w:r>
      <w:r>
        <w:rPr>
          <w:sz w:val="24"/>
          <w:szCs w:val="24"/>
        </w:rPr>
        <w:t xml:space="preserve"> Поставщиком. Стоимость погрузки, доставки  включена в стоимость Товара.</w:t>
      </w:r>
    </w:p>
    <w:p>
      <w:pPr>
        <w:pStyle w:val="ListParagraph"/>
        <w:widowContro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bookmarkStart w:id="2" w:name="_Ref361396594_Копия_1"/>
      <w:r>
        <w:rPr>
          <w:sz w:val="24"/>
          <w:szCs w:val="24"/>
        </w:rPr>
        <w:t>Датой поставки партии Товара является дата подписания Сторонами Накладной ТОРГ-12/УПД.</w:t>
      </w:r>
      <w:bookmarkEnd w:id="2"/>
      <w:r>
        <w:rPr>
          <w:sz w:val="24"/>
          <w:szCs w:val="24"/>
        </w:rPr>
        <w:t xml:space="preserve">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Приемка партии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w:t>
      </w:r>
      <w:r>
        <w:rPr>
          <w:sz w:val="24"/>
          <w:szCs w:val="24"/>
          <w:highlight w:val="lightGray"/>
        </w:rPr>
        <w:t>3 (трех)</w:t>
      </w:r>
      <w:r>
        <w:rPr>
          <w:sz w:val="24"/>
          <w:szCs w:val="24"/>
        </w:rPr>
        <w:t xml:space="preserve">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партии Товара в срок, письменно согласованный с Покупателем. </w:t>
      </w:r>
    </w:p>
    <w:p>
      <w:pPr>
        <w:pStyle w:val="ListParagraph"/>
        <w:shd w:val="clear" w:color="auto" w:fill="FFFFFF"/>
        <w:tabs>
          <w:tab w:val="clear" w:pos="709"/>
          <w:tab w:val="left" w:pos="1418" w:leader="none"/>
        </w:tabs>
        <w:ind w:left="0" w:firstLine="709"/>
        <w:jc w:val="both"/>
        <w:rPr>
          <w:sz w:val="24"/>
          <w:szCs w:val="24"/>
        </w:rPr>
      </w:pPr>
      <w:bookmarkStart w:id="3" w:name="_Ref361408232_Копия_1"/>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3"/>
      <w:r>
        <w:rPr>
          <w:sz w:val="24"/>
          <w:szCs w:val="24"/>
        </w:rPr>
        <w:t xml:space="preserve">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Приемка партии Товара со вскрытием тары и упаковки производится Покупателем в присутствии представителя Поставщика в течение </w:t>
      </w:r>
      <w:r>
        <w:rPr>
          <w:sz w:val="24"/>
          <w:szCs w:val="24"/>
          <w:highlight w:val="lightGray"/>
        </w:rPr>
        <w:t>10 (десяти)</w:t>
      </w:r>
      <w:r>
        <w:rPr>
          <w:sz w:val="24"/>
          <w:szCs w:val="24"/>
        </w:rPr>
        <w:t xml:space="preserve"> рабочих дней </w:t>
        <w:br/>
        <w:t>с даты подписания Покупателем транспортных документов. В случае отсутствия замечаний Покупатель подписывает Накладную ТОРГ-12/УПД.</w:t>
      </w:r>
    </w:p>
    <w:p>
      <w:pPr>
        <w:pStyle w:val="Normal"/>
        <w:numPr>
          <w:ilvl w:val="1"/>
          <w:numId w:val="2"/>
        </w:numPr>
        <w:shd w:val="clear" w:color="auto" w:fill="FFFFFF"/>
        <w:tabs>
          <w:tab w:val="clear" w:pos="709"/>
          <w:tab w:val="left" w:pos="568" w:leader="none"/>
          <w:tab w:val="left" w:pos="1134" w:leader="none"/>
          <w:tab w:val="left" w:pos="1418"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Товара.</w:t>
      </w:r>
    </w:p>
    <w:p>
      <w:pPr>
        <w:pStyle w:val="Normal"/>
        <w:numPr>
          <w:ilvl w:val="1"/>
          <w:numId w:val="2"/>
        </w:numPr>
        <w:shd w:val="clear" w:color="auto" w:fill="FFFFFF"/>
        <w:tabs>
          <w:tab w:val="clear" w:pos="709"/>
          <w:tab w:val="left" w:pos="1418" w:leader="none"/>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партии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партии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sz w:val="24"/>
          <w:szCs w:val="24"/>
        </w:rPr>
      </w:pPr>
      <w:r>
        <w:rPr>
          <w:sz w:val="24"/>
          <w:szCs w:val="24"/>
        </w:rPr>
        <w:t>Если Поставщик не вывезет партию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pPr>
        <w:pStyle w:val="ListParagraph"/>
        <w:numPr>
          <w:ilvl w:val="0"/>
          <w:numId w:val="2"/>
        </w:numPr>
        <w:shd w:val="clear" w:color="auto" w:fill="FFFFFF"/>
        <w:ind w:left="0" w:hanging="0"/>
        <w:jc w:val="center"/>
        <w:rPr>
          <w:b/>
          <w:sz w:val="24"/>
          <w:szCs w:val="24"/>
          <w:highlight w:val="lightGray"/>
        </w:rPr>
      </w:pPr>
      <w:r>
        <w:rPr>
          <w:b/>
          <w:sz w:val="24"/>
          <w:szCs w:val="24"/>
          <w:highlight w:val="lightGray"/>
        </w:rPr>
        <w:t>Гарантийный срок</w:t>
      </w:r>
    </w:p>
    <w:p>
      <w:pPr>
        <w:pStyle w:val="ListParagraph"/>
        <w:numPr>
          <w:ilvl w:val="1"/>
          <w:numId w:val="2"/>
        </w:numPr>
        <w:tabs>
          <w:tab w:val="clear" w:pos="709"/>
          <w:tab w:val="left" w:pos="1134" w:leader="none"/>
        </w:tabs>
        <w:ind w:left="0" w:firstLine="709"/>
        <w:jc w:val="both"/>
        <w:rPr>
          <w:sz w:val="24"/>
          <w:szCs w:val="24"/>
        </w:rPr>
      </w:pPr>
      <w:r>
        <w:rPr>
          <w:sz w:val="24"/>
          <w:szCs w:val="24"/>
        </w:rPr>
        <w:t xml:space="preserve">Гарантийный срок на Товар, </w:t>
      </w:r>
      <w:r>
        <w:rPr>
          <w:sz w:val="24"/>
          <w:szCs w:val="24"/>
          <w:highlight w:val="lightGray"/>
        </w:rPr>
        <w:t>поставленный по Договору</w:t>
      </w:r>
      <w:r>
        <w:rPr>
          <w:sz w:val="24"/>
          <w:szCs w:val="24"/>
        </w:rPr>
        <w:t xml:space="preserve">должен соответствовать гарантии, заявленной производителем, и исчисляется со дня подписания соответствующих Товарных накладных унифицированной формы ТОРГ-12 (или УПД) Гарантийный срок может быть продлен в соответствии с условиями Договора. </w:t>
      </w:r>
    </w:p>
    <w:p>
      <w:pPr>
        <w:pStyle w:val="ListParagraph"/>
        <w:tabs>
          <w:tab w:val="clear" w:pos="709"/>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3.5 Договора.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widowControl/>
        <w:numPr>
          <w:ilvl w:val="1"/>
          <w:numId w:val="2"/>
        </w:numPr>
        <w:shd w:val="clear" w:color="auto" w:fill="FFFFFF"/>
        <w:tabs>
          <w:tab w:val="clear" w:pos="709"/>
          <w:tab w:val="left" w:pos="1134" w:leader="none"/>
          <w:tab w:val="left" w:pos="1276"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4" w:name="OLE_LINK6"/>
      <w:bookmarkStart w:id="5" w:name="OLE_LINK5"/>
      <w:r>
        <w:rPr>
          <w:sz w:val="24"/>
          <w:szCs w:val="24"/>
        </w:rPr>
        <w:t>Покупателем в соответствии с пунктом 4.3 Договора</w:t>
      </w:r>
      <w:bookmarkEnd w:id="4"/>
      <w:bookmarkEnd w:id="5"/>
      <w:r>
        <w:rPr>
          <w:sz w:val="24"/>
          <w:szCs w:val="24"/>
        </w:rPr>
        <w:t xml:space="preserve">, путем замены или ремонта Товара. </w:t>
      </w:r>
    </w:p>
    <w:p>
      <w:pPr>
        <w:pStyle w:val="Normal"/>
        <w:widowControl/>
        <w:shd w:val="clear" w:color="auto" w:fill="FFFFFF"/>
        <w:tabs>
          <w:tab w:val="clear" w:pos="709"/>
          <w:tab w:val="left" w:pos="1134" w:leader="none"/>
        </w:tabs>
        <w:ind w:firstLine="709"/>
        <w:jc w:val="both"/>
        <w:rPr>
          <w:sz w:val="24"/>
          <w:szCs w:val="24"/>
        </w:rPr>
      </w:pPr>
      <w:r>
        <w:rPr>
          <w:sz w:val="24"/>
          <w:szCs w:val="24"/>
        </w:rPr>
        <w:t xml:space="preserve">Устранение недостатков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Товара возвратить Покупателю его стоимость. Вывоз Товара для целей устранения недостатков (дефектов) осуществляется силами Поставщика и за его счет.  </w:t>
      </w:r>
    </w:p>
    <w:p>
      <w:pPr>
        <w:pStyle w:val="ListParagraph"/>
        <w:widowControl/>
        <w:numPr>
          <w:ilvl w:val="1"/>
          <w:numId w:val="2"/>
        </w:numPr>
        <w:shd w:val="clear" w:color="auto" w:fill="FFFFFF"/>
        <w:tabs>
          <w:tab w:val="clear" w:pos="709"/>
          <w:tab w:val="left" w:pos="1134" w:leader="none"/>
          <w:tab w:val="left" w:pos="1276"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shd w:val="clear" w:color="auto" w:fill="FFFFFF"/>
        <w:tabs>
          <w:tab w:val="clear" w:pos="709"/>
          <w:tab w:val="left" w:pos="1190" w:leader="none"/>
        </w:tabs>
        <w:ind w:firstLine="709"/>
        <w:jc w:val="both"/>
        <w:rPr>
          <w:sz w:val="24"/>
          <w:szCs w:val="24"/>
        </w:rPr>
      </w:pPr>
      <w:r>
        <w:rPr>
          <w:sz w:val="24"/>
          <w:szCs w:val="24"/>
        </w:rPr>
      </w:r>
    </w:p>
    <w:p>
      <w:pPr>
        <w:pStyle w:val="Normal"/>
        <w:numPr>
          <w:ilvl w:val="0"/>
          <w:numId w:val="2"/>
        </w:numPr>
        <w:shd w:val="clear" w:color="auto" w:fill="FFFFFF"/>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9"/>
          <w:tab w:val="left" w:pos="1276"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 xml:space="preserve">В случае нарушения Покупателем сроков оплаты, установленных разделом 2 Договора,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 неустойки в размере 0,1 (ноль целых и одна десятая) процента от Цены Договора за каждый день просрочки.</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2 к Договору. </w:t>
      </w:r>
    </w:p>
    <w:p>
      <w:pPr>
        <w:pStyle w:val="ListParagraph"/>
        <w:widowControl/>
        <w:numPr>
          <w:ilvl w:val="1"/>
          <w:numId w:val="2"/>
        </w:numPr>
        <w:shd w:val="clear" w:color="auto" w:fill="FFFFFF"/>
        <w:tabs>
          <w:tab w:val="clear" w:pos="709"/>
          <w:tab w:val="left" w:pos="1276" w:leader="none"/>
        </w:tabs>
        <w:ind w:left="0" w:firstLine="709"/>
        <w:jc w:val="both"/>
        <w:rPr>
          <w:highlight w:val="none"/>
          <w:shd w:fill="auto" w:val="clear"/>
        </w:rPr>
      </w:pPr>
      <w:r>
        <w:rPr>
          <w:bCs/>
          <w:sz w:val="24"/>
          <w:szCs w:val="24"/>
          <w:shd w:fill="auto" w:val="clear"/>
        </w:rPr>
        <w:t xml:space="preserve">Если в результате составления и выставления Поставщиком счетов-фактур/УПД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tabs>
          <w:tab w:val="clear" w:pos="709"/>
          <w:tab w:val="left" w:pos="1276" w:leader="none"/>
        </w:tabs>
        <w:ind w:left="0" w:firstLine="709"/>
        <w:jc w:val="both"/>
        <w:rPr>
          <w:bCs/>
          <w:sz w:val="24"/>
          <w:szCs w:val="24"/>
        </w:rPr>
      </w:pPr>
      <w:r>
        <w:rPr>
          <w:bCs/>
          <w:sz w:val="24"/>
          <w:szCs w:val="24"/>
        </w:rPr>
        <w:t>В случае нарушения Поставщиком сроков предоставления счетов-фактур/УПД, установленных пунктом 2.9 Договора, Покупатель вправе требовать уплаты Поставщиком штрафа в размере 50 000 (Пятидесяти тысяч) рублей за каждый случай нарушения</w:t>
      </w:r>
      <w:r>
        <w:rPr>
          <w:rStyle w:val="FootnoteReference"/>
          <w:bCs/>
          <w:sz w:val="24"/>
          <w:szCs w:val="24"/>
        </w:rPr>
        <w:footnoteReference w:id="5"/>
      </w:r>
      <w:r>
        <w:rPr>
          <w:bCs/>
          <w:sz w:val="24"/>
          <w:szCs w:val="24"/>
        </w:rPr>
        <w:t>.</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shd w:val="clear" w:color="auto" w:fill="FFFFFF"/>
        <w:ind w:firstLine="709"/>
        <w:jc w:val="both"/>
        <w:rPr>
          <w:sz w:val="24"/>
          <w:szCs w:val="24"/>
        </w:rPr>
      </w:pPr>
      <w:r>
        <w:rPr>
          <w:sz w:val="24"/>
          <w:szCs w:val="24"/>
        </w:rPr>
      </w:r>
    </w:p>
    <w:p>
      <w:pPr>
        <w:pStyle w:val="ListParagraph"/>
        <w:widowControl/>
        <w:numPr>
          <w:ilvl w:val="0"/>
          <w:numId w:val="2"/>
        </w:numPr>
        <w:shd w:val="clear" w:color="auto" w:fill="FFFFFF"/>
        <w:tabs>
          <w:tab w:val="clear" w:pos="709"/>
          <w:tab w:val="left" w:pos="0" w:leader="none"/>
        </w:tabs>
        <w:ind w:left="0" w:hanging="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5"/>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5"/>
        </w:numPr>
        <w:tabs>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6"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6"/>
      <w:r>
        <w:rPr>
          <w:bCs/>
          <w:sz w:val="24"/>
          <w:szCs w:val="24"/>
        </w:rPr>
        <w:t xml:space="preserve">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6.6.7 Договора.</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bookmarkStart w:id="7"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7"/>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bookmarkStart w:id="8"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8"/>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shd w:val="clear" w:color="auto" w:fill="FFFFFF"/>
        <w:ind w:firstLine="709"/>
        <w:jc w:val="both"/>
        <w:rPr>
          <w:bCs/>
          <w:sz w:val="24"/>
          <w:szCs w:val="24"/>
        </w:rPr>
      </w:pPr>
      <w:r>
        <w:rPr>
          <w:bCs/>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Споры, указанные в пункте 7.1 Договора, которые не были урегулированы Сторонами путем переговоров, подлежат разрешению в Арбитражном суде Амурской области в соответствии с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sz w:val="24"/>
          <w:szCs w:val="24"/>
          <w:highlight w:val="lightGray"/>
        </w:rPr>
        <w:t>13.8</w:t>
      </w:r>
      <w:r>
        <w:rPr>
          <w:bCs/>
          <w:sz w:val="24"/>
          <w:szCs w:val="24"/>
        </w:rPr>
        <w:t xml:space="preserve">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Условия настоящего раздела Договора сохраняют свою силу в случае признания Договора незаключенным и / или недействительным.</w:t>
      </w:r>
    </w:p>
    <w:p>
      <w:pPr>
        <w:pStyle w:val="Normal"/>
        <w:shd w:val="clear" w:color="auto" w:fill="FFFFFF"/>
        <w:ind w:firstLine="709"/>
        <w:jc w:val="both"/>
        <w:rPr>
          <w:sz w:val="24"/>
          <w:szCs w:val="24"/>
        </w:rPr>
      </w:pPr>
      <w:r>
        <w:rPr>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9"/>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sz w:val="24"/>
          <w:szCs w:val="24"/>
        </w:rPr>
      </w:pPr>
      <w:r>
        <w:rPr>
          <w:color w:val="000000"/>
          <w:sz w:val="24"/>
          <w:szCs w:val="24"/>
        </w:rPr>
        <w:t xml:space="preserve">8.7.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8.7.1. Электронная почта: ld@rushydro.ru.</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134"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ind w:firstLine="709"/>
        <w:jc w:val="both"/>
        <w:rPr>
          <w:sz w:val="24"/>
          <w:szCs w:val="24"/>
        </w:rPr>
      </w:pPr>
      <w:r>
        <w:rPr>
          <w:sz w:val="24"/>
          <w:szCs w:val="24"/>
        </w:rPr>
      </w:r>
    </w:p>
    <w:p>
      <w:pPr>
        <w:pStyle w:val="Normal"/>
        <w:widowControl/>
        <w:numPr>
          <w:ilvl w:val="0"/>
          <w:numId w:val="2"/>
        </w:numPr>
        <w:shd w:val="clear" w:color="auto" w:fill="FFFFFF"/>
        <w:spacing w:before="0" w:after="0"/>
        <w:ind w:left="0" w:hanging="0"/>
        <w:contextualSpacing/>
        <w:jc w:val="center"/>
        <w:rPr>
          <w:b/>
          <w:bCs/>
          <w:sz w:val="24"/>
          <w:szCs w:val="24"/>
        </w:rPr>
      </w:pPr>
      <w:r>
        <w:rPr>
          <w:b/>
          <w:bCs/>
          <w:sz w:val="24"/>
          <w:szCs w:val="24"/>
        </w:rPr>
        <w:t>Особые положения</w:t>
      </w:r>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9" w:name="_Ref361337900"/>
      <w:r>
        <w:rPr>
          <w:bCs/>
        </w:rPr>
        <w:t xml:space="preserve">. </w:t>
      </w:r>
      <w:r>
        <w:rPr>
          <w:bCs/>
          <w:sz w:val="24"/>
          <w:szCs w:val="24"/>
        </w:rPr>
        <w:t>Поставщик обязуется не привлекать и не допускать привлечения к исполнению обязательств по Договору организации:</w:t>
      </w:r>
    </w:p>
    <w:p>
      <w:pPr>
        <w:pStyle w:val="ListParagraph"/>
        <w:widowControl/>
        <w:numPr>
          <w:ilvl w:val="1"/>
          <w:numId w:val="12"/>
        </w:numPr>
        <w:shd w:val="clear" w:color="auto" w:fill="FFFFFF"/>
        <w:tabs>
          <w:tab w:val="clear" w:pos="709"/>
          <w:tab w:val="left" w:pos="1134" w:leader="none"/>
        </w:tabs>
        <w:ind w:left="0" w:firstLine="709"/>
        <w:jc w:val="both"/>
        <w:rPr>
          <w:bCs/>
          <w:sz w:val="24"/>
          <w:szCs w:val="24"/>
        </w:rPr>
      </w:pPr>
      <w:r>
        <w:rPr>
          <w:bCs/>
          <w:sz w:val="24"/>
          <w:szCs w:val="24"/>
        </w:rPr>
        <w:t xml:space="preserve"> </w:t>
      </w:r>
      <w:r>
        <w:rPr>
          <w:bCs/>
          <w:sz w:val="24"/>
          <w:szCs w:val="24"/>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w:t>
        <w:br/>
        <w:t xml:space="preserve">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w:t>
        <w:br/>
        <w:t xml:space="preserve">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br/>
        <w:t xml:space="preserve">и / или </w:t>
      </w:r>
    </w:p>
    <w:p>
      <w:pPr>
        <w:pStyle w:val="ListParagraph"/>
        <w:widowControl/>
        <w:numPr>
          <w:ilvl w:val="1"/>
          <w:numId w:val="12"/>
        </w:numPr>
        <w:shd w:val="clear" w:color="auto" w:fill="FFFFFF"/>
        <w:tabs>
          <w:tab w:val="clear" w:pos="709"/>
          <w:tab w:val="left" w:pos="1134" w:leader="none"/>
        </w:tabs>
        <w:ind w:left="0" w:firstLine="709"/>
        <w:jc w:val="both"/>
        <w:rPr>
          <w:bCs/>
          <w:sz w:val="24"/>
          <w:szCs w:val="24"/>
        </w:rPr>
      </w:pPr>
      <w:r>
        <w:rPr>
          <w:bCs/>
          <w:sz w:val="24"/>
          <w:szCs w:val="24"/>
        </w:rPr>
        <w:t xml:space="preserve">соответствующие </w:t>
      </w:r>
      <w:hyperlink r:id="rId4">
        <w:r>
          <w:rPr>
            <w:bCs/>
            <w:sz w:val="24"/>
            <w:szCs w:val="24"/>
          </w:rPr>
          <w:t>Критери</w:t>
        </w:r>
      </w:hyperlink>
      <w:r>
        <w:rPr>
          <w:bCs/>
          <w:sz w:val="24"/>
          <w:szCs w:val="24"/>
        </w:rPr>
        <w:t xml:space="preserve">ям самостоятельной оценки рисков </w:t>
        <w:br/>
        <w:t xml:space="preserve">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w:t>
        <w:br/>
        <w:t>от 30.05.2007 № ММ-3-06/333@).</w:t>
      </w:r>
      <w:bookmarkEnd w:id="9"/>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10" w:name="_Ref361337921"/>
      <w:r>
        <w:rPr>
          <w:bCs/>
          <w:sz w:val="24"/>
          <w:szCs w:val="24"/>
        </w:rPr>
        <w:t xml:space="preserve"> </w:t>
      </w:r>
      <w:r>
        <w:rPr>
          <w:bCs/>
          <w:sz w:val="24"/>
          <w:szCs w:val="24"/>
        </w:rPr>
        <w:t xml:space="preserve">Поставщик обязуется незамедлительно уведомить Покупателя о появлении </w:t>
        <w:br/>
        <w:t>в ходе исполнения Договора у привлеченных Поставщиком Субпоставщиков признаков недобросовестности, указанных в пункте 10.1 Договора, а также обеспечить прекращение участия таких организаций в исполнении Договора.</w:t>
      </w:r>
      <w:bookmarkEnd w:id="10"/>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11" w:name="_Ref361337948"/>
      <w:r>
        <w:rPr>
          <w:bCs/>
          <w:sz w:val="24"/>
          <w:szCs w:val="24"/>
        </w:rPr>
        <w:t xml:space="preserve">. В случае нарушения Поставщиком обязательств, установленных пунктами 10.1, 10.2 Договора, Покупатель вправе в одностороннем внесудебном порядке отказаться </w:t>
        <w:br/>
        <w:t xml:space="preserve">от Договора путем направления уведомления об отказе от Договора (исполнения Договора) </w:t>
        <w:br/>
        <w:t xml:space="preserve">с указанием даты прекращения (расторжения) Договора,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w:t>
        <w:br/>
        <w:t>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bookmarkEnd w:id="11"/>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12" w:name="_Ref361337980"/>
      <w:r>
        <w:rPr>
          <w:bCs/>
          <w:sz w:val="24"/>
          <w:szCs w:val="24"/>
        </w:rPr>
        <w:t>. Поставщик обязан уплатить Покупателю штраф в размере суммы денежных средств, перечисленных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bookmarkEnd w:id="12"/>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13" w:name="_Ref373243071"/>
      <w:r>
        <w:rPr>
          <w:bCs/>
          <w:sz w:val="24"/>
          <w:szCs w:val="24"/>
        </w:rPr>
        <w:t xml:space="preserve">. Штраф, предусмотренный пунктом 10.4 Договора, оплачивается Поставщиком </w:t>
        <w:br/>
        <w:t xml:space="preserve">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w:t>
        <w:br/>
        <w:t>вне независимости от направления уведомления об отказе от Договора (исполнения Договора), предусмотренного пунктом 10.3 Договора.</w:t>
      </w:r>
      <w:bookmarkEnd w:id="13"/>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14" w:name="_Ref361337992"/>
      <w:r>
        <w:rPr>
          <w:bCs/>
          <w:sz w:val="24"/>
          <w:szCs w:val="24"/>
        </w:rPr>
        <w:t xml:space="preserve">. 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w:t>
        <w:br/>
        <w:t>При этом Покупатель не будет считаться просрочившим и / или нарушившим свои обязательства по Договору.</w:t>
      </w:r>
      <w:bookmarkEnd w:id="14"/>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r>
        <w:rPr>
          <w:bCs/>
          <w:sz w:val="24"/>
          <w:szCs w:val="24"/>
        </w:rPr>
        <w:t>. 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Normal"/>
        <w:widowControl/>
        <w:shd w:val="clear" w:color="auto" w:fill="FFFFFF"/>
        <w:tabs>
          <w:tab w:val="clear" w:pos="709"/>
          <w:tab w:val="left" w:pos="1134" w:leader="none"/>
        </w:tabs>
        <w:jc w:val="both"/>
        <w:rPr>
          <w:bCs/>
          <w:sz w:val="24"/>
          <w:szCs w:val="24"/>
        </w:rPr>
      </w:pPr>
      <w:r>
        <w:rPr>
          <w:bCs/>
          <w:sz w:val="24"/>
          <w:szCs w:val="24"/>
        </w:rPr>
      </w:r>
    </w:p>
    <w:p>
      <w:pPr>
        <w:pStyle w:val="ListParagraph"/>
        <w:widowControl/>
        <w:numPr>
          <w:ilvl w:val="0"/>
          <w:numId w:val="2"/>
        </w:numPr>
        <w:shd w:val="clear" w:color="auto" w:fill="FFFFFF"/>
        <w:tabs>
          <w:tab w:val="clear" w:pos="709"/>
          <w:tab w:val="left" w:pos="426"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8"/>
        </w:numPr>
        <w:shd w:val="clear" w:color="auto" w:fill="FFFFFF"/>
        <w:tabs>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8"/>
        </w:numPr>
        <w:shd w:val="clear" w:color="auto" w:fill="FFFFFF"/>
        <w:tabs>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8"/>
        </w:numPr>
        <w:shd w:val="clear" w:color="auto" w:fill="FFFFFF"/>
        <w:tabs>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8"/>
        </w:numPr>
        <w:shd w:val="clear" w:color="auto" w:fill="FFFFFF"/>
        <w:tabs>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9"/>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b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0" w:firstLine="709"/>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sz w:val="24"/>
          <w:szCs w:val="24"/>
          <w:highlight w:val="lightGray"/>
        </w:rPr>
        <w:t>13.8</w:t>
      </w:r>
      <w:r>
        <w:rPr>
          <w:sz w:val="24"/>
          <w:szCs w:val="24"/>
        </w:rPr>
        <w:t xml:space="preserve"> Договора, с приложением подписанного соглашения о расторжении Договора. Уведомление должно быть рассмотрено Стороной</w:t>
      </w:r>
      <w:r>
        <w:rPr>
          <w:spacing w:val="2"/>
          <w:sz w:val="24"/>
          <w:szCs w:val="24"/>
        </w:rPr>
        <w:t>–</w:t>
      </w:r>
      <w:r>
        <w:rPr>
          <w:sz w:val="24"/>
          <w:szCs w:val="24"/>
        </w:rPr>
        <w:t>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left" w:pos="709" w:leader="none"/>
          <w:tab w:val="left" w:pos="1418" w:leader="none"/>
        </w:tabs>
        <w:ind w:left="0" w:firstLine="709"/>
        <w:jc w:val="both"/>
        <w:rPr/>
      </w:pPr>
      <w:r>
        <w:rPr>
          <w:sz w:val="24"/>
          <w:szCs w:val="24"/>
        </w:rPr>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pPr>
        <w:pStyle w:val="ListParagraph"/>
        <w:widowControl/>
        <w:shd w:val="clear" w:color="auto" w:fill="FFFFFF"/>
        <w:tabs>
          <w:tab w:val="clear" w:pos="709"/>
          <w:tab w:val="left" w:pos="1134" w:leader="none"/>
          <w:tab w:val="left" w:pos="1418" w:leader="none"/>
        </w:tabs>
        <w:ind w:left="0" w:firstLine="709"/>
        <w:jc w:val="both"/>
        <w:rPr/>
      </w:pPr>
      <w:r>
        <w:rPr>
          <w:sz w:val="24"/>
          <w:szCs w:val="24"/>
        </w:rPr>
        <w:t xml:space="preserve">Стороны установили, что существенным нарушением Договора Поставщиком является: </w:t>
      </w:r>
    </w:p>
    <w:p>
      <w:pPr>
        <w:pStyle w:val="NormalWeb"/>
        <w:numPr>
          <w:ilvl w:val="0"/>
          <w:numId w:val="11"/>
        </w:numPr>
        <w:tabs>
          <w:tab w:val="clear" w:pos="709"/>
          <w:tab w:val="left" w:pos="1418" w:leader="none"/>
        </w:tabs>
        <w:spacing w:beforeAutospacing="0" w:before="0" w:afterAutospacing="0" w:after="0"/>
        <w:ind w:left="0" w:firstLine="709"/>
        <w:jc w:val="both"/>
        <w:rPr/>
      </w:pPr>
      <w:r>
        <w:rPr/>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более чем на 30 (тридцать) календарных дней по причинам, не зависящим от Покупателя; </w:t>
      </w:r>
    </w:p>
    <w:p>
      <w:pPr>
        <w:pStyle w:val="NormalWeb"/>
        <w:numPr>
          <w:ilvl w:val="0"/>
          <w:numId w:val="11"/>
        </w:numPr>
        <w:tabs>
          <w:tab w:val="clear" w:pos="709"/>
          <w:tab w:val="left" w:pos="1418" w:leader="none"/>
        </w:tabs>
        <w:spacing w:beforeAutospacing="0" w:before="0" w:afterAutospacing="0" w:after="0"/>
        <w:ind w:left="0" w:firstLine="709"/>
        <w:jc w:val="both"/>
        <w:rPr/>
      </w:pPr>
      <w:r>
        <w:rPr/>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30 (тридцать) календарных дней, либо такие недостатки (дефекты) являются неустранимыми; </w:t>
      </w:r>
    </w:p>
    <w:p>
      <w:pPr>
        <w:pStyle w:val="NormalWeb"/>
        <w:numPr>
          <w:ilvl w:val="0"/>
          <w:numId w:val="11"/>
        </w:numPr>
        <w:tabs>
          <w:tab w:val="clear" w:pos="709"/>
          <w:tab w:val="left" w:pos="1418" w:leader="none"/>
        </w:tabs>
        <w:spacing w:beforeAutospacing="0" w:before="0" w:afterAutospacing="0" w:after="0"/>
        <w:ind w:left="0" w:firstLine="709"/>
        <w:jc w:val="both"/>
        <w:rPr/>
      </w:pPr>
      <w:r>
        <w:rPr/>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pPr>
        <w:pStyle w:val="NormalWeb"/>
        <w:numPr>
          <w:ilvl w:val="0"/>
          <w:numId w:val="11"/>
        </w:numPr>
        <w:tabs>
          <w:tab w:val="clear" w:pos="709"/>
          <w:tab w:val="left" w:pos="1418" w:leader="none"/>
        </w:tabs>
        <w:spacing w:beforeAutospacing="0" w:before="0" w:afterAutospacing="0" w:after="0"/>
        <w:ind w:left="0" w:firstLine="709"/>
        <w:jc w:val="both"/>
        <w:rPr/>
      </w:pPr>
      <w:r>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11 Договора, и имеющих существенное значение для его заключения и исполнения. </w:t>
      </w:r>
    </w:p>
    <w:p>
      <w:pPr>
        <w:pStyle w:val="ListParagraph"/>
        <w:widowControl/>
        <w:numPr>
          <w:ilvl w:val="1"/>
          <w:numId w:val="10"/>
        </w:numPr>
        <w:shd w:val="clear" w:color="auto" w:fill="FFFFFF"/>
        <w:tabs>
          <w:tab w:val="clear" w:pos="709"/>
          <w:tab w:val="left" w:pos="1418" w:leader="none"/>
        </w:tabs>
        <w:ind w:left="0" w:firstLine="709"/>
        <w:jc w:val="both"/>
        <w:rPr>
          <w:sz w:val="24"/>
          <w:szCs w:val="24"/>
        </w:rPr>
      </w:pPr>
      <w:r>
        <w:rPr>
          <w:sz w:val="24"/>
          <w:szCs w:val="24"/>
        </w:rPr>
        <w:t>В случае отказа Покупателя от Договора в случаях, предусмотренных пунктами 12.3,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numPr>
          <w:ilvl w:val="1"/>
          <w:numId w:val="10"/>
        </w:numPr>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numPr>
          <w:ilvl w:val="1"/>
          <w:numId w:val="10"/>
        </w:numPr>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Normal"/>
        <w:ind w:left="709" w:hanging="0"/>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p>
    <w:p>
      <w:pPr>
        <w:pStyle w:val="Normal"/>
        <w:widowControl/>
        <w:numPr>
          <w:ilvl w:val="1"/>
          <w:numId w:val="2"/>
        </w:numPr>
        <w:tabs>
          <w:tab w:val="clear" w:pos="709"/>
        </w:tabs>
        <w:snapToGrid w:val="false"/>
        <w:ind w:left="0" w:firstLine="709"/>
        <w:jc w:val="both"/>
        <w:rPr>
          <w:sz w:val="24"/>
          <w:szCs w:val="24"/>
          <w:highlight w:val="lightGray"/>
        </w:rPr>
      </w:pPr>
      <w:r>
        <w:rPr>
          <w:sz w:val="24"/>
          <w:szCs w:val="24"/>
          <w:highlight w:val="lightGray"/>
        </w:rPr>
        <w:t xml:space="preserve">Договор заключается в электронной форме с использованием программно-аппаратных средств </w:t>
      </w:r>
      <w:r>
        <w:rPr>
          <w:i/>
          <w:sz w:val="24"/>
          <w:szCs w:val="24"/>
          <w:highlight w:val="lightGray"/>
        </w:rPr>
        <w:t>электронной площадки</w:t>
      </w:r>
      <w:r>
        <w:rPr>
          <w:sz w:val="24"/>
          <w:szCs w:val="24"/>
          <w:highlight w:val="lightGray"/>
        </w:rPr>
        <w:t xml:space="preserve"> путем его подписания усиленными квалифицированными электронными подписями (далее – УКЭП) уполномоченных представителей Сторон. </w:t>
      </w:r>
    </w:p>
    <w:p>
      <w:pPr>
        <w:pStyle w:val="Normal"/>
        <w:ind w:firstLine="709"/>
        <w:jc w:val="both"/>
        <w:rPr>
          <w:sz w:val="24"/>
          <w:szCs w:val="24"/>
          <w:highlight w:val="lightGray"/>
        </w:rPr>
      </w:pPr>
      <w:r>
        <w:rPr>
          <w:sz w:val="24"/>
          <w:szCs w:val="24"/>
          <w:highlight w:val="lightGray"/>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sz w:val="24"/>
          <w:szCs w:val="24"/>
          <w:highlight w:val="lightGray"/>
        </w:rPr>
        <w:t>13.7</w:t>
      </w:r>
      <w:r>
        <w:rPr>
          <w:sz w:val="24"/>
          <w:szCs w:val="24"/>
        </w:rPr>
        <w:t xml:space="preserve">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 xml:space="preserve">в письменной форме в порядке, предусмотренном пунктом </w:t>
      </w:r>
      <w:r>
        <w:rPr>
          <w:sz w:val="24"/>
          <w:szCs w:val="24"/>
          <w:highlight w:val="lightGray"/>
        </w:rPr>
        <w:t>13.8</w:t>
      </w:r>
      <w:r>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bookmarkStart w:id="15" w:name="_Ref361338004"/>
      <w:r>
        <w:rPr>
          <w:sz w:val="24"/>
          <w:szCs w:val="24"/>
        </w:rPr>
        <w:t xml:space="preserve">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w:t>
      </w:r>
      <w:r>
        <w:rPr>
          <w:sz w:val="24"/>
          <w:szCs w:val="24"/>
          <w:highlight w:val="lightGray"/>
        </w:rPr>
        <w:t>13.8</w:t>
      </w:r>
      <w:r>
        <w:rPr>
          <w:sz w:val="24"/>
          <w:szCs w:val="24"/>
        </w:rPr>
        <w:t xml:space="preserve"> Договора.</w:t>
      </w:r>
      <w:bookmarkEnd w:id="15"/>
      <w:r>
        <w:rPr>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tabs>
          <w:tab w:val="clear" w:pos="709"/>
        </w:tabs>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tabs>
          <w:tab w:val="clear" w:pos="709"/>
        </w:tabs>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tabs>
          <w:tab w:val="clear" w:pos="709"/>
        </w:tabs>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sz w:val="24"/>
          <w:szCs w:val="24"/>
          <w:highlight w:val="lightGray"/>
        </w:rPr>
        <w:t>13.8.1 – 13.8.2</w:t>
      </w:r>
      <w:r>
        <w:rPr>
          <w:bCs/>
          <w:sz w:val="24"/>
          <w:szCs w:val="24"/>
        </w:rPr>
        <w:t xml:space="preserve"> Договора. </w:t>
      </w:r>
    </w:p>
    <w:p>
      <w:pPr>
        <w:pStyle w:val="ListParagraph"/>
        <w:widowControl/>
        <w:numPr>
          <w:ilvl w:val="1"/>
          <w:numId w:val="2"/>
        </w:numPr>
        <w:tabs>
          <w:tab w:val="clear" w:pos="709"/>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r>
        <w:rPr>
          <w:bCs/>
          <w:sz w:val="24"/>
          <w:szCs w:val="24"/>
        </w:rPr>
        <w:t>.</w:t>
      </w:r>
      <w:r>
        <w:rPr>
          <w:sz w:val="24"/>
          <w:szCs w:val="24"/>
        </w:rPr>
        <w:t xml:space="preserve">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highlight w:val="lightGray"/>
        </w:rPr>
      </w:pPr>
      <w:r>
        <w:rPr>
          <w:sz w:val="24"/>
          <w:szCs w:val="24"/>
          <w:highlight w:val="lightGray"/>
        </w:rPr>
      </w:r>
    </w:p>
    <w:p>
      <w:pPr>
        <w:pStyle w:val="ListParagraph"/>
        <w:widowControl/>
        <w:shd w:val="clear" w:color="auto" w:fill="FFFFFF"/>
        <w:tabs>
          <w:tab w:val="clear" w:pos="709"/>
          <w:tab w:val="left" w:pos="0" w:leader="none"/>
          <w:tab w:val="left" w:pos="1418" w:leader="none"/>
        </w:tabs>
        <w:ind w:left="0" w:firstLine="709"/>
        <w:jc w:val="both"/>
        <w:rPr>
          <w:sz w:val="24"/>
          <w:szCs w:val="24"/>
        </w:rPr>
      </w:pPr>
      <w:r>
        <w:rPr>
          <w:sz w:val="24"/>
          <w:szCs w:val="24"/>
        </w:rPr>
      </w:r>
    </w:p>
    <w:p>
      <w:pPr>
        <w:pStyle w:val="Normal"/>
        <w:widowControl/>
        <w:numPr>
          <w:ilvl w:val="0"/>
          <w:numId w:val="2"/>
        </w:numPr>
        <w:shd w:val="clear" w:color="auto" w:fill="FFFFFF"/>
        <w:spacing w:before="0" w:after="0"/>
        <w:ind w:left="0" w:hanging="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9"/>
          <w:tab w:val="left" w:pos="0" w:leader="none"/>
        </w:tabs>
        <w:suppressAutoHyphens w:val="true"/>
        <w:ind w:firstLine="709"/>
        <w:jc w:val="both"/>
        <w:rPr>
          <w:rFonts w:eastAsia="Calibri"/>
          <w:sz w:val="24"/>
          <w:szCs w:val="24"/>
          <w:lang w:eastAsia="en-US"/>
        </w:rPr>
      </w:pPr>
      <w:bookmarkStart w:id="16" w:name="sub_1"/>
      <w:bookmarkEnd w:id="16"/>
      <w:r>
        <w:rPr>
          <w:rFonts w:eastAsia="Calibri"/>
          <w:sz w:val="24"/>
          <w:szCs w:val="24"/>
          <w:lang w:eastAsia="en-US"/>
        </w:rPr>
        <w:t>Приложение № 1 – Спецификация;</w:t>
      </w:r>
    </w:p>
    <w:p>
      <w:pPr>
        <w:pStyle w:val="Normal"/>
        <w:ind w:firstLine="709"/>
        <w:jc w:val="both"/>
        <w:rPr>
          <w:bCs/>
          <w:sz w:val="24"/>
          <w:szCs w:val="24"/>
        </w:rPr>
      </w:pPr>
      <w:bookmarkStart w:id="17" w:name="sub_1_Копия_1"/>
      <w:bookmarkEnd w:id="17"/>
      <w:r>
        <w:rPr>
          <w:bCs/>
          <w:sz w:val="24"/>
          <w:szCs w:val="24"/>
        </w:rPr>
        <w:t xml:space="preserve">Приложение № 2 </w:t>
      </w:r>
      <w:r>
        <w:rPr>
          <w:rFonts w:eastAsia="Calibri"/>
          <w:sz w:val="24"/>
          <w:szCs w:val="24"/>
          <w:lang w:eastAsia="en-US"/>
        </w:rPr>
        <w:t>–</w:t>
      </w:r>
      <w:r>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bCs/>
          <w:sz w:val="24"/>
          <w:szCs w:val="24"/>
        </w:rPr>
      </w:pPr>
      <w:r>
        <w:rPr>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9"/>
          <w:tab w:val="left" w:pos="426" w:leader="none"/>
        </w:tabs>
        <w:ind w:left="0" w:firstLine="709"/>
        <w:rPr>
          <w:b/>
          <w:bCs/>
          <w:sz w:val="24"/>
          <w:szCs w:val="24"/>
        </w:rPr>
      </w:pPr>
      <w:r>
        <w:rPr>
          <w:b/>
          <w:bCs/>
          <w:sz w:val="24"/>
          <w:szCs w:val="24"/>
        </w:rPr>
      </w:r>
    </w:p>
    <w:tbl>
      <w:tblPr>
        <w:tblW w:w="978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78"/>
        <w:gridCol w:w="143"/>
        <w:gridCol w:w="4643"/>
        <w:gridCol w:w="217"/>
      </w:tblGrid>
      <w:tr>
        <w:trPr/>
        <w:tc>
          <w:tcPr>
            <w:tcW w:w="4921" w:type="dxa"/>
            <w:gridSpan w:val="2"/>
            <w:tcBorders/>
          </w:tcPr>
          <w:p>
            <w:pPr>
              <w:pStyle w:val="Normal"/>
              <w:widowControl w:val="false"/>
              <w:rPr>
                <w:b/>
                <w:sz w:val="24"/>
                <w:szCs w:val="24"/>
              </w:rPr>
            </w:pPr>
            <w:r>
              <w:rPr>
                <w:b/>
                <w:sz w:val="24"/>
                <w:szCs w:val="24"/>
              </w:rPr>
              <w:t>Покупатель:</w:t>
            </w:r>
          </w:p>
        </w:tc>
        <w:tc>
          <w:tcPr>
            <w:tcW w:w="4860" w:type="dxa"/>
            <w:gridSpan w:val="2"/>
            <w:tcBorders/>
          </w:tcPr>
          <w:p>
            <w:pPr>
              <w:pStyle w:val="Normal"/>
              <w:widowControl w:val="false"/>
              <w:rPr>
                <w:b/>
                <w:sz w:val="24"/>
                <w:szCs w:val="24"/>
              </w:rPr>
            </w:pPr>
            <w:r>
              <w:rPr>
                <w:b/>
                <w:sz w:val="24"/>
                <w:szCs w:val="24"/>
              </w:rPr>
              <w:t>Поставщик:</w:t>
            </w:r>
          </w:p>
        </w:tc>
      </w:tr>
      <w:tr>
        <w:trPr/>
        <w:tc>
          <w:tcPr>
            <w:tcW w:w="4921" w:type="dxa"/>
            <w:gridSpan w:val="2"/>
            <w:tcBorders/>
            <w:shd w:color="auto" w:fill="BFBFBF" w:val="clear"/>
          </w:tcPr>
          <w:p>
            <w:pPr>
              <w:pStyle w:val="Normal"/>
              <w:widowControl w:val="false"/>
              <w:rPr>
                <w:sz w:val="24"/>
                <w:szCs w:val="24"/>
              </w:rPr>
            </w:pPr>
            <w:r>
              <w:rPr>
                <w:sz w:val="24"/>
                <w:szCs w:val="24"/>
              </w:rPr>
              <w:t>Место нахождения: 660017, Красноярский край, г. Красноярск, ул. Дубровинского,</w:t>
            </w:r>
          </w:p>
          <w:p>
            <w:pPr>
              <w:pStyle w:val="Normal"/>
              <w:widowControl w:val="false"/>
              <w:tabs>
                <w:tab w:val="clear" w:pos="709"/>
                <w:tab w:val="left" w:pos="4530" w:leader="none"/>
              </w:tabs>
              <w:spacing w:lineRule="auto" w:line="240"/>
              <w:ind w:left="0" w:right="849" w:hanging="0"/>
              <w:jc w:val="left"/>
              <w:rPr>
                <w:sz w:val="24"/>
                <w:szCs w:val="24"/>
              </w:rPr>
            </w:pPr>
            <w:r>
              <w:rPr>
                <w:sz w:val="24"/>
                <w:szCs w:val="24"/>
              </w:rPr>
              <w:t>д. 43 корпус 1</w:t>
            </w:r>
          </w:p>
          <w:p>
            <w:pPr>
              <w:pStyle w:val="Normal"/>
              <w:widowControl w:val="false"/>
              <w:tabs>
                <w:tab w:val="clear" w:pos="709"/>
                <w:tab w:val="left" w:pos="4530" w:leader="none"/>
              </w:tabs>
              <w:spacing w:lineRule="auto" w:line="240"/>
              <w:ind w:left="0" w:right="849" w:hanging="0"/>
              <w:jc w:val="left"/>
              <w:rPr>
                <w:sz w:val="24"/>
                <w:szCs w:val="24"/>
              </w:rPr>
            </w:pPr>
            <w:r>
              <w:rPr>
                <w:sz w:val="24"/>
                <w:szCs w:val="24"/>
              </w:rPr>
              <w:t>Почтовый адрес: 127006, г. Москва,</w:t>
            </w:r>
          </w:p>
          <w:p>
            <w:pPr>
              <w:pStyle w:val="Normal"/>
              <w:widowControl w:val="false"/>
              <w:spacing w:lineRule="auto" w:line="240"/>
              <w:ind w:left="0" w:right="849" w:hanging="0"/>
              <w:jc w:val="left"/>
              <w:rPr>
                <w:sz w:val="24"/>
                <w:szCs w:val="24"/>
              </w:rPr>
            </w:pPr>
            <w:r>
              <w:rPr>
                <w:sz w:val="24"/>
                <w:szCs w:val="24"/>
              </w:rPr>
              <w:t>ул. Малая Дмитровка, д. 7</w:t>
            </w:r>
          </w:p>
          <w:p>
            <w:pPr>
              <w:pStyle w:val="Normal"/>
              <w:widowControl w:val="false"/>
              <w:spacing w:lineRule="auto" w:line="240"/>
              <w:ind w:left="0" w:right="849" w:hanging="0"/>
              <w:jc w:val="left"/>
              <w:rPr>
                <w:b/>
                <w:sz w:val="24"/>
                <w:szCs w:val="24"/>
              </w:rPr>
            </w:pPr>
            <w:r>
              <w:rPr>
                <w:b/>
                <w:sz w:val="24"/>
                <w:szCs w:val="24"/>
              </w:rPr>
              <w:t>Филиал ПАО «РусГидро» -  «Зейская ГЭС»,</w:t>
            </w:r>
          </w:p>
          <w:p>
            <w:pPr>
              <w:pStyle w:val="Normal"/>
              <w:widowControl w:val="false"/>
              <w:tabs>
                <w:tab w:val="clear" w:pos="709"/>
                <w:tab w:val="left" w:pos="4530" w:leader="none"/>
              </w:tabs>
              <w:spacing w:lineRule="auto" w:line="240"/>
              <w:ind w:left="0" w:right="849" w:hanging="0"/>
              <w:jc w:val="left"/>
              <w:rPr>
                <w:sz w:val="24"/>
                <w:szCs w:val="24"/>
              </w:rPr>
            </w:pPr>
            <w:r>
              <w:rPr>
                <w:sz w:val="24"/>
                <w:szCs w:val="24"/>
              </w:rPr>
              <w:t>Место нахождения филиала: 676244,</w:t>
            </w:r>
          </w:p>
          <w:p>
            <w:pPr>
              <w:pStyle w:val="Normal"/>
              <w:widowControl w:val="false"/>
              <w:tabs>
                <w:tab w:val="clear" w:pos="709"/>
                <w:tab w:val="left" w:pos="4530" w:leader="none"/>
              </w:tabs>
              <w:spacing w:lineRule="auto" w:line="240"/>
              <w:ind w:left="0" w:right="849" w:hanging="0"/>
              <w:jc w:val="left"/>
              <w:rPr>
                <w:sz w:val="24"/>
                <w:szCs w:val="24"/>
              </w:rPr>
            </w:pPr>
            <w:r>
              <w:rPr>
                <w:sz w:val="24"/>
                <w:szCs w:val="24"/>
              </w:rPr>
              <w:t>Амурская область, г. Зея</w:t>
            </w:r>
          </w:p>
          <w:p>
            <w:pPr>
              <w:pStyle w:val="Normal"/>
              <w:widowControl w:val="false"/>
              <w:tabs>
                <w:tab w:val="clear" w:pos="709"/>
                <w:tab w:val="left" w:pos="4530" w:leader="none"/>
              </w:tabs>
              <w:spacing w:lineRule="auto" w:line="240"/>
              <w:ind w:left="0" w:right="849" w:hanging="0"/>
              <w:jc w:val="left"/>
              <w:rPr>
                <w:sz w:val="24"/>
                <w:szCs w:val="24"/>
              </w:rPr>
            </w:pPr>
            <w:r>
              <w:rPr>
                <w:sz w:val="24"/>
                <w:szCs w:val="24"/>
              </w:rPr>
              <w:t>ИНН 2460066195, КПП филиала 280502001</w:t>
            </w:r>
          </w:p>
          <w:p>
            <w:pPr>
              <w:pStyle w:val="Normal"/>
              <w:widowControl w:val="false"/>
              <w:tabs>
                <w:tab w:val="clear" w:pos="709"/>
                <w:tab w:val="left" w:pos="4530" w:leader="none"/>
              </w:tabs>
              <w:spacing w:lineRule="auto" w:line="240"/>
              <w:ind w:left="0" w:right="849" w:hanging="0"/>
              <w:jc w:val="left"/>
              <w:rPr>
                <w:sz w:val="24"/>
                <w:szCs w:val="24"/>
              </w:rPr>
            </w:pPr>
            <w:r>
              <w:rPr>
                <w:sz w:val="24"/>
                <w:szCs w:val="24"/>
              </w:rPr>
              <w:t>р/с 40702810503170007429</w:t>
            </w:r>
          </w:p>
          <w:p>
            <w:pPr>
              <w:pStyle w:val="Normal"/>
              <w:widowControl w:val="false"/>
              <w:tabs>
                <w:tab w:val="clear" w:pos="709"/>
                <w:tab w:val="left" w:pos="4530" w:leader="none"/>
              </w:tabs>
              <w:spacing w:lineRule="auto" w:line="240"/>
              <w:ind w:left="0" w:right="849" w:hanging="0"/>
              <w:jc w:val="left"/>
              <w:rPr>
                <w:sz w:val="24"/>
                <w:szCs w:val="24"/>
              </w:rPr>
            </w:pPr>
            <w:r>
              <w:rPr>
                <w:sz w:val="24"/>
                <w:szCs w:val="24"/>
              </w:rPr>
              <w:t>Банк: Дальневосточный банк ПАО</w:t>
            </w:r>
          </w:p>
          <w:p>
            <w:pPr>
              <w:pStyle w:val="Normal"/>
              <w:widowControl w:val="false"/>
              <w:tabs>
                <w:tab w:val="clear" w:pos="709"/>
                <w:tab w:val="left" w:pos="4530" w:leader="none"/>
              </w:tabs>
              <w:spacing w:lineRule="auto" w:line="240"/>
              <w:ind w:left="0" w:right="849" w:hanging="0"/>
              <w:jc w:val="left"/>
              <w:rPr>
                <w:sz w:val="24"/>
                <w:szCs w:val="24"/>
              </w:rPr>
            </w:pPr>
            <w:r>
              <w:rPr>
                <w:sz w:val="24"/>
                <w:szCs w:val="24"/>
              </w:rPr>
              <w:t>«Сбербанк России» г. Хабаровск</w:t>
            </w:r>
          </w:p>
          <w:p>
            <w:pPr>
              <w:pStyle w:val="Normal"/>
              <w:widowControl w:val="false"/>
              <w:tabs>
                <w:tab w:val="clear" w:pos="709"/>
                <w:tab w:val="left" w:pos="4530" w:leader="none"/>
                <w:tab w:val="left" w:pos="5529" w:leader="none"/>
              </w:tabs>
              <w:spacing w:lineRule="auto" w:line="240"/>
              <w:ind w:left="0" w:right="849" w:hanging="0"/>
              <w:jc w:val="left"/>
              <w:rPr>
                <w:sz w:val="24"/>
                <w:szCs w:val="24"/>
              </w:rPr>
            </w:pPr>
            <w:r>
              <w:rPr>
                <w:sz w:val="24"/>
                <w:szCs w:val="24"/>
              </w:rPr>
              <w:t>кор. счет № 30101810600000000608 в ГРКЦ ГУ Банка России по Хабаровскому краю,</w:t>
            </w:r>
          </w:p>
          <w:p>
            <w:pPr>
              <w:pStyle w:val="Normal"/>
              <w:widowControl w:val="false"/>
              <w:tabs>
                <w:tab w:val="clear" w:pos="709"/>
                <w:tab w:val="left" w:pos="4530" w:leader="none"/>
                <w:tab w:val="left" w:pos="5529" w:leader="none"/>
              </w:tabs>
              <w:spacing w:lineRule="auto" w:line="240"/>
              <w:ind w:left="0" w:right="849" w:hanging="0"/>
              <w:jc w:val="left"/>
              <w:rPr>
                <w:sz w:val="24"/>
                <w:szCs w:val="24"/>
              </w:rPr>
            </w:pPr>
            <w:r>
              <w:rPr>
                <w:sz w:val="24"/>
                <w:szCs w:val="24"/>
              </w:rPr>
              <w:t>БИК 040813608</w:t>
            </w:r>
          </w:p>
          <w:p>
            <w:pPr>
              <w:pStyle w:val="Normal"/>
              <w:widowControl w:val="false"/>
              <w:rPr>
                <w:sz w:val="24"/>
                <w:szCs w:val="24"/>
              </w:rPr>
            </w:pPr>
            <w:r>
              <w:rPr>
                <w:sz w:val="24"/>
                <w:szCs w:val="24"/>
              </w:rPr>
              <w:t>ОКПО 97995395</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tabs>
                <w:tab w:val="clear" w:pos="709"/>
                <w:tab w:val="left" w:pos="4530" w:leader="none"/>
              </w:tabs>
              <w:spacing w:lineRule="auto" w:line="240"/>
              <w:ind w:left="0" w:right="849" w:hanging="0"/>
              <w:jc w:val="left"/>
              <w:rPr>
                <w:sz w:val="24"/>
                <w:szCs w:val="24"/>
              </w:rPr>
            </w:pPr>
            <w:r>
              <w:rPr>
                <w:sz w:val="24"/>
                <w:szCs w:val="24"/>
              </w:rPr>
            </w:r>
          </w:p>
          <w:p>
            <w:pPr>
              <w:pStyle w:val="Normal"/>
              <w:widowControl w:val="false"/>
              <w:tabs>
                <w:tab w:val="clear" w:pos="709"/>
                <w:tab w:val="left" w:pos="4530" w:leader="none"/>
              </w:tabs>
              <w:spacing w:lineRule="auto" w:line="240"/>
              <w:ind w:left="0" w:right="849" w:hanging="0"/>
              <w:jc w:val="left"/>
              <w:rPr>
                <w:sz w:val="24"/>
                <w:szCs w:val="24"/>
              </w:rPr>
            </w:pPr>
            <w:r>
              <w:rPr>
                <w:sz w:val="24"/>
                <w:szCs w:val="24"/>
              </w:rPr>
            </w:r>
          </w:p>
          <w:p>
            <w:pPr>
              <w:pStyle w:val="Normal"/>
              <w:widowControl w:val="false"/>
              <w:tabs>
                <w:tab w:val="clear" w:pos="709"/>
                <w:tab w:val="left" w:pos="4530" w:leader="none"/>
              </w:tabs>
              <w:spacing w:lineRule="auto" w:line="240"/>
              <w:ind w:left="0" w:right="849" w:hanging="0"/>
              <w:jc w:val="left"/>
              <w:rPr>
                <w:sz w:val="24"/>
                <w:szCs w:val="24"/>
              </w:rPr>
            </w:pPr>
            <w:r>
              <w:rPr>
                <w:sz w:val="24"/>
                <w:szCs w:val="24"/>
              </w:rPr>
            </w:r>
          </w:p>
          <w:p>
            <w:pPr>
              <w:pStyle w:val="Normal"/>
              <w:widowControl w:val="false"/>
              <w:tabs>
                <w:tab w:val="clear" w:pos="709"/>
                <w:tab w:val="left" w:pos="4530" w:leader="none"/>
              </w:tabs>
              <w:spacing w:lineRule="auto" w:line="240"/>
              <w:ind w:left="0" w:right="849" w:hanging="0"/>
              <w:jc w:val="left"/>
              <w:rPr>
                <w:sz w:val="24"/>
                <w:szCs w:val="24"/>
              </w:rPr>
            </w:pPr>
            <w:r>
              <w:rPr>
                <w:sz w:val="24"/>
                <w:szCs w:val="24"/>
              </w:rPr>
            </w:r>
          </w:p>
          <w:p>
            <w:pPr>
              <w:pStyle w:val="Normal"/>
              <w:widowControl w:val="false"/>
              <w:tabs>
                <w:tab w:val="clear" w:pos="709"/>
                <w:tab w:val="left" w:pos="4530" w:leader="none"/>
              </w:tabs>
              <w:spacing w:lineRule="auto" w:line="240"/>
              <w:ind w:left="0" w:right="849" w:hanging="0"/>
              <w:jc w:val="left"/>
              <w:rPr>
                <w:sz w:val="24"/>
                <w:szCs w:val="24"/>
              </w:rPr>
            </w:pPr>
            <w:r>
              <w:rPr>
                <w:sz w:val="24"/>
                <w:szCs w:val="24"/>
              </w:rPr>
            </w:r>
          </w:p>
          <w:p>
            <w:pPr>
              <w:pStyle w:val="Normal"/>
              <w:widowControl w:val="false"/>
              <w:tabs>
                <w:tab w:val="clear" w:pos="709"/>
                <w:tab w:val="left" w:pos="4530" w:leader="none"/>
              </w:tabs>
              <w:spacing w:lineRule="auto" w:line="240"/>
              <w:ind w:left="0" w:right="849" w:hanging="0"/>
              <w:jc w:val="left"/>
              <w:rPr>
                <w:sz w:val="24"/>
                <w:szCs w:val="24"/>
              </w:rPr>
            </w:pPr>
            <w:r>
              <w:rPr>
                <w:sz w:val="24"/>
                <w:szCs w:val="24"/>
              </w:rPr>
              <w:t>Директор филиала</w:t>
            </w:r>
          </w:p>
          <w:p>
            <w:pPr>
              <w:pStyle w:val="Normal"/>
              <w:widowControl w:val="false"/>
              <w:tabs>
                <w:tab w:val="clear" w:pos="709"/>
                <w:tab w:val="left" w:pos="4530" w:leader="none"/>
              </w:tabs>
              <w:spacing w:lineRule="auto" w:line="240"/>
              <w:ind w:left="0" w:right="849" w:hanging="0"/>
              <w:jc w:val="left"/>
              <w:rPr>
                <w:sz w:val="24"/>
                <w:szCs w:val="24"/>
              </w:rPr>
            </w:pPr>
            <w:r>
              <w:rPr>
                <w:sz w:val="24"/>
                <w:szCs w:val="24"/>
              </w:rPr>
              <w:t>ПАО «РусГидро» - «Зейская ГЭС»</w:t>
            </w:r>
          </w:p>
          <w:p>
            <w:pPr>
              <w:pStyle w:val="Normal"/>
              <w:widowControl w:val="false"/>
              <w:suppressAutoHyphens w:val="true"/>
              <w:bidi w:val="0"/>
              <w:spacing w:lineRule="auto" w:line="240" w:before="0" w:after="0"/>
              <w:ind w:hanging="0"/>
              <w:jc w:val="left"/>
              <w:rPr>
                <w:sz w:val="24"/>
                <w:szCs w:val="24"/>
              </w:rPr>
            </w:pPr>
            <w:r>
              <w:rPr>
                <w:sz w:val="24"/>
                <w:szCs w:val="24"/>
              </w:rPr>
            </w:r>
          </w:p>
        </w:tc>
        <w:tc>
          <w:tcPr>
            <w:tcW w:w="4860" w:type="dxa"/>
            <w:gridSpan w:val="2"/>
            <w:tcBorders/>
            <w:shd w:color="auto" w:fill="BFBFBF" w:val="clear"/>
          </w:tcPr>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юридического лица)</w:t>
            </w:r>
          </w:p>
          <w:p>
            <w:pPr>
              <w:pStyle w:val="Normal"/>
              <w:widowControl w:val="false"/>
              <w:rPr>
                <w:sz w:val="24"/>
                <w:szCs w:val="24"/>
              </w:rPr>
            </w:pPr>
            <w:r>
              <w:rPr>
                <w:sz w:val="24"/>
                <w:szCs w:val="24"/>
              </w:rPr>
            </w:r>
          </w:p>
          <w:p>
            <w:pPr>
              <w:pStyle w:val="Normal"/>
              <w:widowControl w:val="false"/>
              <w:rPr>
                <w:sz w:val="24"/>
                <w:szCs w:val="24"/>
              </w:rPr>
            </w:pPr>
            <w:r>
              <w:rPr>
                <w:sz w:val="24"/>
                <w:szCs w:val="24"/>
              </w:rPr>
              <w:t>Юридический адрес:</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Почтовый адрес:</w:t>
            </w:r>
          </w:p>
          <w:p>
            <w:pPr>
              <w:pStyle w:val="Normal"/>
              <w:widowControl w:val="false"/>
              <w:rPr>
                <w:sz w:val="24"/>
                <w:szCs w:val="24"/>
              </w:rPr>
            </w:pPr>
            <w:r>
              <w:rPr>
                <w:sz w:val="24"/>
                <w:szCs w:val="24"/>
              </w:rPr>
            </w:r>
          </w:p>
          <w:p>
            <w:pPr>
              <w:pStyle w:val="Normal"/>
              <w:widowControl w:val="false"/>
              <w:rPr>
                <w:sz w:val="24"/>
                <w:szCs w:val="24"/>
              </w:rPr>
            </w:pPr>
            <w:r>
              <w:rPr>
                <w:sz w:val="24"/>
                <w:szCs w:val="24"/>
              </w:rPr>
              <w:t>ОГРН ___________________________</w:t>
            </w:r>
          </w:p>
          <w:p>
            <w:pPr>
              <w:pStyle w:val="Normal"/>
              <w:widowControl w:val="false"/>
              <w:rPr>
                <w:sz w:val="24"/>
                <w:szCs w:val="24"/>
              </w:rPr>
            </w:pPr>
            <w:r>
              <w:rPr>
                <w:sz w:val="24"/>
                <w:szCs w:val="24"/>
              </w:rPr>
              <w:t>ИНН ____________ / КПП___________</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r>
      <w:tr>
        <w:trPr/>
        <w:tc>
          <w:tcPr>
            <w:tcW w:w="4778" w:type="dxa"/>
            <w:tcBorders/>
          </w:tcPr>
          <w:p>
            <w:pPr>
              <w:pStyle w:val="Normal"/>
              <w:widowControl w:val="false"/>
              <w:rPr>
                <w:sz w:val="24"/>
                <w:szCs w:val="24"/>
                <w:highlight w:val="lightGray"/>
              </w:rPr>
            </w:pPr>
            <w:r>
              <w:rPr>
                <w:sz w:val="24"/>
                <w:szCs w:val="24"/>
                <w:highlight w:val="lightGray"/>
              </w:rPr>
              <w:t>_______________ / М.А.Сухомесов</w:t>
            </w:r>
          </w:p>
          <w:p>
            <w:pPr>
              <w:pStyle w:val="Normal"/>
              <w:widowControl w:val="false"/>
              <w:rPr>
                <w:sz w:val="24"/>
                <w:szCs w:val="24"/>
                <w:highlight w:val="lightGray"/>
              </w:rPr>
            </w:pPr>
            <w:r>
              <w:rPr>
                <w:sz w:val="24"/>
                <w:szCs w:val="24"/>
                <w:highlight w:val="lightGray"/>
              </w:rPr>
            </w:r>
          </w:p>
        </w:tc>
        <w:tc>
          <w:tcPr>
            <w:tcW w:w="4786" w:type="dxa"/>
            <w:gridSpan w:val="2"/>
            <w:tcBorders/>
          </w:tcPr>
          <w:p>
            <w:pPr>
              <w:pStyle w:val="Normal"/>
              <w:widowControl w:val="false"/>
              <w:rPr>
                <w:sz w:val="24"/>
                <w:szCs w:val="24"/>
              </w:rPr>
            </w:pPr>
            <w:r>
              <w:rPr>
                <w:sz w:val="24"/>
                <w:szCs w:val="24"/>
                <w:highlight w:val="lightGray"/>
              </w:rPr>
              <w:t>_______________ / _______________</w:t>
            </w:r>
          </w:p>
        </w:tc>
        <w:tc>
          <w:tcPr>
            <w:tcW w:w="217" w:type="dxa"/>
            <w:tcBorders/>
          </w:tcPr>
          <w:p>
            <w:pPr>
              <w:pStyle w:val="Normal"/>
              <w:widowControl w:val="false"/>
              <w:rPr/>
            </w:pPr>
            <w:r>
              <w:rPr/>
            </w:r>
          </w:p>
        </w:tc>
      </w:tr>
    </w:tbl>
    <w:p>
      <w:pPr>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8192"/>
        </w:sectPr>
      </w:pPr>
    </w:p>
    <w:p>
      <w:pPr>
        <w:pStyle w:val="Normal"/>
        <w:suppressAutoHyphens w:val="true"/>
        <w:ind w:firstLine="4820"/>
        <w:jc w:val="right"/>
        <w:rPr/>
      </w:pPr>
      <w:r>
        <w:rPr>
          <w:sz w:val="22"/>
          <w:szCs w:val="22"/>
        </w:rPr>
        <w:t>Приложение № 1</w:t>
      </w:r>
    </w:p>
    <w:p>
      <w:pPr>
        <w:pStyle w:val="Normal"/>
        <w:suppressAutoHyphens w:val="true"/>
        <w:ind w:firstLine="4820"/>
        <w:jc w:val="right"/>
        <w:rPr/>
      </w:pPr>
      <w:r>
        <w:rPr>
          <w:sz w:val="22"/>
          <w:szCs w:val="22"/>
        </w:rPr>
        <w:t>к Договору поставки</w:t>
      </w:r>
    </w:p>
    <w:p>
      <w:pPr>
        <w:pStyle w:val="Normal"/>
        <w:suppressAutoHyphens w:val="true"/>
        <w:ind w:firstLine="4820"/>
        <w:jc w:val="right"/>
        <w:rPr/>
      </w:pPr>
      <w:r>
        <w:rPr>
          <w:sz w:val="22"/>
          <w:szCs w:val="22"/>
        </w:rPr>
        <w:t>от «____» _____20 _ г. № _____</w:t>
      </w:r>
    </w:p>
    <w:p>
      <w:pPr>
        <w:pStyle w:val="Normal"/>
        <w:jc w:val="center"/>
        <w:rPr>
          <w:b/>
          <w:sz w:val="24"/>
          <w:szCs w:val="24"/>
        </w:rPr>
      </w:pPr>
      <w:r>
        <w:rPr>
          <w:b/>
          <w:sz w:val="24"/>
          <w:szCs w:val="24"/>
        </w:rPr>
        <w:t xml:space="preserve">СПЕЦИФИКАЦИЯ </w:t>
      </w:r>
    </w:p>
    <w:p>
      <w:pPr>
        <w:pStyle w:val="Normal"/>
        <w:jc w:val="center"/>
        <w:rPr>
          <w:b/>
          <w:sz w:val="24"/>
          <w:szCs w:val="24"/>
        </w:rPr>
      </w:pPr>
      <w:r>
        <w:rPr>
          <w:b/>
          <w:sz w:val="24"/>
          <w:szCs w:val="24"/>
        </w:rPr>
      </w:r>
    </w:p>
    <w:tbl>
      <w:tblPr>
        <w:tblW w:w="15640" w:type="dxa"/>
        <w:jc w:val="left"/>
        <w:tblInd w:w="-601" w:type="dxa"/>
        <w:tblLayout w:type="fixed"/>
        <w:tblCellMar>
          <w:top w:w="0" w:type="dxa"/>
          <w:left w:w="108" w:type="dxa"/>
          <w:bottom w:w="0" w:type="dxa"/>
          <w:right w:w="108" w:type="dxa"/>
        </w:tblCellMar>
        <w:tblLook w:val="04a0" w:noHBand="0" w:noVBand="1" w:firstColumn="1" w:lastRow="0" w:lastColumn="0" w:firstRow="1"/>
      </w:tblPr>
      <w:tblGrid>
        <w:gridCol w:w="686"/>
        <w:gridCol w:w="590"/>
        <w:gridCol w:w="912"/>
        <w:gridCol w:w="922"/>
        <w:gridCol w:w="926"/>
        <w:gridCol w:w="1173"/>
        <w:gridCol w:w="1097"/>
        <w:gridCol w:w="941"/>
        <w:gridCol w:w="1106"/>
        <w:gridCol w:w="1043"/>
        <w:gridCol w:w="777"/>
        <w:gridCol w:w="978"/>
        <w:gridCol w:w="833"/>
        <w:gridCol w:w="781"/>
        <w:gridCol w:w="1226"/>
        <w:gridCol w:w="1645"/>
      </w:tblGrid>
      <w:tr>
        <w:trPr>
          <w:trHeight w:val="526" w:hRule="atLeast"/>
        </w:trPr>
        <w:tc>
          <w:tcPr>
            <w:tcW w:w="6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8"/>
                <w:szCs w:val="18"/>
              </w:rPr>
            </w:pPr>
            <w:r>
              <w:rPr>
                <w:bCs/>
                <w:sz w:val="18"/>
                <w:szCs w:val="18"/>
              </w:rPr>
              <w:t xml:space="preserve">№ </w:t>
            </w:r>
            <w:r>
              <w:rPr>
                <w:bCs/>
                <w:sz w:val="18"/>
                <w:szCs w:val="18"/>
              </w:rPr>
              <w:t>партии</w:t>
            </w:r>
          </w:p>
        </w:tc>
        <w:tc>
          <w:tcPr>
            <w:tcW w:w="5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8"/>
                <w:szCs w:val="18"/>
              </w:rPr>
            </w:pPr>
            <w:r>
              <w:rPr>
                <w:bCs/>
                <w:sz w:val="18"/>
                <w:szCs w:val="18"/>
              </w:rPr>
              <w:t xml:space="preserve">№ </w:t>
            </w:r>
            <w:r>
              <w:rPr>
                <w:bCs/>
                <w:sz w:val="18"/>
                <w:szCs w:val="18"/>
              </w:rPr>
              <w:t>поз.</w:t>
            </w:r>
          </w:p>
        </w:tc>
        <w:tc>
          <w:tcPr>
            <w:tcW w:w="9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8"/>
                <w:szCs w:val="18"/>
              </w:rPr>
            </w:pPr>
            <w:r>
              <w:rPr>
                <w:bCs/>
                <w:sz w:val="18"/>
                <w:szCs w:val="18"/>
              </w:rPr>
              <w:t>Наименование Товара</w:t>
            </w:r>
          </w:p>
        </w:tc>
        <w:tc>
          <w:tcPr>
            <w:tcW w:w="9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sz w:val="18"/>
                <w:szCs w:val="18"/>
              </w:rPr>
            </w:pPr>
            <w:r>
              <w:rPr>
                <w:bCs/>
                <w:sz w:val="18"/>
                <w:szCs w:val="18"/>
              </w:rPr>
            </w:r>
          </w:p>
          <w:p>
            <w:pPr>
              <w:pStyle w:val="Normal"/>
              <w:widowControl w:val="false"/>
              <w:jc w:val="center"/>
              <w:rPr>
                <w:bCs/>
                <w:sz w:val="18"/>
                <w:szCs w:val="18"/>
              </w:rPr>
            </w:pPr>
            <w:r>
              <w:rPr>
                <w:bCs/>
                <w:sz w:val="18"/>
                <w:szCs w:val="18"/>
              </w:rPr>
            </w:r>
          </w:p>
          <w:p>
            <w:pPr>
              <w:pStyle w:val="Normal"/>
              <w:widowControl w:val="false"/>
              <w:jc w:val="center"/>
              <w:rPr>
                <w:bCs/>
                <w:sz w:val="18"/>
                <w:szCs w:val="18"/>
              </w:rPr>
            </w:pPr>
            <w:r>
              <w:rPr>
                <w:bCs/>
                <w:sz w:val="18"/>
                <w:szCs w:val="18"/>
              </w:rPr>
            </w:r>
          </w:p>
          <w:p>
            <w:pPr>
              <w:pStyle w:val="Normal"/>
              <w:widowControl w:val="false"/>
              <w:jc w:val="center"/>
              <w:rPr>
                <w:bCs/>
                <w:sz w:val="18"/>
                <w:szCs w:val="18"/>
              </w:rPr>
            </w:pPr>
            <w:r>
              <w:rPr>
                <w:bCs/>
                <w:sz w:val="18"/>
                <w:szCs w:val="18"/>
              </w:rPr>
            </w:r>
          </w:p>
          <w:p>
            <w:pPr>
              <w:pStyle w:val="Normal"/>
              <w:widowControl w:val="false"/>
              <w:jc w:val="center"/>
              <w:rPr>
                <w:sz w:val="18"/>
                <w:szCs w:val="18"/>
              </w:rPr>
            </w:pPr>
            <w:r>
              <w:rPr>
                <w:bCs/>
                <w:sz w:val="18"/>
                <w:szCs w:val="18"/>
              </w:rPr>
              <w:t>Артикул, тип, марка</w:t>
            </w:r>
          </w:p>
        </w:tc>
        <w:tc>
          <w:tcPr>
            <w:tcW w:w="9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8"/>
                <w:szCs w:val="18"/>
              </w:rPr>
            </w:pPr>
            <w:r>
              <w:rPr>
                <w:bCs/>
                <w:sz w:val="18"/>
                <w:szCs w:val="18"/>
              </w:rPr>
              <w:t>Завод изготовитель</w:t>
            </w:r>
          </w:p>
        </w:tc>
        <w:tc>
          <w:tcPr>
            <w:tcW w:w="117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sz w:val="18"/>
                <w:szCs w:val="18"/>
              </w:rPr>
            </w:pPr>
            <w:r>
              <w:rPr>
                <w:bCs/>
                <w:sz w:val="18"/>
                <w:szCs w:val="18"/>
              </w:rPr>
            </w:r>
          </w:p>
          <w:p>
            <w:pPr>
              <w:pStyle w:val="Normal"/>
              <w:widowControl w:val="false"/>
              <w:jc w:val="center"/>
              <w:rPr>
                <w:bCs/>
                <w:sz w:val="18"/>
                <w:szCs w:val="18"/>
              </w:rPr>
            </w:pPr>
            <w:r>
              <w:rPr>
                <w:bCs/>
                <w:sz w:val="18"/>
                <w:szCs w:val="18"/>
              </w:rPr>
            </w:r>
          </w:p>
          <w:p>
            <w:pPr>
              <w:pStyle w:val="Normal"/>
              <w:widowControl w:val="false"/>
              <w:jc w:val="center"/>
              <w:rPr>
                <w:bCs/>
                <w:sz w:val="18"/>
                <w:szCs w:val="18"/>
              </w:rPr>
            </w:pPr>
            <w:r>
              <w:rPr>
                <w:bCs/>
                <w:sz w:val="18"/>
                <w:szCs w:val="18"/>
              </w:rPr>
            </w:r>
          </w:p>
          <w:p>
            <w:pPr>
              <w:pStyle w:val="Normal"/>
              <w:widowControl w:val="false"/>
              <w:jc w:val="center"/>
              <w:rPr>
                <w:bCs/>
                <w:sz w:val="18"/>
                <w:szCs w:val="18"/>
              </w:rPr>
            </w:pPr>
            <w:r>
              <w:rPr>
                <w:bCs/>
                <w:sz w:val="18"/>
                <w:szCs w:val="18"/>
              </w:rPr>
            </w:r>
          </w:p>
          <w:p>
            <w:pPr>
              <w:pStyle w:val="Normal"/>
              <w:widowControl w:val="false"/>
              <w:jc w:val="center"/>
              <w:rPr>
                <w:sz w:val="18"/>
                <w:szCs w:val="18"/>
              </w:rPr>
            </w:pPr>
            <w:r>
              <w:rPr>
                <w:bCs/>
                <w:sz w:val="18"/>
                <w:szCs w:val="18"/>
              </w:rPr>
              <w:t>Страна происхождения Товара</w:t>
            </w:r>
            <w:r>
              <w:rPr>
                <w:rStyle w:val="FootnoteReference"/>
                <w:bCs/>
                <w:sz w:val="18"/>
                <w:szCs w:val="18"/>
              </w:rPr>
              <w:footnoteReference w:id="6"/>
            </w:r>
          </w:p>
        </w:tc>
        <w:tc>
          <w:tcPr>
            <w:tcW w:w="10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8"/>
                <w:szCs w:val="18"/>
              </w:rPr>
            </w:pPr>
            <w:r>
              <w:rPr>
                <w:sz w:val="18"/>
                <w:szCs w:val="18"/>
              </w:rPr>
              <w:t>Страна регистрации производителя Товара</w:t>
            </w:r>
          </w:p>
        </w:tc>
        <w:tc>
          <w:tcPr>
            <w:tcW w:w="9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8"/>
                <w:szCs w:val="18"/>
              </w:rPr>
            </w:pPr>
            <w:r>
              <w:rPr>
                <w:bCs/>
                <w:sz w:val="18"/>
                <w:szCs w:val="18"/>
              </w:rPr>
              <w:t>Код ОКПД 2 (с наименованием)</w:t>
            </w:r>
          </w:p>
        </w:tc>
        <w:tc>
          <w:tcPr>
            <w:tcW w:w="11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8"/>
                <w:szCs w:val="18"/>
              </w:rPr>
            </w:pPr>
            <w:r>
              <w:rPr>
                <w:bCs/>
                <w:sz w:val="18"/>
                <w:szCs w:val="18"/>
              </w:rPr>
              <w:t>Единица измерения</w:t>
            </w:r>
          </w:p>
        </w:tc>
        <w:tc>
          <w:tcPr>
            <w:tcW w:w="104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sz w:val="18"/>
                <w:szCs w:val="18"/>
              </w:rPr>
            </w:pPr>
            <w:r>
              <w:rPr>
                <w:bCs/>
                <w:sz w:val="18"/>
                <w:szCs w:val="18"/>
              </w:rPr>
            </w:r>
          </w:p>
          <w:p>
            <w:pPr>
              <w:pStyle w:val="Normal"/>
              <w:widowControl w:val="false"/>
              <w:jc w:val="center"/>
              <w:rPr>
                <w:bCs/>
                <w:sz w:val="18"/>
                <w:szCs w:val="18"/>
              </w:rPr>
            </w:pPr>
            <w:r>
              <w:rPr>
                <w:bCs/>
                <w:sz w:val="18"/>
                <w:szCs w:val="18"/>
              </w:rPr>
            </w:r>
          </w:p>
          <w:p>
            <w:pPr>
              <w:pStyle w:val="Normal"/>
              <w:widowControl w:val="false"/>
              <w:jc w:val="center"/>
              <w:rPr>
                <w:bCs/>
                <w:sz w:val="18"/>
                <w:szCs w:val="18"/>
              </w:rPr>
            </w:pPr>
            <w:r>
              <w:rPr>
                <w:bCs/>
                <w:sz w:val="18"/>
                <w:szCs w:val="18"/>
              </w:rPr>
            </w:r>
          </w:p>
          <w:p>
            <w:pPr>
              <w:pStyle w:val="Normal"/>
              <w:widowControl w:val="false"/>
              <w:jc w:val="center"/>
              <w:rPr>
                <w:b/>
                <w:bCs/>
                <w:sz w:val="18"/>
                <w:szCs w:val="18"/>
              </w:rPr>
            </w:pPr>
            <w:r>
              <w:rPr>
                <w:b/>
                <w:bCs/>
                <w:sz w:val="18"/>
                <w:szCs w:val="18"/>
              </w:rPr>
            </w:r>
          </w:p>
          <w:p>
            <w:pPr>
              <w:pStyle w:val="Normal"/>
              <w:widowControl w:val="false"/>
              <w:jc w:val="center"/>
              <w:rPr>
                <w:sz w:val="18"/>
                <w:szCs w:val="18"/>
              </w:rPr>
            </w:pPr>
            <w:r>
              <w:rPr>
                <w:bCs/>
                <w:sz w:val="18"/>
                <w:szCs w:val="18"/>
                <w:highlight w:val="lightGray"/>
              </w:rPr>
              <w:t>Порядковый номер(а) реестровой(ых) записи(ей)</w:t>
            </w:r>
            <w:r>
              <w:rPr>
                <w:rStyle w:val="FootnoteReference"/>
                <w:bCs/>
                <w:sz w:val="18"/>
                <w:szCs w:val="18"/>
                <w:highlight w:val="lightGray"/>
              </w:rPr>
              <w:footnoteReference w:id="7"/>
            </w:r>
          </w:p>
          <w:p>
            <w:pPr>
              <w:pStyle w:val="Normal"/>
              <w:widowControl w:val="false"/>
              <w:jc w:val="center"/>
              <w:rPr>
                <w:bCs/>
                <w:sz w:val="18"/>
                <w:szCs w:val="18"/>
              </w:rPr>
            </w:pPr>
            <w:r>
              <w:rPr>
                <w:bCs/>
                <w:sz w:val="18"/>
                <w:szCs w:val="18"/>
              </w:rPr>
            </w:r>
          </w:p>
        </w:tc>
        <w:tc>
          <w:tcPr>
            <w:tcW w:w="7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8"/>
                <w:szCs w:val="18"/>
              </w:rPr>
            </w:pPr>
            <w:r>
              <w:rPr>
                <w:bCs/>
                <w:sz w:val="18"/>
                <w:szCs w:val="18"/>
              </w:rPr>
              <w:t>Количество</w:t>
            </w:r>
          </w:p>
        </w:tc>
        <w:tc>
          <w:tcPr>
            <w:tcW w:w="9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8"/>
                <w:szCs w:val="18"/>
              </w:rPr>
            </w:pPr>
            <w:r>
              <w:rPr>
                <w:bCs/>
                <w:sz w:val="18"/>
                <w:szCs w:val="18"/>
              </w:rPr>
              <w:t>Цена за единицу, руб. без НДС</w:t>
            </w:r>
          </w:p>
        </w:tc>
        <w:tc>
          <w:tcPr>
            <w:tcW w:w="8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8"/>
                <w:szCs w:val="18"/>
              </w:rPr>
            </w:pPr>
            <w:r>
              <w:rPr>
                <w:bCs/>
                <w:sz w:val="18"/>
                <w:szCs w:val="18"/>
              </w:rPr>
              <w:t>Цена, руб. без НДС</w:t>
            </w:r>
          </w:p>
        </w:tc>
        <w:tc>
          <w:tcPr>
            <w:tcW w:w="7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8"/>
                <w:szCs w:val="18"/>
              </w:rPr>
            </w:pPr>
            <w:r>
              <w:rPr>
                <w:bCs/>
                <w:sz w:val="18"/>
                <w:szCs w:val="18"/>
              </w:rPr>
              <w:t>НДС</w:t>
            </w:r>
          </w:p>
          <w:p>
            <w:pPr>
              <w:pStyle w:val="Normal"/>
              <w:widowControl w:val="false"/>
              <w:jc w:val="center"/>
              <w:rPr>
                <w:sz w:val="18"/>
                <w:szCs w:val="18"/>
              </w:rPr>
            </w:pPr>
            <w:r>
              <w:rPr>
                <w:bCs/>
                <w:sz w:val="18"/>
                <w:szCs w:val="18"/>
              </w:rPr>
              <w:t>(___%) руб.*</w:t>
            </w:r>
          </w:p>
        </w:tc>
        <w:tc>
          <w:tcPr>
            <w:tcW w:w="12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8"/>
                <w:szCs w:val="18"/>
              </w:rPr>
            </w:pPr>
            <w:r>
              <w:rPr>
                <w:bCs/>
                <w:sz w:val="18"/>
                <w:szCs w:val="18"/>
              </w:rPr>
              <w:t>Стоимость, руб., с НДС*</w:t>
            </w:r>
          </w:p>
        </w:tc>
        <w:tc>
          <w:tcPr>
            <w:tcW w:w="16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8"/>
                <w:szCs w:val="18"/>
              </w:rPr>
            </w:pPr>
            <w:r>
              <w:rPr>
                <w:bCs/>
                <w:sz w:val="18"/>
                <w:szCs w:val="18"/>
              </w:rPr>
              <w:t>Перечень сопроводительных документов (в том числе подтверждающих качество Товара)</w:t>
            </w:r>
          </w:p>
        </w:tc>
      </w:tr>
      <w:tr>
        <w:trPr>
          <w:trHeight w:val="538" w:hRule="atLeast"/>
        </w:trPr>
        <w:tc>
          <w:tcPr>
            <w:tcW w:w="6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t>1</w:t>
            </w:r>
          </w:p>
        </w:tc>
        <w:tc>
          <w:tcPr>
            <w:tcW w:w="5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1</w:t>
            </w:r>
          </w:p>
        </w:tc>
        <w:tc>
          <w:tcPr>
            <w:tcW w:w="9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92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92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117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1097"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94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110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104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9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8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7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12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16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262" w:hRule="atLeast"/>
        </w:trPr>
        <w:tc>
          <w:tcPr>
            <w:tcW w:w="12765"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всего Товара (с учетом доставки), руб. с НДС*:</w:t>
            </w:r>
          </w:p>
        </w:tc>
        <w:tc>
          <w:tcPr>
            <w:tcW w:w="287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bl>
    <w:p>
      <w:pPr>
        <w:pStyle w:val="Normal"/>
        <w:widowControl w:val="false"/>
        <w:bidi w:val="0"/>
        <w:spacing w:before="0" w:after="0"/>
        <w:ind w:left="-680" w:right="680" w:hanging="0"/>
        <w:jc w:val="both"/>
        <w:rPr>
          <w:sz w:val="20"/>
          <w:szCs w:val="20"/>
        </w:rPr>
      </w:pPr>
      <w:r>
        <w:rPr>
          <w:i/>
          <w:iCs/>
          <w:sz w:val="20"/>
          <w:szCs w:val="20"/>
          <w:shd w:fill="auto" w:val="clear"/>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Normal"/>
        <w:widowControl w:val="false"/>
        <w:bidi w:val="0"/>
        <w:spacing w:before="0" w:after="0"/>
        <w:ind w:left="-680" w:right="680" w:hanging="0"/>
        <w:jc w:val="both"/>
        <w:rPr>
          <w:i/>
          <w:i/>
          <w:sz w:val="20"/>
          <w:szCs w:val="20"/>
          <w:highlight w:val="yellow"/>
        </w:rPr>
      </w:pPr>
      <w:r>
        <w:rPr>
          <w:i/>
          <w:sz w:val="20"/>
          <w:szCs w:val="20"/>
          <w:highlight w:val="yellow"/>
        </w:rPr>
      </w:r>
    </w:p>
    <w:p>
      <w:pPr>
        <w:pStyle w:val="Normal"/>
        <w:rPr>
          <w:i/>
          <w:i/>
          <w:sz w:val="22"/>
          <w:szCs w:val="22"/>
          <w:highlight w:val="lightGray"/>
        </w:rPr>
      </w:pPr>
      <w:r>
        <w:rPr>
          <w:i/>
          <w:sz w:val="22"/>
          <w:szCs w:val="22"/>
          <w:highlight w:val="lightGray"/>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rPr>
          <w:i/>
          <w:i/>
          <w:sz w:val="22"/>
          <w:szCs w:val="22"/>
        </w:rPr>
      </w:pPr>
      <w:r>
        <w:rPr>
          <w:i/>
          <w:sz w:val="22"/>
          <w:szCs w:val="22"/>
          <w:highlight w:val="lightGray"/>
        </w:rPr>
        <w:t>2. По требованию Покупателя Поставщик обязан представить запрашиваемую информацию/документы, расчеты, обосновывающие стоимость доставки.</w:t>
      </w:r>
      <w:r>
        <w:rPr>
          <w:i/>
          <w:sz w:val="22"/>
          <w:szCs w:val="22"/>
        </w:rPr>
        <w:t xml:space="preserve"> </w:t>
      </w: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15140" w:type="dxa"/>
        <w:jc w:val="left"/>
        <w:tblInd w:w="-68" w:type="dxa"/>
        <w:tblLayout w:type="fixed"/>
        <w:tblCellMar>
          <w:top w:w="0" w:type="dxa"/>
          <w:left w:w="108" w:type="dxa"/>
          <w:bottom w:w="0" w:type="dxa"/>
          <w:right w:w="108" w:type="dxa"/>
        </w:tblCellMar>
        <w:tblLook w:val="04a0" w:noHBand="0" w:noVBand="1" w:firstColumn="1" w:lastRow="0" w:lastColumn="0" w:firstRow="1"/>
      </w:tblPr>
      <w:tblGrid>
        <w:gridCol w:w="7762"/>
        <w:gridCol w:w="7377"/>
      </w:tblGrid>
      <w:tr>
        <w:trPr/>
        <w:tc>
          <w:tcPr>
            <w:tcW w:w="7762" w:type="dxa"/>
            <w:tcBorders/>
            <w:shd w:color="auto" w:fill="auto" w:val="clear"/>
          </w:tcPr>
          <w:p>
            <w:pPr>
              <w:pStyle w:val="Normal"/>
              <w:widowControl w:val="false"/>
              <w:rPr>
                <w:b/>
                <w:sz w:val="24"/>
                <w:szCs w:val="24"/>
              </w:rPr>
            </w:pPr>
            <w:r>
              <w:rPr>
                <w:b/>
                <w:sz w:val="24"/>
                <w:szCs w:val="24"/>
              </w:rPr>
              <w:t>Покупатель:</w:t>
            </w:r>
          </w:p>
          <w:p>
            <w:pPr>
              <w:pStyle w:val="Normal"/>
              <w:widowControl w:val="false"/>
              <w:tabs>
                <w:tab w:val="clear" w:pos="709"/>
                <w:tab w:val="left" w:pos="4530" w:leader="none"/>
              </w:tabs>
              <w:spacing w:lineRule="auto" w:line="240"/>
              <w:ind w:left="0" w:right="849" w:hanging="0"/>
              <w:jc w:val="left"/>
              <w:rPr>
                <w:sz w:val="24"/>
                <w:szCs w:val="24"/>
              </w:rPr>
            </w:pPr>
            <w:r>
              <w:rPr>
                <w:sz w:val="24"/>
                <w:szCs w:val="24"/>
              </w:rPr>
              <w:t>Директор филиала</w:t>
            </w:r>
          </w:p>
          <w:p>
            <w:pPr>
              <w:pStyle w:val="Normal"/>
              <w:widowControl w:val="false"/>
              <w:tabs>
                <w:tab w:val="clear" w:pos="709"/>
                <w:tab w:val="left" w:pos="4530" w:leader="none"/>
              </w:tabs>
              <w:spacing w:lineRule="auto" w:line="240"/>
              <w:ind w:left="0" w:right="849" w:hanging="0"/>
              <w:jc w:val="left"/>
              <w:rPr>
                <w:sz w:val="24"/>
                <w:szCs w:val="24"/>
              </w:rPr>
            </w:pPr>
            <w:r>
              <w:rPr>
                <w:sz w:val="24"/>
                <w:szCs w:val="24"/>
              </w:rPr>
              <w:t>ПАО «РусГидро» - «Зейская ГЭС»</w:t>
            </w:r>
          </w:p>
          <w:p>
            <w:pPr>
              <w:pStyle w:val="Normal"/>
              <w:widowControl w:val="false"/>
              <w:tabs>
                <w:tab w:val="clear" w:pos="709"/>
                <w:tab w:val="left" w:pos="4530" w:leader="none"/>
              </w:tabs>
              <w:spacing w:lineRule="auto" w:line="240"/>
              <w:ind w:left="0" w:right="849" w:hanging="0"/>
              <w:jc w:val="left"/>
              <w:rPr>
                <w:sz w:val="24"/>
                <w:szCs w:val="24"/>
              </w:rPr>
            </w:pPr>
            <w:r>
              <w:rPr>
                <w:sz w:val="24"/>
                <w:szCs w:val="24"/>
              </w:rPr>
            </w:r>
          </w:p>
          <w:p>
            <w:pPr>
              <w:pStyle w:val="Normal"/>
              <w:widowControl w:val="false"/>
              <w:rPr>
                <w:sz w:val="24"/>
                <w:szCs w:val="24"/>
              </w:rPr>
            </w:pPr>
            <w:r>
              <w:rPr>
                <w:sz w:val="24"/>
                <w:szCs w:val="24"/>
              </w:rPr>
              <w:t>_____________________/М.А.Сухомесов</w:t>
            </w:r>
          </w:p>
        </w:tc>
        <w:tc>
          <w:tcPr>
            <w:tcW w:w="7377" w:type="dxa"/>
            <w:tcBorders/>
            <w:shd w:color="auto" w:fill="auto" w:val="clear"/>
          </w:tcPr>
          <w:p>
            <w:pPr>
              <w:pStyle w:val="Normal"/>
              <w:widowControl w:val="false"/>
              <w:rPr>
                <w:b/>
                <w:sz w:val="24"/>
                <w:szCs w:val="24"/>
              </w:rPr>
            </w:pPr>
            <w:r>
              <w:rPr>
                <w:b/>
                <w:sz w:val="24"/>
                <w:szCs w:val="24"/>
              </w:rPr>
              <w:t>Поставщик:</w:t>
            </w:r>
          </w:p>
          <w:p>
            <w:pPr>
              <w:pStyle w:val="Normal"/>
              <w:widowControl w:val="false"/>
              <w:suppressAutoHyphens w:val="true"/>
              <w:bidi w:val="0"/>
              <w:spacing w:before="0" w:after="0"/>
              <w:jc w:val="left"/>
              <w:rPr>
                <w:sz w:val="24"/>
                <w:szCs w:val="24"/>
              </w:rPr>
            </w:pPr>
            <w:r>
              <w:rPr>
                <w:sz w:val="24"/>
                <w:szCs w:val="24"/>
              </w:rPr>
            </w:r>
          </w:p>
          <w:p>
            <w:pPr>
              <w:pStyle w:val="Normal"/>
              <w:widowControl w:val="false"/>
              <w:suppressAutoHyphens w:val="true"/>
              <w:bidi w:val="0"/>
              <w:spacing w:before="0" w:after="0"/>
              <w:jc w:val="left"/>
              <w:rPr>
                <w:sz w:val="24"/>
                <w:szCs w:val="24"/>
              </w:rPr>
            </w:pPr>
            <w:r>
              <w:rPr>
                <w:sz w:val="24"/>
                <w:szCs w:val="24"/>
              </w:rPr>
            </w:r>
          </w:p>
          <w:p>
            <w:pPr>
              <w:pStyle w:val="Normal"/>
              <w:widowControl w:val="false"/>
              <w:suppressAutoHyphens w:val="true"/>
              <w:bidi w:val="0"/>
              <w:spacing w:before="0" w:after="0"/>
              <w:jc w:val="left"/>
              <w:rPr>
                <w:sz w:val="24"/>
                <w:szCs w:val="24"/>
              </w:rPr>
            </w:pPr>
            <w:r>
              <w:rPr>
                <w:sz w:val="24"/>
                <w:szCs w:val="24"/>
              </w:rPr>
            </w:r>
          </w:p>
          <w:p>
            <w:pPr>
              <w:pStyle w:val="Normal"/>
              <w:widowControl w:val="false"/>
              <w:rPr>
                <w:sz w:val="24"/>
                <w:szCs w:val="24"/>
              </w:rPr>
            </w:pPr>
            <w:r>
              <w:rPr>
                <w:sz w:val="24"/>
                <w:szCs w:val="24"/>
              </w:rPr>
              <w:t>_____________________/____________</w:t>
            </w:r>
          </w:p>
          <w:p>
            <w:pPr>
              <w:pStyle w:val="Normal"/>
              <w:widowControl w:val="false"/>
              <w:ind w:firstLine="709"/>
              <w:rPr>
                <w:b/>
                <w:sz w:val="24"/>
                <w:szCs w:val="24"/>
              </w:rPr>
            </w:pPr>
            <w:r>
              <w:rPr>
                <w:b/>
                <w:sz w:val="24"/>
                <w:szCs w:val="24"/>
              </w:rPr>
            </w:r>
          </w:p>
        </w:tc>
      </w:tr>
    </w:tbl>
    <w:p>
      <w:pPr>
        <w:sectPr>
          <w:headerReference w:type="default" r:id="rId8"/>
          <w:headerReference w:type="first" r:id="rId9"/>
          <w:footerReference w:type="default" r:id="rId10"/>
          <w:footerReference w:type="first" r:id="rId11"/>
          <w:footnotePr>
            <w:numFmt w:val="decimal"/>
          </w:footnotePr>
          <w:type w:val="nextPage"/>
          <w:pgSz w:orient="landscape" w:w="16838" w:h="11906"/>
          <w:pgMar w:left="1418" w:right="851" w:gutter="0" w:header="709" w:top="1135" w:footer="709" w:bottom="1134"/>
          <w:pgNumType w:fmt="decimal"/>
          <w:formProt w:val="false"/>
          <w:textDirection w:val="lrTb"/>
          <w:docGrid w:type="default" w:linePitch="299" w:charSpace="8192"/>
        </w:sectPr>
      </w:pPr>
    </w:p>
    <w:p>
      <w:pPr>
        <w:pStyle w:val="Normal"/>
        <w:suppressAutoHyphens w:val="true"/>
        <w:ind w:firstLine="4820"/>
        <w:rPr>
          <w:sz w:val="22"/>
          <w:szCs w:val="22"/>
        </w:rPr>
      </w:pPr>
      <w:r>
        <w:rPr>
          <w:sz w:val="22"/>
          <w:szCs w:val="22"/>
        </w:rPr>
        <w:t>Приложение № 2</w:t>
      </w:r>
    </w:p>
    <w:p>
      <w:pPr>
        <w:pStyle w:val="Normal"/>
        <w:suppressAutoHyphens w:val="true"/>
        <w:ind w:firstLine="4820"/>
        <w:rPr>
          <w:sz w:val="22"/>
          <w:szCs w:val="22"/>
        </w:rPr>
      </w:pPr>
      <w:r>
        <w:rPr>
          <w:sz w:val="22"/>
          <w:szCs w:val="22"/>
        </w:rPr>
        <w:t>к Договору поставки</w:t>
      </w:r>
    </w:p>
    <w:p>
      <w:pPr>
        <w:pStyle w:val="Normal"/>
        <w:ind w:firstLine="4820"/>
        <w:rPr>
          <w:bCs/>
          <w:sz w:val="22"/>
          <w:szCs w:val="22"/>
        </w:rPr>
      </w:pPr>
      <w:r>
        <w:rPr>
          <w:sz w:val="22"/>
          <w:szCs w:val="22"/>
        </w:rPr>
        <w:t>от «____» __________ 20 _ г. № _____</w:t>
      </w:r>
    </w:p>
    <w:p>
      <w:pPr>
        <w:pStyle w:val="Normal"/>
        <w:widowControl/>
        <w:shd w:val="clear" w:color="auto" w:fill="FFFFFF"/>
        <w:tabs>
          <w:tab w:val="clear" w:pos="709"/>
          <w:tab w:val="left" w:pos="1418" w:leader="none"/>
        </w:tabs>
        <w:spacing w:before="0" w:after="0"/>
        <w:ind w:firstLine="709"/>
        <w:contextualSpacing/>
        <w:jc w:val="center"/>
        <w:rPr>
          <w:bCs/>
          <w:sz w:val="24"/>
          <w:szCs w:val="24"/>
        </w:rPr>
      </w:pPr>
      <w:r>
        <w:rPr>
          <w:bCs/>
          <w:sz w:val="24"/>
          <w:szCs w:val="24"/>
        </w:rPr>
      </w:r>
    </w:p>
    <w:p>
      <w:pPr>
        <w:pStyle w:val="Normal"/>
        <w:widowControl/>
        <w:suppressAutoHyphens w:val="true"/>
        <w:ind w:firstLine="70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113" w:type="dxa"/>
        <w:tblLayout w:type="fixed"/>
        <w:tblCellMar>
          <w:top w:w="0" w:type="dxa"/>
          <w:left w:w="108" w:type="dxa"/>
          <w:bottom w:w="0" w:type="dxa"/>
          <w:right w:w="108" w:type="dxa"/>
        </w:tblCellMar>
        <w:tblLook w:val="01e0" w:noHBand="0" w:noVBand="0" w:firstColumn="1" w:lastRow="1" w:lastColumn="1" w:firstRow="1"/>
      </w:tblPr>
      <w:tblGrid>
        <w:gridCol w:w="3828"/>
        <w:gridCol w:w="5808"/>
      </w:tblGrid>
      <w:tr>
        <w:trPr/>
        <w:tc>
          <w:tcPr>
            <w:tcW w:w="3828"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828"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 Нарушение правил пожарной безопасности (ППБ):</w:t>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828"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828"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828"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3828"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- 500 (пятьсот) рублей в случае утраты или приведения в негодность электронного пропуска, выданного Покупателем.</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ind w:firstLine="709"/>
        <w:rPr>
          <w:sz w:val="24"/>
          <w:szCs w:val="24"/>
        </w:rPr>
      </w:pPr>
      <w:r>
        <w:rPr>
          <w:sz w:val="24"/>
          <w:szCs w:val="24"/>
        </w:rPr>
      </w:r>
    </w:p>
    <w:p>
      <w:pPr>
        <w:pStyle w:val="Normal"/>
        <w:ind w:firstLine="709"/>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9652"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4820"/>
        <w:gridCol w:w="4831"/>
      </w:tblGrid>
      <w:tr>
        <w:trPr/>
        <w:tc>
          <w:tcPr>
            <w:tcW w:w="4820" w:type="dxa"/>
            <w:tcBorders/>
            <w:shd w:color="auto" w:fill="auto" w:val="clear"/>
          </w:tcPr>
          <w:p>
            <w:pPr>
              <w:pStyle w:val="Normal"/>
              <w:widowControl w:val="false"/>
              <w:suppressAutoHyphens w:val="true"/>
              <w:bidi w:val="0"/>
              <w:spacing w:before="0" w:after="0"/>
              <w:ind w:firstLine="709"/>
              <w:jc w:val="left"/>
              <w:rPr>
                <w:sz w:val="24"/>
                <w:szCs w:val="24"/>
              </w:rPr>
            </w:pPr>
            <w:r>
              <w:rPr>
                <w:sz w:val="24"/>
                <w:szCs w:val="24"/>
              </w:rPr>
            </w:r>
          </w:p>
          <w:tbl>
            <w:tblPr>
              <w:tblW w:w="1514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762"/>
              <w:gridCol w:w="7377"/>
            </w:tblGrid>
            <w:tr>
              <w:trPr/>
              <w:tc>
                <w:tcPr>
                  <w:tcW w:w="7762" w:type="dxa"/>
                  <w:tcBorders/>
                  <w:shd w:color="auto" w:fill="auto" w:val="clear"/>
                </w:tcPr>
                <w:p>
                  <w:pPr>
                    <w:pStyle w:val="Normal"/>
                    <w:widowControl w:val="false"/>
                    <w:rPr>
                      <w:b/>
                      <w:sz w:val="24"/>
                      <w:szCs w:val="24"/>
                    </w:rPr>
                  </w:pPr>
                  <w:r>
                    <w:rPr>
                      <w:b/>
                      <w:sz w:val="24"/>
                      <w:szCs w:val="24"/>
                    </w:rPr>
                    <w:t>Покупатель:</w:t>
                  </w:r>
                </w:p>
                <w:p>
                  <w:pPr>
                    <w:pStyle w:val="Normal"/>
                    <w:widowControl w:val="false"/>
                    <w:tabs>
                      <w:tab w:val="clear" w:pos="709"/>
                      <w:tab w:val="left" w:pos="4530" w:leader="none"/>
                    </w:tabs>
                    <w:spacing w:lineRule="auto" w:line="240"/>
                    <w:ind w:left="0" w:right="849" w:hanging="0"/>
                    <w:jc w:val="left"/>
                    <w:rPr>
                      <w:sz w:val="24"/>
                      <w:szCs w:val="24"/>
                    </w:rPr>
                  </w:pPr>
                  <w:r>
                    <w:rPr>
                      <w:sz w:val="24"/>
                      <w:szCs w:val="24"/>
                    </w:rPr>
                    <w:t>Директор филиала</w:t>
                  </w:r>
                </w:p>
                <w:p>
                  <w:pPr>
                    <w:pStyle w:val="Normal"/>
                    <w:widowControl w:val="false"/>
                    <w:tabs>
                      <w:tab w:val="clear" w:pos="709"/>
                      <w:tab w:val="left" w:pos="4530" w:leader="none"/>
                    </w:tabs>
                    <w:spacing w:lineRule="auto" w:line="240"/>
                    <w:ind w:left="0" w:right="849" w:hanging="0"/>
                    <w:jc w:val="left"/>
                    <w:rPr>
                      <w:sz w:val="24"/>
                      <w:szCs w:val="24"/>
                    </w:rPr>
                  </w:pPr>
                  <w:r>
                    <w:rPr>
                      <w:sz w:val="24"/>
                      <w:szCs w:val="24"/>
                    </w:rPr>
                    <w:t>ПАО «РусГидро» - «Зейская ГЭС»</w:t>
                  </w:r>
                </w:p>
                <w:p>
                  <w:pPr>
                    <w:pStyle w:val="Normal"/>
                    <w:widowControl w:val="false"/>
                    <w:tabs>
                      <w:tab w:val="clear" w:pos="709"/>
                      <w:tab w:val="left" w:pos="4530" w:leader="none"/>
                    </w:tabs>
                    <w:spacing w:lineRule="auto" w:line="240"/>
                    <w:ind w:left="0" w:right="849" w:hanging="0"/>
                    <w:jc w:val="left"/>
                    <w:rPr>
                      <w:sz w:val="24"/>
                      <w:szCs w:val="24"/>
                    </w:rPr>
                  </w:pPr>
                  <w:r>
                    <w:rPr>
                      <w:sz w:val="24"/>
                      <w:szCs w:val="24"/>
                    </w:rPr>
                  </w:r>
                </w:p>
                <w:p>
                  <w:pPr>
                    <w:pStyle w:val="Normal"/>
                    <w:widowControl w:val="false"/>
                    <w:rPr>
                      <w:sz w:val="24"/>
                      <w:szCs w:val="24"/>
                    </w:rPr>
                  </w:pPr>
                  <w:r>
                    <w:rPr>
                      <w:sz w:val="24"/>
                      <w:szCs w:val="24"/>
                    </w:rPr>
                    <w:t>_____________________/М.А.Сухомесов</w:t>
                  </w:r>
                </w:p>
              </w:tc>
              <w:tc>
                <w:tcPr>
                  <w:tcW w:w="7377" w:type="dxa"/>
                  <w:tcBorders/>
                  <w:shd w:color="auto" w:fill="auto" w:val="clear"/>
                </w:tcPr>
                <w:p>
                  <w:pPr>
                    <w:pStyle w:val="Normal"/>
                    <w:widowControl w:val="false"/>
                    <w:rPr>
                      <w:b/>
                      <w:sz w:val="24"/>
                      <w:szCs w:val="24"/>
                    </w:rPr>
                  </w:pPr>
                  <w:r>
                    <w:rPr>
                      <w:b/>
                      <w:sz w:val="24"/>
                      <w:szCs w:val="24"/>
                    </w:rPr>
                    <w:t>Поставщик:</w:t>
                  </w:r>
                </w:p>
                <w:p>
                  <w:pPr>
                    <w:pStyle w:val="Normal"/>
                    <w:widowControl w:val="false"/>
                    <w:suppressAutoHyphens w:val="true"/>
                    <w:bidi w:val="0"/>
                    <w:spacing w:before="0" w:after="0"/>
                    <w:jc w:val="left"/>
                    <w:rPr>
                      <w:sz w:val="24"/>
                      <w:szCs w:val="24"/>
                    </w:rPr>
                  </w:pPr>
                  <w:r>
                    <w:rPr>
                      <w:sz w:val="24"/>
                      <w:szCs w:val="24"/>
                    </w:rPr>
                  </w:r>
                </w:p>
                <w:p>
                  <w:pPr>
                    <w:pStyle w:val="Normal"/>
                    <w:widowControl w:val="false"/>
                    <w:suppressAutoHyphens w:val="true"/>
                    <w:bidi w:val="0"/>
                    <w:spacing w:before="0" w:after="0"/>
                    <w:jc w:val="left"/>
                    <w:rPr>
                      <w:sz w:val="24"/>
                      <w:szCs w:val="24"/>
                    </w:rPr>
                  </w:pPr>
                  <w:r>
                    <w:rPr>
                      <w:sz w:val="24"/>
                      <w:szCs w:val="24"/>
                    </w:rPr>
                  </w:r>
                </w:p>
                <w:p>
                  <w:pPr>
                    <w:pStyle w:val="Normal"/>
                    <w:widowControl w:val="false"/>
                    <w:suppressAutoHyphens w:val="true"/>
                    <w:bidi w:val="0"/>
                    <w:spacing w:before="0" w:after="0"/>
                    <w:jc w:val="left"/>
                    <w:rPr>
                      <w:sz w:val="24"/>
                      <w:szCs w:val="24"/>
                    </w:rPr>
                  </w:pPr>
                  <w:r>
                    <w:rPr>
                      <w:sz w:val="24"/>
                      <w:szCs w:val="24"/>
                    </w:rPr>
                  </w:r>
                </w:p>
                <w:p>
                  <w:pPr>
                    <w:pStyle w:val="Normal"/>
                    <w:widowControl w:val="false"/>
                    <w:rPr>
                      <w:sz w:val="24"/>
                      <w:szCs w:val="24"/>
                    </w:rPr>
                  </w:pPr>
                  <w:r>
                    <w:rPr>
                      <w:sz w:val="24"/>
                      <w:szCs w:val="24"/>
                    </w:rPr>
                    <w:t>_____________________/____________</w:t>
                  </w:r>
                </w:p>
                <w:p>
                  <w:pPr>
                    <w:pStyle w:val="Normal"/>
                    <w:widowControl w:val="false"/>
                    <w:ind w:firstLine="709"/>
                    <w:rPr>
                      <w:b/>
                      <w:sz w:val="24"/>
                      <w:szCs w:val="24"/>
                    </w:rPr>
                  </w:pPr>
                  <w:r>
                    <w:rPr>
                      <w:b/>
                      <w:sz w:val="24"/>
                      <w:szCs w:val="24"/>
                    </w:rPr>
                  </w:r>
                </w:p>
              </w:tc>
            </w:tr>
          </w:tbl>
          <w:p>
            <w:pPr>
              <w:pStyle w:val="Normal"/>
              <w:widowControl w:val="false"/>
              <w:rPr/>
            </w:pPr>
            <w:r>
              <w:rPr/>
            </w:r>
          </w:p>
        </w:tc>
        <w:tc>
          <w:tcPr>
            <w:tcW w:w="4831" w:type="dxa"/>
            <w:tcBorders/>
            <w:shd w:color="auto" w:fill="auto" w:val="clear"/>
          </w:tcPr>
          <w:p>
            <w:pPr>
              <w:pStyle w:val="Normal"/>
              <w:widowControl w:val="false"/>
              <w:suppressAutoHyphens w:val="true"/>
              <w:bidi w:val="0"/>
              <w:spacing w:before="0" w:after="0"/>
              <w:ind w:firstLine="709"/>
              <w:jc w:val="left"/>
              <w:rPr>
                <w:b/>
                <w:sz w:val="24"/>
                <w:szCs w:val="24"/>
              </w:rPr>
            </w:pPr>
            <w:r>
              <w:rPr>
                <w:b/>
                <w:sz w:val="24"/>
                <w:szCs w:val="24"/>
              </w:rPr>
            </w:r>
          </w:p>
          <w:tbl>
            <w:tblPr>
              <w:tblW w:w="1514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762"/>
              <w:gridCol w:w="7377"/>
            </w:tblGrid>
            <w:tr>
              <w:trPr/>
              <w:tc>
                <w:tcPr>
                  <w:tcW w:w="7762" w:type="dxa"/>
                  <w:tcBorders/>
                  <w:shd w:color="auto" w:fill="auto" w:val="clear"/>
                </w:tcPr>
                <w:p>
                  <w:pPr>
                    <w:pStyle w:val="Normal"/>
                    <w:widowControl w:val="false"/>
                    <w:rPr>
                      <w:b/>
                      <w:sz w:val="24"/>
                      <w:szCs w:val="24"/>
                    </w:rPr>
                  </w:pPr>
                  <w:r>
                    <w:rPr>
                      <w:b/>
                      <w:sz w:val="24"/>
                      <w:szCs w:val="24"/>
                    </w:rPr>
                    <w:t>Поставщик:</w:t>
                  </w:r>
                </w:p>
                <w:p>
                  <w:pPr>
                    <w:pStyle w:val="Normal"/>
                    <w:widowControl w:val="false"/>
                    <w:tabs>
                      <w:tab w:val="clear" w:pos="709"/>
                      <w:tab w:val="left" w:pos="4530" w:leader="none"/>
                    </w:tabs>
                    <w:spacing w:lineRule="auto" w:line="240"/>
                    <w:ind w:left="0" w:right="849" w:hanging="0"/>
                    <w:jc w:val="left"/>
                    <w:rPr>
                      <w:sz w:val="24"/>
                      <w:szCs w:val="24"/>
                    </w:rPr>
                  </w:pPr>
                  <w:r>
                    <w:rPr/>
                  </w:r>
                </w:p>
                <w:p>
                  <w:pPr>
                    <w:pStyle w:val="Normal"/>
                    <w:widowControl w:val="false"/>
                    <w:tabs>
                      <w:tab w:val="clear" w:pos="709"/>
                      <w:tab w:val="left" w:pos="4530" w:leader="none"/>
                    </w:tabs>
                    <w:spacing w:lineRule="auto" w:line="240"/>
                    <w:ind w:left="0" w:right="849" w:hanging="0"/>
                    <w:jc w:val="left"/>
                    <w:rPr>
                      <w:sz w:val="24"/>
                      <w:szCs w:val="24"/>
                    </w:rPr>
                  </w:pPr>
                  <w:r>
                    <w:rPr>
                      <w:sz w:val="24"/>
                      <w:szCs w:val="24"/>
                    </w:rPr>
                  </w:r>
                </w:p>
                <w:p>
                  <w:pPr>
                    <w:pStyle w:val="Normal"/>
                    <w:widowControl w:val="false"/>
                    <w:tabs>
                      <w:tab w:val="clear" w:pos="709"/>
                      <w:tab w:val="left" w:pos="4530" w:leader="none"/>
                    </w:tabs>
                    <w:spacing w:lineRule="auto" w:line="240"/>
                    <w:ind w:left="0" w:right="849" w:hanging="0"/>
                    <w:jc w:val="left"/>
                    <w:rPr>
                      <w:sz w:val="24"/>
                      <w:szCs w:val="24"/>
                    </w:rPr>
                  </w:pPr>
                  <w:r>
                    <w:rPr>
                      <w:sz w:val="24"/>
                      <w:szCs w:val="24"/>
                    </w:rPr>
                  </w:r>
                </w:p>
                <w:p>
                  <w:pPr>
                    <w:pStyle w:val="Normal"/>
                    <w:widowControl w:val="false"/>
                    <w:rPr>
                      <w:sz w:val="24"/>
                      <w:szCs w:val="24"/>
                    </w:rPr>
                  </w:pPr>
                  <w:r>
                    <w:rPr>
                      <w:sz w:val="24"/>
                      <w:szCs w:val="24"/>
                    </w:rPr>
                    <w:t>_____________________/________________</w:t>
                  </w:r>
                </w:p>
              </w:tc>
              <w:tc>
                <w:tcPr>
                  <w:tcW w:w="7377" w:type="dxa"/>
                  <w:tcBorders/>
                  <w:shd w:color="auto" w:fill="auto" w:val="clear"/>
                </w:tcPr>
                <w:p>
                  <w:pPr>
                    <w:pStyle w:val="Normal"/>
                    <w:widowControl w:val="false"/>
                    <w:rPr>
                      <w:b/>
                      <w:sz w:val="24"/>
                      <w:szCs w:val="24"/>
                    </w:rPr>
                  </w:pPr>
                  <w:r>
                    <w:rPr>
                      <w:b/>
                      <w:sz w:val="24"/>
                      <w:szCs w:val="24"/>
                    </w:rPr>
                    <w:t>Поставщик:</w:t>
                  </w:r>
                </w:p>
                <w:p>
                  <w:pPr>
                    <w:pStyle w:val="Normal"/>
                    <w:widowControl w:val="false"/>
                    <w:suppressAutoHyphens w:val="true"/>
                    <w:bidi w:val="0"/>
                    <w:spacing w:before="0" w:after="0"/>
                    <w:jc w:val="left"/>
                    <w:rPr>
                      <w:sz w:val="24"/>
                      <w:szCs w:val="24"/>
                    </w:rPr>
                  </w:pPr>
                  <w:r>
                    <w:rPr>
                      <w:sz w:val="24"/>
                      <w:szCs w:val="24"/>
                    </w:rPr>
                  </w:r>
                </w:p>
                <w:p>
                  <w:pPr>
                    <w:pStyle w:val="Normal"/>
                    <w:widowControl w:val="false"/>
                    <w:suppressAutoHyphens w:val="true"/>
                    <w:bidi w:val="0"/>
                    <w:spacing w:before="0" w:after="0"/>
                    <w:jc w:val="left"/>
                    <w:rPr>
                      <w:sz w:val="24"/>
                      <w:szCs w:val="24"/>
                    </w:rPr>
                  </w:pPr>
                  <w:r>
                    <w:rPr>
                      <w:sz w:val="24"/>
                      <w:szCs w:val="24"/>
                    </w:rPr>
                  </w:r>
                </w:p>
                <w:p>
                  <w:pPr>
                    <w:pStyle w:val="Normal"/>
                    <w:widowControl w:val="false"/>
                    <w:suppressAutoHyphens w:val="true"/>
                    <w:bidi w:val="0"/>
                    <w:spacing w:before="0" w:after="0"/>
                    <w:jc w:val="left"/>
                    <w:rPr>
                      <w:sz w:val="24"/>
                      <w:szCs w:val="24"/>
                    </w:rPr>
                  </w:pPr>
                  <w:r>
                    <w:rPr>
                      <w:sz w:val="24"/>
                      <w:szCs w:val="24"/>
                    </w:rPr>
                  </w:r>
                </w:p>
                <w:p>
                  <w:pPr>
                    <w:pStyle w:val="Normal"/>
                    <w:widowControl w:val="false"/>
                    <w:rPr>
                      <w:sz w:val="24"/>
                      <w:szCs w:val="24"/>
                    </w:rPr>
                  </w:pPr>
                  <w:r>
                    <w:rPr>
                      <w:sz w:val="24"/>
                      <w:szCs w:val="24"/>
                    </w:rPr>
                    <w:t>_____________________/____________</w:t>
                  </w:r>
                </w:p>
                <w:p>
                  <w:pPr>
                    <w:pStyle w:val="Normal"/>
                    <w:widowControl w:val="false"/>
                    <w:ind w:firstLine="709"/>
                    <w:rPr>
                      <w:b/>
                      <w:sz w:val="24"/>
                      <w:szCs w:val="24"/>
                    </w:rPr>
                  </w:pPr>
                  <w:r>
                    <w:rPr>
                      <w:b/>
                      <w:sz w:val="24"/>
                      <w:szCs w:val="24"/>
                    </w:rPr>
                  </w:r>
                </w:p>
              </w:tc>
            </w:tr>
          </w:tbl>
          <w:p>
            <w:pPr>
              <w:pStyle w:val="Normal"/>
              <w:widowControl w:val="false"/>
              <w:rPr/>
            </w:pPr>
            <w:r>
              <w:rPr/>
            </w:r>
          </w:p>
        </w:tc>
      </w:tr>
    </w:tbl>
    <w:p>
      <w:pPr>
        <w:pStyle w:val="Normal"/>
        <w:ind w:firstLine="709"/>
        <w:rPr>
          <w:b/>
          <w:bCs/>
          <w:sz w:val="24"/>
          <w:szCs w:val="24"/>
        </w:rPr>
      </w:pPr>
      <w:r>
        <w:rPr/>
      </w:r>
    </w:p>
    <w:sectPr>
      <w:headerReference w:type="default" r:id="rId12"/>
      <w:headerReference w:type="first" r:id="rId13"/>
      <w:footerReference w:type="default" r:id="rId14"/>
      <w:footerReference w:type="first" r:id="rId15"/>
      <w:footnotePr>
        <w:numFmt w:val="decimal"/>
      </w:footnotePr>
      <w:type w:val="nextPage"/>
      <w:pgSz w:w="11906" w:h="16838"/>
      <w:pgMar w:left="1418" w:right="851" w:gutter="0" w:header="567" w:top="1134" w:footer="709"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16</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17</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2"/>
        <w:szCs w:val="22"/>
      </w:rPr>
      <w:fldChar w:fldCharType="begin"/>
    </w:r>
    <w:r>
      <w:rPr>
        <w:sz w:val="22"/>
        <w:szCs w:val="22"/>
      </w:rPr>
      <w:instrText xml:space="preserve"> PAGE </w:instrText>
    </w:r>
    <w:r>
      <w:rPr>
        <w:sz w:val="22"/>
        <w:szCs w:val="22"/>
      </w:rPr>
      <w:fldChar w:fldCharType="separate"/>
    </w:r>
    <w:r>
      <w:rPr>
        <w:sz w:val="22"/>
        <w:szCs w:val="22"/>
      </w:rPr>
      <w:t>18</w:t>
    </w:r>
    <w:r>
      <w:rPr>
        <w:sz w:val="22"/>
        <w:szCs w:val="22"/>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4"/>
        </w:rPr>
        <w:footnoteRef/>
      </w:r>
      <w:r>
        <w:rPr/>
        <w:t xml:space="preserve"> </w:t>
      </w:r>
      <w:r>
        <w:rPr/>
        <w:t>Для договоров, заключенных в рамках операционной (текущей) деятельности Общества.</w:t>
      </w:r>
    </w:p>
  </w:footnote>
  <w:footnote w:id="3">
    <w:p>
      <w:pPr>
        <w:pStyle w:val="FootnoteText"/>
        <w:jc w:val="both"/>
        <w:rPr/>
      </w:pPr>
      <w:r>
        <w:rPr>
          <w:rStyle w:val="Style14"/>
        </w:rPr>
        <w:footnoteRef/>
      </w:r>
      <w:r>
        <w:rPr/>
        <w:t xml:space="preserve"> </w:t>
      </w:r>
      <w:r>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4">
    <w:p>
      <w:pPr>
        <w:pStyle w:val="FootnoteText"/>
        <w:jc w:val="both"/>
        <w:rPr/>
      </w:pPr>
      <w:r>
        <w:rPr>
          <w:rStyle w:val="Style14"/>
        </w:rPr>
        <w:footnoteRef/>
      </w:r>
      <w:r>
        <w:rPr/>
        <w:t xml:space="preserve"> </w:t>
      </w:r>
      <w:r>
        <w:rPr/>
        <w:t>Исключается из Договора в случае, если Поставщиком применяется упрощенная система налогообложения</w:t>
      </w:r>
    </w:p>
  </w:footnote>
  <w:footnote w:id="5">
    <w:p>
      <w:pPr>
        <w:pStyle w:val="FootnoteText"/>
        <w:rPr/>
      </w:pPr>
      <w:r>
        <w:rPr>
          <w:rStyle w:val="Style14"/>
        </w:rPr>
        <w:footnoteRef/>
      </w:r>
      <w:r>
        <w:rPr/>
        <w:t xml:space="preserve"> </w:t>
      </w:r>
      <w:r>
        <w:rPr/>
        <w:t>Исключается из Договора в случае, если контрагентом применяется упрощенная система налогообложения</w:t>
      </w:r>
    </w:p>
  </w:footnote>
  <w:footnote w:id="6">
    <w:p>
      <w:pPr>
        <w:pStyle w:val="FootnoteText"/>
        <w:jc w:val="both"/>
        <w:rPr/>
      </w:pPr>
      <w:r>
        <w:rPr>
          <w:rStyle w:val="Style14"/>
        </w:rPr>
        <w:footnoteRef/>
      </w:r>
      <w:r>
        <w:rPr/>
        <w:t xml:space="preserve"> </w:t>
      </w:r>
      <w:r>
        <w:rPr/>
        <w:t>В соответствии с Общероссийским классификатором стран мира (утв. Постановлением Госстандарта России от 14.12.2001 N 529-ст.).</w:t>
      </w:r>
    </w:p>
  </w:footnote>
  <w:footnote w:id="7">
    <w:p>
      <w:pPr>
        <w:pStyle w:val="FootnoteText"/>
        <w:jc w:val="both"/>
        <w:rPr/>
      </w:pPr>
      <w:r>
        <w:rPr>
          <w:rStyle w:val="Style14"/>
        </w:rPr>
        <w:footnoteRef/>
      </w:r>
      <w:r>
        <w:rPr>
          <w:highlight w:val="lightGray"/>
        </w:rPr>
        <w:t xml:space="preserve"> </w:t>
      </w:r>
      <w:r>
        <w:rPr>
          <w:rFonts w:eastAsia="Calibri" w:eastAsiaTheme="minorHAnsi"/>
          <w:bCs/>
          <w:highlight w:val="lightGray"/>
          <w:lang w:eastAsia="en-US"/>
        </w:rPr>
        <w:t>Порядковый номер (номера) реестровой записи (реестровых записей), под которой (которыми) Оборудование включено в реестры, предусмотренные пунктом 3 Постановления Правительства РФ от23.12.2024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w:t>
      </w:r>
      <w:r>
        <w:rPr>
          <w:rFonts w:eastAsia="Calibri" w:eastAsiaTheme="minorHAnsi"/>
          <w:highlight w:val="lightGray"/>
          <w:lang w:eastAsia="en-US"/>
        </w:rPr>
        <w:t>е.</w:t>
      </w:r>
      <w:r>
        <w:rPr>
          <w:rFonts w:eastAsia="Calibri" w:eastAsiaTheme="minorHAnsi"/>
          <w:lang w:eastAsia="en-US"/>
        </w:rPr>
        <w:t>.</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06" w:leader="none"/>
      </w:tabs>
      <w:jc w:val="right"/>
      <w:rPr/>
    </w:pPr>
    <w:r>
      <w:rPr/>
      <w:t>ТФД № 2.4.1.</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ТФД № 2.4.1.</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06" w:leader="none"/>
      </w:tabs>
      <w:jc w:val="right"/>
      <w:rPr/>
    </w:pPr>
    <w:r>
      <w:rPr/>
      <w:t>ТФД № 2.4.1.</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708"/>
        </w:tabs>
        <w:ind w:left="1708"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0">
    <w:lvl w:ilvl="0">
      <w:start w:val="12"/>
      <w:numFmt w:val="decimal"/>
      <w:lvlText w:val="%1."/>
      <w:lvlJc w:val="left"/>
      <w:pPr>
        <w:tabs>
          <w:tab w:val="num" w:pos="0"/>
        </w:tabs>
        <w:ind w:left="405" w:hanging="405"/>
      </w:pPr>
      <w:rPr/>
    </w:lvl>
    <w:lvl w:ilvl="1">
      <w:start w:val="4"/>
      <w:numFmt w:val="decimal"/>
      <w:lvlText w:val="%1.%2."/>
      <w:lvlJc w:val="left"/>
      <w:pPr>
        <w:tabs>
          <w:tab w:val="num" w:pos="0"/>
        </w:tabs>
        <w:ind w:left="1114" w:hanging="405"/>
      </w:pPr>
      <w:rPr/>
    </w:lvl>
    <w:lvl w:ilvl="2">
      <w:start w:val="1"/>
      <w:numFmt w:val="decimal"/>
      <w:lvlText w:val="%1.%2.%3."/>
      <w:lvlJc w:val="left"/>
      <w:pPr>
        <w:tabs>
          <w:tab w:val="num" w:pos="0"/>
        </w:tabs>
        <w:ind w:left="3272" w:hanging="720"/>
      </w:pPr>
      <w:rPr/>
    </w:lvl>
    <w:lvl w:ilvl="3">
      <w:start w:val="1"/>
      <w:numFmt w:val="decimal"/>
      <w:lvlText w:val="%1.%2.%3.%4."/>
      <w:lvlJc w:val="left"/>
      <w:pPr>
        <w:tabs>
          <w:tab w:val="num" w:pos="0"/>
        </w:tabs>
        <w:ind w:left="4548" w:hanging="720"/>
      </w:pPr>
      <w:rPr/>
    </w:lvl>
    <w:lvl w:ilvl="4">
      <w:start w:val="1"/>
      <w:numFmt w:val="decimal"/>
      <w:lvlText w:val="%1.%2.%3.%4.%5."/>
      <w:lvlJc w:val="left"/>
      <w:pPr>
        <w:tabs>
          <w:tab w:val="num" w:pos="0"/>
        </w:tabs>
        <w:ind w:left="6184" w:hanging="1080"/>
      </w:pPr>
      <w:rPr/>
    </w:lvl>
    <w:lvl w:ilvl="5">
      <w:start w:val="1"/>
      <w:numFmt w:val="decimal"/>
      <w:lvlText w:val="%1.%2.%3.%4.%5.%6."/>
      <w:lvlJc w:val="left"/>
      <w:pPr>
        <w:tabs>
          <w:tab w:val="num" w:pos="0"/>
        </w:tabs>
        <w:ind w:left="7460" w:hanging="1080"/>
      </w:pPr>
      <w:rPr/>
    </w:lvl>
    <w:lvl w:ilvl="6">
      <w:start w:val="1"/>
      <w:numFmt w:val="decimal"/>
      <w:lvlText w:val="%1.%2.%3.%4.%5.%6.%7."/>
      <w:lvlJc w:val="left"/>
      <w:pPr>
        <w:tabs>
          <w:tab w:val="num" w:pos="0"/>
        </w:tabs>
        <w:ind w:left="8736" w:hanging="1080"/>
      </w:pPr>
      <w:rPr/>
    </w:lvl>
    <w:lvl w:ilvl="7">
      <w:start w:val="1"/>
      <w:numFmt w:val="decimal"/>
      <w:lvlText w:val="%1.%2.%3.%4.%5.%6.%7.%8."/>
      <w:lvlJc w:val="left"/>
      <w:pPr>
        <w:tabs>
          <w:tab w:val="num" w:pos="0"/>
        </w:tabs>
        <w:ind w:left="10372" w:hanging="1440"/>
      </w:pPr>
      <w:rPr/>
    </w:lvl>
    <w:lvl w:ilvl="8">
      <w:start w:val="1"/>
      <w:numFmt w:val="decimal"/>
      <w:lvlText w:val="%1.%2.%3.%4.%5.%6.%7.%8.%9."/>
      <w:lvlJc w:val="left"/>
      <w:pPr>
        <w:tabs>
          <w:tab w:val="num" w:pos="0"/>
        </w:tabs>
        <w:ind w:left="11648" w:hanging="144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10"/>
      <w:numFmt w:val="decimal"/>
      <w:lvlText w:val="%1"/>
      <w:lvlJc w:val="left"/>
      <w:pPr>
        <w:tabs>
          <w:tab w:val="num" w:pos="0"/>
        </w:tabs>
        <w:ind w:left="360" w:hanging="360"/>
      </w:pPr>
      <w:rPr/>
    </w:lvl>
    <w:lvl w:ilvl="1">
      <w:start w:val="1"/>
      <w:numFmt w:val="decimal"/>
      <w:lvlText w:val="%1.%2"/>
      <w:lvlJc w:val="left"/>
      <w:pPr>
        <w:tabs>
          <w:tab w:val="num" w:pos="0"/>
        </w:tabs>
        <w:ind w:left="502" w:hanging="360"/>
      </w:pPr>
      <w:rPr/>
    </w:lvl>
    <w:lvl w:ilvl="2">
      <w:start w:val="1"/>
      <w:numFmt w:val="decimal"/>
      <w:lvlText w:val="%1.%2.%3"/>
      <w:lvlJc w:val="left"/>
      <w:pPr>
        <w:tabs>
          <w:tab w:val="num" w:pos="0"/>
        </w:tabs>
        <w:ind w:left="1004" w:hanging="720"/>
      </w:pPr>
      <w:rPr/>
    </w:lvl>
    <w:lvl w:ilvl="3">
      <w:start w:val="1"/>
      <w:numFmt w:val="decimal"/>
      <w:lvlText w:val="%1.%2.%3.%4"/>
      <w:lvlJc w:val="left"/>
      <w:pPr>
        <w:tabs>
          <w:tab w:val="num" w:pos="0"/>
        </w:tabs>
        <w:ind w:left="1146" w:hanging="720"/>
      </w:pPr>
      <w:rPr/>
    </w:lvl>
    <w:lvl w:ilvl="4">
      <w:start w:val="1"/>
      <w:numFmt w:val="decimal"/>
      <w:lvlText w:val="%1.%2.%3.%4.%5"/>
      <w:lvlJc w:val="left"/>
      <w:pPr>
        <w:tabs>
          <w:tab w:val="num" w:pos="0"/>
        </w:tabs>
        <w:ind w:left="1288" w:hanging="720"/>
      </w:pPr>
      <w:rPr/>
    </w:lvl>
    <w:lvl w:ilvl="5">
      <w:start w:val="1"/>
      <w:numFmt w:val="decimal"/>
      <w:lvlText w:val="%1.%2.%3.%4.%5.%6"/>
      <w:lvlJc w:val="left"/>
      <w:pPr>
        <w:tabs>
          <w:tab w:val="num" w:pos="0"/>
        </w:tabs>
        <w:ind w:left="1790" w:hanging="1080"/>
      </w:pPr>
      <w:rPr/>
    </w:lvl>
    <w:lvl w:ilvl="6">
      <w:start w:val="1"/>
      <w:numFmt w:val="decimal"/>
      <w:lvlText w:val="%1.%2.%3.%4.%5.%6.%7"/>
      <w:lvlJc w:val="left"/>
      <w:pPr>
        <w:tabs>
          <w:tab w:val="num" w:pos="0"/>
        </w:tabs>
        <w:ind w:left="1932" w:hanging="1080"/>
      </w:pPr>
      <w:rPr/>
    </w:lvl>
    <w:lvl w:ilvl="7">
      <w:start w:val="1"/>
      <w:numFmt w:val="decimal"/>
      <w:lvlText w:val="%1.%2.%3.%4.%5.%6.%7.%8"/>
      <w:lvlJc w:val="left"/>
      <w:pPr>
        <w:tabs>
          <w:tab w:val="num" w:pos="0"/>
        </w:tabs>
        <w:ind w:left="2434" w:hanging="1440"/>
      </w:pPr>
      <w:rPr/>
    </w:lvl>
    <w:lvl w:ilvl="8">
      <w:start w:val="1"/>
      <w:numFmt w:val="decimal"/>
      <w:lvlText w:val="%1.%2.%3.%4.%5.%6.%7.%8.%9"/>
      <w:lvlJc w:val="left"/>
      <w:pPr>
        <w:tabs>
          <w:tab w:val="num" w:pos="0"/>
        </w:tabs>
        <w:ind w:left="2576"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99"/>
  <w:trackRevisions/>
  <w:defaultTabStop w:val="709"/>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name w:val="Символ сноски"/>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Название Знак"/>
    <w:qFormat/>
    <w:rsid w:val="0095682b"/>
    <w:rPr>
      <w:b/>
      <w:bCs/>
      <w:sz w:val="24"/>
      <w:szCs w:val="24"/>
    </w:rPr>
  </w:style>
  <w:style w:type="character" w:styleId="Style18" w:customStyle="1">
    <w:name w:val="Абзац списка Знак"/>
    <w:link w:val="ListParagraph"/>
    <w:uiPriority w:val="34"/>
    <w:qFormat/>
    <w:locked/>
    <w:rsid w:val="00725d08"/>
    <w:rPr/>
  </w:style>
  <w:style w:type="character" w:styleId="LineNumber">
    <w:name w:val="Line Number"/>
    <w:rPr/>
  </w:style>
  <w:style w:type="character" w:styleId="Style19">
    <w:name w:val="Символ концевой сноски"/>
    <w:qFormat/>
    <w:rPr>
      <w:vertAlign w:val="superscript"/>
    </w:rPr>
  </w:style>
  <w:style w:type="character" w:styleId="EndnoteReference">
    <w:name w:val="Endnote Reference"/>
    <w:rPr>
      <w:vertAlign w:val="superscript"/>
    </w:rPr>
  </w:style>
  <w:style w:type="paragraph" w:styleId="Style20">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1">
    <w:name w:val="Указатель"/>
    <w:basedOn w:val="Normal"/>
    <w:qFormat/>
    <w:pPr>
      <w:suppressLineNumbers/>
    </w:pPr>
    <w:rPr/>
  </w:style>
  <w:style w:type="paragraph" w:styleId="Title">
    <w:name w:val="Title"/>
    <w:basedOn w:val="Normal"/>
    <w:link w:val="Style7"/>
    <w:qFormat/>
    <w:rsid w:val="00a264b0"/>
    <w:pPr>
      <w:jc w:val="center"/>
    </w:pPr>
    <w:rPr>
      <w:b/>
      <w:bCs/>
      <w:sz w:val="24"/>
      <w:szCs w:val="24"/>
    </w:rPr>
  </w:style>
  <w:style w:type="paragraph" w:styleId="Style22"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3">
    <w:name w:val="Колонтитул"/>
    <w:basedOn w:val="Normal"/>
    <w:qFormat/>
    <w:pPr/>
    <w:rPr/>
  </w:style>
  <w:style w:type="paragraph" w:styleId="Footer">
    <w:name w:val="Footer"/>
    <w:basedOn w:val="Normal"/>
    <w:link w:val="Style16"/>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qFormat/>
    <w:rsid w:val="00d36934"/>
    <w:pPr/>
    <w:rPr>
      <w:b/>
      <w:bCs/>
      <w:lang w:val="x-none" w:eastAsia="x-none"/>
    </w:rPr>
  </w:style>
  <w:style w:type="paragraph" w:styleId="ListParagraph">
    <w:name w:val="List Paragraph"/>
    <w:basedOn w:val="Normal"/>
    <w:link w:val="Style18"/>
    <w:uiPriority w:val="34"/>
    <w:qFormat/>
    <w:rsid w:val="00ec6e7d"/>
    <w:pPr>
      <w:spacing w:before="0" w:after="0"/>
      <w:ind w:left="720" w:hanging="0"/>
      <w:contextualSpacing/>
    </w:pPr>
    <w:rPr/>
  </w:style>
  <w:style w:type="paragraph" w:styleId="Style24"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5"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1"/>
    <w:rsid w:val="00e00bca"/>
    <w:pPr>
      <w:spacing w:before="0" w:after="120"/>
      <w:ind w:left="283" w:hanging="0"/>
    </w:pPr>
    <w:rPr/>
  </w:style>
  <w:style w:type="paragraph" w:styleId="Style26"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9"/>
        <w:tab w:val="center" w:pos="4677" w:leader="none"/>
        <w:tab w:val="right" w:pos="9355" w:leader="none"/>
      </w:tabs>
    </w:pPr>
    <w:rPr/>
  </w:style>
  <w:style w:type="paragraph" w:styleId="Style27"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NormalWeb">
    <w:name w:val="Normal (Web)"/>
    <w:basedOn w:val="Normal"/>
    <w:uiPriority w:val="99"/>
    <w:unhideWhenUsed/>
    <w:qFormat/>
    <w:rsid w:val="003e7f9e"/>
    <w:pPr>
      <w:widowControl/>
      <w:spacing w:beforeAutospacing="1" w:afterAutospacing="1"/>
    </w:pPr>
    <w:rPr>
      <w:sz w:val="24"/>
      <w:szCs w:val="24"/>
    </w:rPr>
  </w:style>
  <w:style w:type="paragraph" w:styleId="Style28">
    <w:name w:val="Содержимое таблицы"/>
    <w:basedOn w:val="Normal"/>
    <w:qFormat/>
    <w:pPr>
      <w:widowControl w:val="false"/>
      <w:suppressLineNumbers/>
    </w:pPr>
    <w:rPr/>
  </w:style>
  <w:style w:type="paragraph" w:styleId="Style29">
    <w:name w:val="Заголовок таблицы"/>
    <w:basedOn w:val="Style28"/>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5.xml"/><Relationship Id="rId13" Type="http://schemas.openxmlformats.org/officeDocument/2006/relationships/header" Target="header6.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footnotes" Target="footnotes.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Relationship Id="rId21" Type="http://schemas.openxmlformats.org/officeDocument/2006/relationships/customXml" Target="../customXml/item1.xml"/><Relationship Id="rId22" Type="http://schemas.openxmlformats.org/officeDocument/2006/relationships/customXml" Target="../customXml/item2.xml"/><Relationship Id="rId23" Type="http://schemas.openxmlformats.org/officeDocument/2006/relationships/customXml" Target="../customXml/item3.xml"/><Relationship Id="rId24"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2.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4B0BAB9-8B8F-4B85-B8DF-266ED50E1B2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20841FB4-7165-49D3-9C55-3D5AE95BA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Application>AlterOffice/3.4.0.9$Linux_X86_64 LibreOffice_project/b8daf9e823b1a5463a2f48435ddc2e8696e7d4fc</Application>
  <AppVersion>15.0000</AppVersion>
  <Pages>18</Pages>
  <Words>6872</Words>
  <Characters>48940</Characters>
  <CharactersWithSpaces>55539</CharactersWithSpaces>
  <Paragraphs>329</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2023-03-22T14:33:00Z</dcterms:created>
  <dc:creator>tsypilev_ag</dc:creator>
  <dc:description/>
  <dc:language>ru-RU</dc:language>
  <cp:lastModifiedBy>demyanovaan@corp.gidroogk.com</cp:lastModifiedBy>
  <cp:lastPrinted>2018-05-22T09:46:00Z</cp:lastPrinted>
  <dcterms:modified xsi:type="dcterms:W3CDTF">2026-07-27T17:50:12Z</dcterms:modified>
  <cp:revision>20</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