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6"/>
          <w:szCs w:val="26"/>
        </w:rPr>
      </w:pPr>
      <w:bookmarkStart w:id="0" w:name="_Ref391978767"/>
      <w:r>
        <w:rPr>
          <w:sz w:val="26"/>
          <w:szCs w:val="26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>Заказчик и Организатор</w:t>
      </w:r>
      <w:r>
        <w:rPr>
          <w:sz w:val="28"/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>Представитель Организатора: Митянина Наталия Анатольевна, к</w:t>
      </w:r>
      <w:r>
        <w:rPr>
          <w:sz w:val="28"/>
          <w:szCs w:val="28"/>
        </w:rPr>
        <w:t>онтактный телефон: (342) 270-96-70.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 xml:space="preserve">ОКПД2 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>20.30.1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 xml:space="preserve">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Поставка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краски, грунтовки  </w:t>
      </w:r>
      <w:r>
        <w:rPr>
          <w:rStyle w:val="Style11"/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 Stelpant дл</w:t>
      </w:r>
      <w:r>
        <w:rPr>
          <w:rStyle w:val="Style11"/>
          <w:rFonts w:eastAsia="Calibri"/>
          <w:bCs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я нужд Филиала ПАО «РусГидро» - «Камская ГЭС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>Объем и номенклатура:</w:t>
      </w:r>
      <w:r>
        <w:rPr>
          <w:sz w:val="28"/>
          <w:szCs w:val="28"/>
        </w:rPr>
        <w:t xml:space="preserve"> согласно прилагаемому перечню</w:t>
      </w:r>
      <w:r>
        <w:rPr>
          <w:rFonts w:eastAsia="Calibri" w:eastAsiaTheme="minorHAnsi"/>
          <w:sz w:val="28"/>
          <w:szCs w:val="28"/>
          <w:shd w:fill="auto" w:val="clear"/>
          <w:lang w:eastAsia="en-US"/>
        </w:rPr>
        <w:t>: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rFonts w:ascii="Times New Roman" w:hAnsi="Times New Roman"/>
          <w:sz w:val="28"/>
          <w:szCs w:val="28"/>
        </w:rPr>
      </w:pPr>
      <w:r>
        <w:rPr>
          <w:rFonts w:eastAsia="Calibri" w:eastAsiaTheme="minorHAnsi"/>
          <w:sz w:val="28"/>
          <w:szCs w:val="28"/>
          <w:shd w:fill="auto" w:val="clear"/>
          <w:lang w:eastAsia="en-US"/>
        </w:rPr>
        <w:t>5.1. Грунтовка полиуретановая для наружных работ Stelpant-PU-Zinc -</w:t>
      </w:r>
      <w:r>
        <w:rPr>
          <w:rFonts w:eastAsia="Calibri" w:eastAsiaTheme="minorHAnsi"/>
          <w:sz w:val="28"/>
          <w:szCs w:val="28"/>
          <w:shd w:fill="auto" w:val="clear"/>
          <w:lang w:eastAsia="en-US"/>
        </w:rPr>
        <w:t>144 кг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  <w:shd w:fill="auto" w:val="clear"/>
          <w:lang w:eastAsia="en-US"/>
        </w:rPr>
        <w:t>5.2. Краска однокомпонентная полиуретановая Stelpant-PU-Combination 100, цвет черный -</w:t>
      </w:r>
      <w:r>
        <w:rPr>
          <w:rFonts w:eastAsia="Calibri" w:ascii="Times New Roman" w:hAnsi="Times New Roman" w:eastAsiaTheme="minorHAnsi"/>
          <w:sz w:val="28"/>
          <w:szCs w:val="28"/>
          <w:shd w:fill="auto" w:val="clear"/>
          <w:lang w:eastAsia="en-US"/>
        </w:rPr>
        <w:t>252 кг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5.3. Растворитель Stelpant-PU-Thinner-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50л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sz w:val="28"/>
          <w:szCs w:val="28"/>
        </w:rPr>
      </w:pPr>
      <w:r>
        <w:rPr/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>
          <w:sz w:val="26"/>
          <w:szCs w:val="26"/>
        </w:rPr>
      </w:pPr>
      <w:r>
        <w:rPr>
          <w:sz w:val="26"/>
          <w:szCs w:val="26"/>
        </w:rPr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sz w:val="26"/>
          <w:szCs w:val="26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Ref89649494"/>
      <w:bookmarkStart w:id="3" w:name="_Toc90385115"/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Желаемый п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орядок оплаты: 10 % аванс, окончательная оплата в те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чении 20 дней после поставки.</w:t>
      </w:r>
      <w:bookmarkEnd w:id="2"/>
      <w:bookmarkEnd w:id="3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Application>AlterOffice/3.4.0.9$Linux_X86_64 LibreOffice_project/b8daf9e823b1a5463a2f48435ddc2e8696e7d4fc</Application>
  <AppVersion>15.0000</AppVersion>
  <Pages>1</Pages>
  <Words>286</Words>
  <Characters>2083</Characters>
  <CharactersWithSpaces>2349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2026-07-27T15:47:01Z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