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Технические требования </w:t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ОКПД2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13.94.12 </w:t>
      </w:r>
      <w:r>
        <w:rPr>
          <w:sz w:val="28"/>
          <w:szCs w:val="28"/>
        </w:rPr>
        <w:t>Поставка 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сетей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защитных заградительных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и шнуров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 от воздействия беспилотных летательных аппаратов </w:t>
      </w:r>
      <w:r>
        <w:rPr>
          <w:sz w:val="28"/>
          <w:szCs w:val="28"/>
        </w:rPr>
        <w:t>для нужд филиала ПАО «РусГидро»-«Зейская ГЭС»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560"/>
              <w:tab w:val="clear" w:pos="9911"/>
              <w:tab w:val="right" w:pos="9354" w:leader="dot"/>
            </w:tabs>
            <w:rPr/>
          </w:pPr>
          <w:r>
            <w:fldChar w:fldCharType="begin"/>
          </w:r>
          <w:r>
            <w:rPr>
              <w:webHidden/>
              <w:rStyle w:val="Style11"/>
              <w:vanish w:val="false"/>
            </w:rPr>
            <w:instrText xml:space="preserve"> TOC \z \o "1-4" \u \h</w:instrText>
          </w:r>
          <w:r>
            <w:rPr>
              <w:webHidden/>
              <w:rStyle w:val="Style11"/>
              <w:vanish w:val="false"/>
            </w:rPr>
            <w:fldChar w:fldCharType="separate"/>
          </w:r>
          <w:hyperlink w:anchor="__RefHeading___Toc2325_790426124">
            <w:r>
              <w:rPr>
                <w:webHidden/>
                <w:rStyle w:val="Style11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354" w:leader="dot"/>
            </w:tabs>
            <w:rPr/>
          </w:pPr>
          <w:hyperlink w:anchor="__RefHeading___Toc2327_790426124">
            <w:r>
              <w:rPr>
                <w:webHidden/>
                <w:rStyle w:val="Style11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354" w:leader="dot"/>
            </w:tabs>
            <w:rPr/>
          </w:pPr>
          <w:hyperlink w:anchor="__RefHeading___Toc2329_790426124">
            <w:r>
              <w:rPr>
                <w:webHidden/>
                <w:rStyle w:val="Style11"/>
                <w:vanish w:val="false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354" w:leader="dot"/>
            </w:tabs>
            <w:rPr/>
          </w:pPr>
          <w:hyperlink w:anchor="__RefHeading___Toc2331_790426124">
            <w:r>
              <w:rPr>
                <w:webHidden/>
                <w:rStyle w:val="Style11"/>
                <w:vanish w:val="false"/>
              </w:rPr>
              <w:t>1.1.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354" w:leader="dot"/>
            </w:tabs>
            <w:rPr/>
          </w:pPr>
          <w:hyperlink w:anchor="__RefHeading___Toc2333_790426124">
            <w:r>
              <w:rPr>
                <w:webHidden/>
                <w:rStyle w:val="Style11"/>
                <w:vanish w:val="false"/>
              </w:rPr>
              <w:t>2. Требования к продукции</w:t>
              <w:tab/>
              <w:t>4</w:t>
            </w:r>
          </w:hyperlink>
          <w:r>
            <w:rPr>
              <w:rStyle w:val="Style11"/>
              <w:vanish w:val="false"/>
            </w:rPr>
            <w:fldChar w:fldCharType="end"/>
          </w:r>
        </w:p>
      </w:sdtContent>
    </w:sdt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rFonts w:eastAsia="" w:eastAsiaTheme="minorEastAsia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1"/>
        <w:keepLines/>
        <w:numPr>
          <w:ilvl w:val="0"/>
          <w:numId w:val="4"/>
        </w:numPr>
        <w:tabs>
          <w:tab w:val="clear" w:pos="708"/>
          <w:tab w:val="left" w:pos="284" w:leader="none"/>
        </w:tabs>
        <w:ind w:left="0" w:hanging="0"/>
        <w:jc w:val="center"/>
        <w:rPr>
          <w:caps/>
          <w:lang w:val="ru-RU"/>
        </w:rPr>
      </w:pPr>
      <w:bookmarkStart w:id="0" w:name="__RefHeading___Toc2325_790426124"/>
      <w:bookmarkStart w:id="1" w:name="_Toc194994746"/>
      <w:bookmarkStart w:id="2" w:name="_Toc168411748"/>
      <w:bookmarkEnd w:id="0"/>
      <w:r>
        <w:rPr>
          <w:lang w:val="ru-RU"/>
        </w:rPr>
        <w:t>Общие сведения</w:t>
      </w:r>
      <w:bookmarkEnd w:id="1"/>
      <w:bookmarkEnd w:id="2"/>
    </w:p>
    <w:p>
      <w:pPr>
        <w:pStyle w:val="Heading4"/>
        <w:numPr>
          <w:ilvl w:val="1"/>
          <w:numId w:val="4"/>
        </w:numPr>
        <w:rPr/>
      </w:pPr>
      <w:bookmarkStart w:id="3" w:name="__RefHeading___Toc2327_790426124"/>
      <w:bookmarkStart w:id="4" w:name="_Toc194994747"/>
      <w:bookmarkStart w:id="5" w:name="_Toc168411749"/>
      <w:bookmarkEnd w:id="3"/>
      <w:r>
        <w:rPr/>
        <w:t>Обозначения и сокращения</w:t>
      </w:r>
      <w:bookmarkEnd w:id="4"/>
      <w:bookmarkEnd w:id="5"/>
    </w:p>
    <w:p>
      <w:pPr>
        <w:pStyle w:val="Normal"/>
        <w:shd w:val="clear" w:color="auto" w:fill="FFFFFF"/>
        <w:spacing w:before="120" w:after="6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878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34"/>
        <w:gridCol w:w="6949"/>
      </w:tblGrid>
      <w:tr>
        <w:trPr>
          <w:cantSplit w:val="true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ТТ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Филиал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120" w:after="6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ПАО «РусГидро» - «Зейская ГЭС»</w:t>
            </w:r>
          </w:p>
        </w:tc>
      </w:tr>
    </w:tbl>
    <w:p>
      <w:pPr>
        <w:pStyle w:val="Normal"/>
        <w:shd w:val="clear" w:color="auto" w:fill="FFFFFF"/>
        <w:spacing w:before="120" w:after="6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4"/>
        </w:numPr>
        <w:ind w:left="431" w:hanging="431"/>
        <w:rPr/>
      </w:pPr>
      <w:bookmarkStart w:id="6" w:name="__RefHeading___Toc2329_790426124"/>
      <w:bookmarkStart w:id="7" w:name="_Toc194994748"/>
      <w:bookmarkStart w:id="8" w:name="_Toc168411750"/>
      <w:bookmarkEnd w:id="6"/>
      <w:r>
        <w:rPr/>
        <w:t>Наименование закупаемой продукции</w:t>
      </w:r>
      <w:bookmarkEnd w:id="7"/>
      <w:bookmarkEnd w:id="8"/>
    </w:p>
    <w:p>
      <w:pPr>
        <w:pStyle w:val="Normal"/>
        <w:widowControl/>
        <w:suppressAutoHyphens w:val="true"/>
        <w:bidi w:val="0"/>
        <w:spacing w:before="0" w:after="0"/>
        <w:ind w:left="0" w:right="0" w:firstLine="454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ОКПД2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13.94.12 </w:t>
      </w:r>
      <w:r>
        <w:rPr>
          <w:sz w:val="24"/>
          <w:szCs w:val="24"/>
        </w:rPr>
        <w:t>Поставка 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сетей защитных заградительных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и шнуров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 от воздействия  беспилотных летательных аппаратов </w:t>
      </w:r>
      <w:r>
        <w:rPr>
          <w:sz w:val="24"/>
          <w:szCs w:val="24"/>
        </w:rPr>
        <w:t>для нужд филиала ПАО «РусГидро»-«Зейская ГЭС»</w:t>
      </w:r>
    </w:p>
    <w:p>
      <w:pPr>
        <w:pStyle w:val="Heading4"/>
        <w:numPr>
          <w:ilvl w:val="1"/>
          <w:numId w:val="2"/>
        </w:numPr>
        <w:ind w:left="431" w:hanging="431"/>
        <w:rPr/>
      </w:pPr>
      <w:bookmarkStart w:id="9" w:name="__RefHeading___Toc2331_790426124"/>
      <w:bookmarkEnd w:id="9"/>
      <w:r>
        <w:rPr/>
        <w:t>Цель использования закупаемой продукции</w:t>
      </w:r>
    </w:p>
    <w:p>
      <w:pPr>
        <w:sectPr>
          <w:type w:val="nextPage"/>
          <w:pgSz w:w="11906" w:h="16838"/>
          <w:pgMar w:left="1701" w:right="851" w:gutter="0" w:header="0" w:top="1134" w:footer="0" w:bottom="851"/>
          <w:pgNumType w:fmt="decimal"/>
          <w:formProt w:val="false"/>
          <w:textDirection w:val="lrTb"/>
          <w:docGrid w:type="default" w:linePitch="381" w:charSpace="0"/>
        </w:sectPr>
        <w:pStyle w:val="Normal"/>
        <w:ind w:firstLine="431"/>
        <w:jc w:val="both"/>
        <w:rPr>
          <w:sz w:val="24"/>
          <w:szCs w:val="24"/>
        </w:rPr>
      </w:pPr>
      <w:r>
        <w:rPr>
          <w:sz w:val="24"/>
          <w:szCs w:val="24"/>
        </w:rPr>
        <w:t>Повышения безопасности объектов Филиала от возможного воздействия, причиненного беспилотными летательными аппаратами.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0"/>
        </w:numPr>
        <w:tabs>
          <w:tab w:val="clear" w:pos="708"/>
          <w:tab w:val="left" w:pos="284" w:leader="none"/>
        </w:tabs>
        <w:ind w:left="0" w:hanging="0"/>
        <w:jc w:val="center"/>
        <w:rPr>
          <w:caps/>
        </w:rPr>
      </w:pPr>
      <w:bookmarkStart w:id="10" w:name="__RefHeading___Toc2333_790426124"/>
      <w:bookmarkStart w:id="11" w:name="_Toc194994750"/>
      <w:bookmarkStart w:id="12" w:name="_Toc168411752"/>
      <w:bookmarkEnd w:id="10"/>
      <w:r>
        <w:rPr>
          <w:lang w:val="ru-RU"/>
        </w:rPr>
        <w:t xml:space="preserve">2. </w:t>
      </w:r>
      <w:r>
        <w:rPr/>
        <w:t>Требования к продукции</w:t>
      </w:r>
      <w:bookmarkEnd w:id="11"/>
      <w:bookmarkEnd w:id="12"/>
    </w:p>
    <w:p>
      <w:pPr>
        <w:pStyle w:val="Normal"/>
        <w:spacing w:before="120" w:after="6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2.1. Требования к объемам и срокам поставки</w:t>
      </w:r>
    </w:p>
    <w:p>
      <w:pPr>
        <w:pStyle w:val="Normal"/>
        <w:spacing w:before="120" w:after="60"/>
        <w:ind w:left="284" w:hanging="0"/>
        <w:rPr>
          <w:b/>
          <w:sz w:val="24"/>
          <w:szCs w:val="24"/>
        </w:rPr>
      </w:pPr>
      <w:r>
        <w:rPr>
          <w:b/>
          <w:sz w:val="24"/>
          <w:szCs w:val="24"/>
        </w:rPr>
        <w:t>2.1.1. Перечень и объем закупаемой продукции</w:t>
      </w:r>
    </w:p>
    <w:p>
      <w:pPr>
        <w:pStyle w:val="Normal"/>
        <w:spacing w:before="120" w:after="60"/>
        <w:rPr>
          <w:b/>
          <w:sz w:val="24"/>
          <w:szCs w:val="24"/>
        </w:rPr>
      </w:pPr>
      <w:r>
        <w:rPr>
          <w:b/>
          <w:sz w:val="24"/>
          <w:szCs w:val="24"/>
        </w:rPr>
        <w:t>Таблица 1. «Перечень и объем закупаемой продукции»</w:t>
      </w:r>
    </w:p>
    <w:tbl>
      <w:tblPr>
        <w:tblW w:w="963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4"/>
        <w:gridCol w:w="3147"/>
        <w:gridCol w:w="2668"/>
        <w:gridCol w:w="1527"/>
        <w:gridCol w:w="1726"/>
      </w:tblGrid>
      <w:tr>
        <w:trPr>
          <w:trHeight w:val="56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Тип, марка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56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56" w:hRule="atLeast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Сетка заградительная защитная от беспилотных летательных аппаратов и дронов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en-US"/>
              </w:rPr>
              <w:t>М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атериал — полиамид (ПА, капрон);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Ячейка — 40х40мм;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Толщина нити — 4 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Модель -  безузловая;                    Разрывная нагрузка нити до 200 кг;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Цвет — белый;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" w:hRule="atLeast"/>
        </w:trPr>
        <w:tc>
          <w:tcPr>
            <w:tcW w:w="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Размер сетки:</w:t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2" w:hRule="atLeast"/>
        </w:trPr>
        <w:tc>
          <w:tcPr>
            <w:tcW w:w="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15*16м</w:t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56" w:hRule="atLeast"/>
        </w:trPr>
        <w:tc>
          <w:tcPr>
            <w:tcW w:w="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15*44м</w:t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56" w:hRule="atLeast"/>
        </w:trPr>
        <w:tc>
          <w:tcPr>
            <w:tcW w:w="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15*28м</w:t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>
          <w:trHeight w:val="56" w:hRule="atLeast"/>
        </w:trPr>
        <w:tc>
          <w:tcPr>
            <w:tcW w:w="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5*16м</w:t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56" w:hRule="atLeast"/>
        </w:trPr>
        <w:tc>
          <w:tcPr>
            <w:tcW w:w="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4*40м</w:t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>
          <w:trHeight w:val="56" w:hRule="atLeast"/>
        </w:trPr>
        <w:tc>
          <w:tcPr>
            <w:tcW w:w="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10*40м</w:t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56" w:hRule="atLeast"/>
        </w:trPr>
        <w:tc>
          <w:tcPr>
            <w:tcW w:w="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15*15м</w:t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56" w:hRule="atLeast"/>
        </w:trPr>
        <w:tc>
          <w:tcPr>
            <w:tcW w:w="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3,5*22м</w:t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56" w:hRule="atLeast"/>
        </w:trPr>
        <w:tc>
          <w:tcPr>
            <w:tcW w:w="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3,5*25м</w:t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>
          <w:trHeight w:val="56" w:hRule="atLeast"/>
        </w:trPr>
        <w:tc>
          <w:tcPr>
            <w:tcW w:w="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7,1*14,4м</w:t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56" w:hRule="atLeast"/>
        </w:trPr>
        <w:tc>
          <w:tcPr>
            <w:tcW w:w="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11,3*14,4м</w:t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>
          <w:trHeight w:val="56" w:hRule="atLeast"/>
        </w:trPr>
        <w:tc>
          <w:tcPr>
            <w:tcW w:w="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11,3*7м</w:t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56" w:hRule="atLeast"/>
        </w:trPr>
        <w:tc>
          <w:tcPr>
            <w:tcW w:w="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10,4*14,4м</w:t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>
          <w:trHeight w:val="56" w:hRule="atLeast"/>
        </w:trPr>
        <w:tc>
          <w:tcPr>
            <w:tcW w:w="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10*10м</w:t>
            </w:r>
          </w:p>
        </w:tc>
        <w:tc>
          <w:tcPr>
            <w:tcW w:w="1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>
          <w:trHeight w:val="56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Шнур плетённый полиамидный 16-прядный 12 мм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Диаметр — 12мм;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Материал — полиамид (капрон);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Разрывная нагрузка — 2000кгс;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Длина -</w:t>
            </w: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</w:tr>
      <w:tr>
        <w:trPr>
          <w:trHeight w:val="56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Шнур плетённый полиамидный 16-прядный 6 мм</w:t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Диаметр — 6мм;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Материал — полиамид (капрон);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Разрывная нагрузка — 500кгс;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Длина -</w:t>
            </w: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3800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widowControl w:val="false"/>
        <w:tabs>
          <w:tab w:val="clear" w:pos="708"/>
          <w:tab w:val="left" w:pos="338" w:leader="none"/>
          <w:tab w:val="left" w:pos="426" w:leader="none"/>
        </w:tabs>
        <w:spacing w:before="120" w:after="60"/>
        <w:ind w:firstLine="283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338" w:leader="none"/>
          <w:tab w:val="left" w:pos="426" w:leader="none"/>
        </w:tabs>
        <w:spacing w:before="120" w:after="60"/>
        <w:ind w:firstLine="283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338" w:leader="none"/>
          <w:tab w:val="left" w:pos="426" w:leader="none"/>
        </w:tabs>
        <w:spacing w:before="120" w:after="60"/>
        <w:ind w:firstLine="283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338" w:leader="none"/>
          <w:tab w:val="left" w:pos="426" w:leader="none"/>
        </w:tabs>
        <w:spacing w:before="120" w:after="60"/>
        <w:ind w:firstLine="283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338" w:leader="none"/>
          <w:tab w:val="left" w:pos="426" w:leader="none"/>
        </w:tabs>
        <w:spacing w:before="120" w:after="60"/>
        <w:ind w:firstLine="283"/>
        <w:rPr>
          <w:b/>
          <w:sz w:val="24"/>
          <w:szCs w:val="24"/>
        </w:rPr>
      </w:pPr>
      <w:r>
        <w:rPr>
          <w:b/>
          <w:sz w:val="24"/>
          <w:szCs w:val="24"/>
        </w:rPr>
        <w:t>2.1.2. Требования по срокам поставки продукции</w:t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45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564"/>
        <w:gridCol w:w="3175"/>
        <w:gridCol w:w="2548"/>
        <w:gridCol w:w="3357"/>
      </w:tblGrid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Style20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>
          <w:trHeight w:val="243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>
          <w:trHeight w:val="402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Сетка заградительная защитная от беспилотных летательных аппаратов и дронов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15.11.2026</w:t>
            </w:r>
          </w:p>
          <w:p>
            <w:pPr>
              <w:pStyle w:val="Style2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Шнур плетённый полиамидный 16-прядный 12 мм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15.11.2026</w:t>
            </w:r>
          </w:p>
          <w:p>
            <w:pPr>
              <w:pStyle w:val="Style2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Шнур плетённый полиамидный 16-прядный 6 мм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15.11.2026</w:t>
            </w:r>
          </w:p>
          <w:p>
            <w:pPr>
              <w:pStyle w:val="Style2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737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rPr>
          <w:b/>
          <w:sz w:val="24"/>
          <w:szCs w:val="24"/>
        </w:rPr>
      </w:pPr>
      <w:r>
        <w:rPr>
          <w:b/>
          <w:sz w:val="24"/>
          <w:szCs w:val="24"/>
        </w:rPr>
        <w:t>2.2. Требования к качеству продукции</w:t>
      </w:r>
    </w:p>
    <w:p>
      <w:pPr>
        <w:pStyle w:val="Normal"/>
        <w:spacing w:before="120" w:after="60"/>
        <w:rPr>
          <w:b/>
          <w:sz w:val="24"/>
          <w:szCs w:val="24"/>
        </w:rPr>
      </w:pPr>
      <w:r>
        <w:rPr/>
        <w:t>Таблица 2. «Требования к продукции»</w:t>
      </w:r>
    </w:p>
    <w:p>
      <w:pPr>
        <w:pStyle w:val="Normal"/>
        <w:spacing w:before="120" w:after="120"/>
        <w:rPr>
          <w:rStyle w:val="Style13"/>
          <w:bCs/>
          <w:iCs/>
          <w:sz w:val="24"/>
          <w:szCs w:val="24"/>
          <w:lang w:eastAsia="zh-CN"/>
        </w:rPr>
      </w:pPr>
      <w:r>
        <w:rPr>
          <w:b/>
          <w:bCs/>
          <w:iCs/>
          <w:sz w:val="24"/>
          <w:szCs w:val="24"/>
          <w:lang w:eastAsia="zh-CN"/>
        </w:rPr>
        <w:t xml:space="preserve">Наименование продукции: </w:t>
      </w:r>
      <w:r>
        <w:rPr>
          <w:b/>
          <w:bCs/>
          <w:i/>
          <w:iCs/>
          <w:sz w:val="24"/>
          <w:szCs w:val="24"/>
          <w:lang w:eastAsia="zh-CN"/>
        </w:rPr>
        <w:t>Таблица 1 «Перечень и объем закупаемой продукции»:</w:t>
      </w:r>
    </w:p>
    <w:tbl>
      <w:tblPr>
        <w:tblStyle w:val="afa"/>
        <w:tblW w:w="1546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21"/>
        <w:gridCol w:w="2327"/>
        <w:gridCol w:w="6176"/>
        <w:gridCol w:w="2118"/>
        <w:gridCol w:w="2141"/>
        <w:gridCol w:w="2076"/>
      </w:tblGrid>
      <w:tr>
        <w:trPr>
          <w:tblHeader w:val="true"/>
        </w:trPr>
        <w:tc>
          <w:tcPr>
            <w:tcW w:w="62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232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Наименование параметра</w:t>
            </w:r>
          </w:p>
        </w:tc>
        <w:tc>
          <w:tcPr>
            <w:tcW w:w="617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425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07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14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tblHeader w:val="true"/>
        </w:trPr>
        <w:tc>
          <w:tcPr>
            <w:tcW w:w="62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2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617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7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blHeader w:val="true"/>
        </w:trPr>
        <w:tc>
          <w:tcPr>
            <w:tcW w:w="6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23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61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20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6</w:t>
            </w:r>
          </w:p>
        </w:tc>
      </w:tr>
      <w:tr>
        <w:trPr/>
        <w:tc>
          <w:tcPr>
            <w:tcW w:w="621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firstLine="179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Общие требования к продукции</w:t>
            </w:r>
          </w:p>
        </w:tc>
        <w:tc>
          <w:tcPr>
            <w:tcW w:w="21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1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0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62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2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Сетка заградительная защитная от беспилотных летательных аппаратов и дронов</w:t>
            </w:r>
          </w:p>
        </w:tc>
        <w:tc>
          <w:tcPr>
            <w:tcW w:w="6176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en-US"/>
              </w:rPr>
              <w:t>М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атериал — полиамид (ПА, капрон);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Ячейка — 40х40мм;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Толщина нити — 4 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Модель -  безузловая;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Разрывная нагрузка нити до 200 кг;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bidi="ar-SA"/>
              </w:rPr>
              <w:t>Цвет — белый;</w:t>
            </w:r>
          </w:p>
          <w:tbl>
            <w:tblPr>
              <w:tblW w:w="5953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 w:noHBand="0" w:noVBand="0" w:firstColumn="0" w:lastRow="0" w:lastColumn="0" w:firstRow="0"/>
            </w:tblPr>
            <w:tblGrid>
              <w:gridCol w:w="3314"/>
              <w:gridCol w:w="2638"/>
            </w:tblGrid>
            <w:tr>
              <w:trPr>
                <w:trHeight w:val="56" w:hRule="atLeast"/>
              </w:trPr>
              <w:tc>
                <w:tcPr>
                  <w:tcW w:w="33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val="en-US"/>
                    </w:rPr>
                    <w:t>Размер сетки:</w:t>
                  </w:r>
                </w:p>
              </w:tc>
              <w:tc>
                <w:tcPr>
                  <w:tcW w:w="26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keepNext w:val="true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Количество, шт.</w:t>
                  </w:r>
                </w:p>
              </w:tc>
            </w:tr>
            <w:tr>
              <w:trPr>
                <w:trHeight w:val="282" w:hRule="atLeast"/>
              </w:trPr>
              <w:tc>
                <w:tcPr>
                  <w:tcW w:w="3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 w:val="false"/>
                      <w:i w:val="false"/>
                      <w:strike w:val="false"/>
                      <w:dstrike w:val="false"/>
                      <w:outline w:val="false"/>
                      <w:shadow w:val="false"/>
                      <w:sz w:val="24"/>
                      <w:szCs w:val="24"/>
                      <w:u w:val="none"/>
                      <w:em w:val="none"/>
                    </w:rPr>
                    <w:t>15*16м</w:t>
                  </w:r>
                </w:p>
              </w:tc>
              <w:tc>
                <w:tcPr>
                  <w:tcW w:w="263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keepNext w:val="true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>
              <w:trPr>
                <w:trHeight w:val="56" w:hRule="atLeast"/>
              </w:trPr>
              <w:tc>
                <w:tcPr>
                  <w:tcW w:w="3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 w:val="false"/>
                      <w:i w:val="false"/>
                      <w:strike w:val="false"/>
                      <w:dstrike w:val="false"/>
                      <w:outline w:val="false"/>
                      <w:shadow w:val="false"/>
                      <w:sz w:val="24"/>
                      <w:szCs w:val="24"/>
                      <w:u w:val="none"/>
                      <w:em w:val="none"/>
                    </w:rPr>
                    <w:t>15*44м</w:t>
                  </w:r>
                </w:p>
              </w:tc>
              <w:tc>
                <w:tcPr>
                  <w:tcW w:w="263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keepNext w:val="true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>
              <w:trPr>
                <w:trHeight w:val="56" w:hRule="atLeast"/>
              </w:trPr>
              <w:tc>
                <w:tcPr>
                  <w:tcW w:w="3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 w:val="false"/>
                      <w:i w:val="false"/>
                      <w:strike w:val="false"/>
                      <w:dstrike w:val="false"/>
                      <w:outline w:val="false"/>
                      <w:shadow w:val="false"/>
                      <w:sz w:val="24"/>
                      <w:szCs w:val="24"/>
                      <w:u w:val="none"/>
                      <w:em w:val="none"/>
                    </w:rPr>
                    <w:t>15*28м</w:t>
                  </w:r>
                </w:p>
              </w:tc>
              <w:tc>
                <w:tcPr>
                  <w:tcW w:w="263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keepNext w:val="true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>
              <w:trPr>
                <w:trHeight w:val="56" w:hRule="atLeast"/>
              </w:trPr>
              <w:tc>
                <w:tcPr>
                  <w:tcW w:w="3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bidi w:val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 w:val="false"/>
                      <w:i w:val="false"/>
                      <w:strike w:val="false"/>
                      <w:dstrike w:val="false"/>
                      <w:outline w:val="false"/>
                      <w:shadow w:val="false"/>
                      <w:sz w:val="24"/>
                      <w:szCs w:val="24"/>
                      <w:u w:val="none"/>
                      <w:em w:val="none"/>
                    </w:rPr>
                    <w:t>5*16м</w:t>
                  </w:r>
                </w:p>
              </w:tc>
              <w:tc>
                <w:tcPr>
                  <w:tcW w:w="263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keepNext w:val="true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>
              <w:trPr>
                <w:trHeight w:val="56" w:hRule="atLeast"/>
              </w:trPr>
              <w:tc>
                <w:tcPr>
                  <w:tcW w:w="3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keepNext w:val="true"/>
                    <w:widowControl w:val="false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4*40м</w:t>
                  </w:r>
                </w:p>
              </w:tc>
              <w:tc>
                <w:tcPr>
                  <w:tcW w:w="263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keepNext w:val="true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</w:tr>
            <w:tr>
              <w:trPr>
                <w:trHeight w:val="56" w:hRule="atLeast"/>
              </w:trPr>
              <w:tc>
                <w:tcPr>
                  <w:tcW w:w="3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keepNext w:val="true"/>
                    <w:widowControl w:val="false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10*40м</w:t>
                  </w:r>
                </w:p>
              </w:tc>
              <w:tc>
                <w:tcPr>
                  <w:tcW w:w="263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keepNext w:val="true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>
              <w:trPr>
                <w:trHeight w:val="56" w:hRule="atLeast"/>
              </w:trPr>
              <w:tc>
                <w:tcPr>
                  <w:tcW w:w="3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keepNext w:val="true"/>
                    <w:widowControl w:val="false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15*15м</w:t>
                  </w:r>
                </w:p>
              </w:tc>
              <w:tc>
                <w:tcPr>
                  <w:tcW w:w="263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keepNext w:val="true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>
              <w:trPr>
                <w:trHeight w:val="56" w:hRule="atLeast"/>
              </w:trPr>
              <w:tc>
                <w:tcPr>
                  <w:tcW w:w="3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keepNext w:val="true"/>
                    <w:widowControl w:val="false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3,5*22м</w:t>
                  </w:r>
                </w:p>
              </w:tc>
              <w:tc>
                <w:tcPr>
                  <w:tcW w:w="263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keepNext w:val="true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</w:tr>
            <w:tr>
              <w:trPr>
                <w:trHeight w:val="56" w:hRule="atLeast"/>
              </w:trPr>
              <w:tc>
                <w:tcPr>
                  <w:tcW w:w="3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keepNext w:val="true"/>
                    <w:widowControl w:val="false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3,5*25м</w:t>
                  </w:r>
                </w:p>
              </w:tc>
              <w:tc>
                <w:tcPr>
                  <w:tcW w:w="263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keepNext w:val="true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>
              <w:trPr>
                <w:trHeight w:val="56" w:hRule="atLeast"/>
              </w:trPr>
              <w:tc>
                <w:tcPr>
                  <w:tcW w:w="3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keepNext w:val="true"/>
                    <w:widowControl w:val="false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7,1*14,4м</w:t>
                  </w:r>
                </w:p>
              </w:tc>
              <w:tc>
                <w:tcPr>
                  <w:tcW w:w="263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keepNext w:val="true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>
              <w:trPr>
                <w:trHeight w:val="56" w:hRule="atLeast"/>
              </w:trPr>
              <w:tc>
                <w:tcPr>
                  <w:tcW w:w="3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keepNext w:val="true"/>
                    <w:widowControl w:val="false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11,3*14,4м</w:t>
                  </w:r>
                </w:p>
              </w:tc>
              <w:tc>
                <w:tcPr>
                  <w:tcW w:w="263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keepNext w:val="true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</w:tr>
            <w:tr>
              <w:trPr>
                <w:trHeight w:val="56" w:hRule="atLeast"/>
              </w:trPr>
              <w:tc>
                <w:tcPr>
                  <w:tcW w:w="3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keepNext w:val="true"/>
                    <w:widowControl w:val="false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11,3*7м</w:t>
                  </w:r>
                </w:p>
              </w:tc>
              <w:tc>
                <w:tcPr>
                  <w:tcW w:w="263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keepNext w:val="true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>
              <w:trPr>
                <w:trHeight w:val="56" w:hRule="atLeast"/>
              </w:trPr>
              <w:tc>
                <w:tcPr>
                  <w:tcW w:w="3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keepNext w:val="true"/>
                    <w:widowControl w:val="false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10,4*14,4м</w:t>
                  </w:r>
                </w:p>
              </w:tc>
              <w:tc>
                <w:tcPr>
                  <w:tcW w:w="263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keepNext w:val="true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</w:tr>
            <w:tr>
              <w:trPr>
                <w:trHeight w:val="56" w:hRule="atLeast"/>
              </w:trPr>
              <w:tc>
                <w:tcPr>
                  <w:tcW w:w="3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keepNext w:val="true"/>
                    <w:widowControl w:val="false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10*10м</w:t>
                  </w:r>
                </w:p>
              </w:tc>
              <w:tc>
                <w:tcPr>
                  <w:tcW w:w="263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keepNext w:val="true"/>
                    <w:widowControl w:val="false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</w:tr>
          </w:tbl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21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141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szCs w:val="24"/>
                <w:u w:val="none"/>
                <w:em w:val="none"/>
                <w:lang w:val="ru-RU" w:bidi="ar-SA"/>
              </w:rPr>
              <w:t>Паспорт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315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2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2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Шнур плетённый полиамидный 16-прядный 12 мм</w:t>
            </w:r>
          </w:p>
        </w:tc>
        <w:tc>
          <w:tcPr>
            <w:tcW w:w="61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Диаметр — 12мм;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Материал — полиамид (капрон);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Разрывная нагрузка — 2000кгс;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bidi="ar-SA"/>
              </w:rPr>
              <w:t>Длина -  2000м.</w:t>
            </w:r>
          </w:p>
        </w:tc>
        <w:tc>
          <w:tcPr>
            <w:tcW w:w="21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14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Паспорт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right="315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2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2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Шнур плетённый полиамидный 16-прядный 6 мм</w:t>
            </w:r>
          </w:p>
        </w:tc>
        <w:tc>
          <w:tcPr>
            <w:tcW w:w="61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Диаметр — 6мм;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Материал — полиамид (капрон);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Разрывная нагрузка — 500кгс;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Длина -  3800м.</w:t>
            </w:r>
          </w:p>
        </w:tc>
        <w:tc>
          <w:tcPr>
            <w:tcW w:w="21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14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</w:t>
            </w:r>
          </w:p>
        </w:tc>
        <w:tc>
          <w:tcPr>
            <w:tcW w:w="207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right="315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2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firstLine="3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доставке, упаковке, транспортировке, перемещению, условиям хранения, приемке</w:t>
            </w:r>
          </w:p>
        </w:tc>
        <w:tc>
          <w:tcPr>
            <w:tcW w:w="2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0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>
          <w:trHeight w:val="517" w:hRule="atLeast"/>
        </w:trPr>
        <w:tc>
          <w:tcPr>
            <w:tcW w:w="62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zh-CN" w:bidi="ar-SA"/>
              </w:rPr>
              <w:t>Место поставки</w:t>
            </w:r>
          </w:p>
        </w:tc>
        <w:tc>
          <w:tcPr>
            <w:tcW w:w="6176" w:type="dxa"/>
            <w:tcBorders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/>
                <w:kern w:val="0"/>
                <w:sz w:val="24"/>
                <w:szCs w:val="22"/>
                <w:lang w:val="ru-RU" w:eastAsia="en-US" w:bidi="ar-SA"/>
              </w:rPr>
              <w:t>До склада филиала ПАО «РусГидро» - «Зейская ГЭС», находящегося по адресу: 676244, АМУРСКАЯ ОБЛАСТЬ, Г.О. ГОРОД ЗЕЯ, Г. ЗЕЯ, УЛ. МАГИСТРАЛЬНАЯ, СООР. 1</w:t>
            </w:r>
          </w:p>
        </w:tc>
        <w:tc>
          <w:tcPr>
            <w:tcW w:w="21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1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–</w:t>
            </w:r>
          </w:p>
        </w:tc>
        <w:tc>
          <w:tcPr>
            <w:tcW w:w="20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2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zh-CN" w:bidi="ar-SA"/>
              </w:rPr>
              <w:t>Требования к упаковке и доставке</w:t>
            </w:r>
          </w:p>
        </w:tc>
        <w:tc>
          <w:tcPr>
            <w:tcW w:w="61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17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Упаковка продукции должна соответствовать способу транспортировки и выдерживать, без каких-либо ограничений, интенсивную подъёмно-транспортную обработку.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17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Поставщик несёт ответственность за качество упаковки.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17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Поставщик должен обеспечить поставку продукции собственными силами и средствами.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17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При любом способе доставки продукции Поставщик обязуется согласовывать с Покупателем в письменном виде дату, время доставки, вид и государственный регистрационный номер автотранспорта, ФИО работников, доставляющих заказ, не позднее 3-х дней, предшествующих дню поставки.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457" w:leader="none"/>
              </w:tabs>
              <w:suppressAutoHyphens w:val="true"/>
              <w:spacing w:before="0" w:after="0"/>
              <w:ind w:left="28" w:firstLine="173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Поставка производится на склад Грузополучателя г.Зея, в рабочие дни с 8-00 до 12-00 и с 13-00 до 16-00 (по местному времени).</w:t>
            </w:r>
          </w:p>
        </w:tc>
        <w:tc>
          <w:tcPr>
            <w:tcW w:w="21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1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–</w:t>
            </w:r>
          </w:p>
        </w:tc>
        <w:tc>
          <w:tcPr>
            <w:tcW w:w="20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2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firstLine="3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1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0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62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Срок гарантии</w:t>
            </w:r>
          </w:p>
        </w:tc>
        <w:tc>
          <w:tcPr>
            <w:tcW w:w="61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Гарантийный срок на продукцию должен соответствовать гарантии, заявленной производителем, и исчисляется со дня подписания соответствующих Товарных накладных унифицированной формы ТОРГ-12 (или УПД).</w:t>
            </w:r>
          </w:p>
        </w:tc>
        <w:tc>
          <w:tcPr>
            <w:tcW w:w="21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14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–</w:t>
            </w:r>
          </w:p>
        </w:tc>
        <w:tc>
          <w:tcPr>
            <w:tcW w:w="20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21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firstLine="3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118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14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07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62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iCs/>
                <w:kern w:val="0"/>
                <w:sz w:val="24"/>
                <w:szCs w:val="24"/>
                <w:lang w:val="ru-RU" w:eastAsia="en-US" w:bidi="ar-SA"/>
              </w:rPr>
              <w:t>Документы, передаваемые вместе с продукцией</w:t>
            </w:r>
          </w:p>
        </w:tc>
        <w:tc>
          <w:tcPr>
            <w:tcW w:w="6176" w:type="dxa"/>
            <w:tcBorders>
              <w:top w:val="outset" w:sz="6" w:space="0" w:color="000000"/>
              <w:bottom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Поставщик обязан одновременно с передачей продукции предоставить: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-Товарную накладную унифицированной формы ТОРГ-12 (или УПД) в 2 экз.;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 паспорта.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14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–</w:t>
            </w:r>
          </w:p>
        </w:tc>
        <w:tc>
          <w:tcPr>
            <w:tcW w:w="20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5.</w:t>
            </w:r>
          </w:p>
        </w:tc>
        <w:tc>
          <w:tcPr>
            <w:tcW w:w="23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17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Иные условия</w:t>
            </w:r>
          </w:p>
        </w:tc>
        <w:tc>
          <w:tcPr>
            <w:tcW w:w="61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" w:asciiTheme="majorBidi" w:cstheme="majorBidi" w:hAnsiTheme="majorBidi"/>
                <w:b/>
                <w:bCs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6.</w:t>
            </w:r>
          </w:p>
        </w:tc>
        <w:tc>
          <w:tcPr>
            <w:tcW w:w="21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17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Иные условия</w:t>
            </w:r>
          </w:p>
        </w:tc>
        <w:tc>
          <w:tcPr>
            <w:tcW w:w="20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" w:asciiTheme="majorBidi" w:cstheme="majorBidi" w:hAnsiTheme="majorBidi"/>
                <w:b/>
                <w:bCs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6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5.1</w:t>
            </w:r>
          </w:p>
        </w:tc>
        <w:tc>
          <w:tcPr>
            <w:tcW w:w="23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175"/>
              <w:jc w:val="both"/>
              <w:rPr>
                <w:sz w:val="24"/>
                <w:szCs w:val="24"/>
              </w:rPr>
            </w:pPr>
            <w:r>
              <w:rPr>
                <w:rFonts w:cs="" w:cstheme="majorBidi"/>
                <w:bCs/>
                <w:kern w:val="0"/>
                <w:sz w:val="24"/>
                <w:szCs w:val="24"/>
                <w:lang w:val="ru-RU" w:bidi="ar-SA"/>
              </w:rPr>
              <w:t>Товар должен быть новым, не бывшим в употреблении, пригодным для использования по своему назначению. Поставщик гарантирует, что Товар принадлежит ему на законном основании, в споре, залоге или под арестом не состоит, правами третьих лиц не обременен.</w:t>
            </w:r>
          </w:p>
        </w:tc>
        <w:tc>
          <w:tcPr>
            <w:tcW w:w="2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1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6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5.</w:t>
            </w:r>
            <w:r>
              <w:rPr>
                <w:bCs/>
                <w:kern w:val="0"/>
                <w:sz w:val="24"/>
                <w:szCs w:val="24"/>
                <w:lang w:val="en-US" w:bidi="ar-SA"/>
              </w:rPr>
              <w:t>2</w:t>
            </w:r>
            <w:r>
              <w:rPr>
                <w:bCs/>
                <w:kern w:val="0"/>
                <w:sz w:val="24"/>
                <w:szCs w:val="24"/>
                <w:lang w:val="ru-RU" w:bidi="ar-SA"/>
              </w:rPr>
              <w:t>.</w:t>
            </w:r>
          </w:p>
        </w:tc>
        <w:tc>
          <w:tcPr>
            <w:tcW w:w="23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175"/>
              <w:jc w:val="both"/>
              <w:rPr>
                <w:sz w:val="24"/>
                <w:szCs w:val="24"/>
              </w:rPr>
            </w:pPr>
            <w:r>
              <w:rPr>
                <w:rFonts w:cs="" w:cstheme="majorBidi"/>
                <w:bCs/>
                <w:kern w:val="0"/>
                <w:sz w:val="24"/>
                <w:szCs w:val="24"/>
                <w:lang w:val="ru-RU" w:bidi="ar-SA"/>
              </w:rPr>
              <w:t>Предоставление эквивалента возможно при условии полной совместимости по техническим характеристикам и конструктивным параметрам.</w:t>
            </w:r>
          </w:p>
        </w:tc>
        <w:tc>
          <w:tcPr>
            <w:tcW w:w="2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1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</w:tbl>
    <w:p>
      <w:pPr>
        <w:sectPr>
          <w:headerReference w:type="default" r:id="rId3"/>
          <w:headerReference w:type="first" r:id="rId4"/>
          <w:type w:val="nextPage"/>
          <w:pgSz w:orient="landscape" w:w="16838" w:h="11906"/>
          <w:pgMar w:left="992" w:right="567" w:gutter="0" w:header="680" w:top="1134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spacing w:before="120" w:after="60"/>
        <w:rPr>
          <w:b/>
        </w:rPr>
      </w:pPr>
      <w:r>
        <w:rPr>
          <w:b/>
        </w:rPr>
      </w:r>
      <w:bookmarkStart w:id="13" w:name="_Toc51339699"/>
      <w:bookmarkStart w:id="14" w:name="_Toc46743519"/>
      <w:bookmarkStart w:id="15" w:name="_Toc51339699"/>
      <w:bookmarkStart w:id="16" w:name="_Toc46743519"/>
      <w:bookmarkEnd w:id="15"/>
      <w:bookmarkEnd w:id="16"/>
    </w:p>
    <w:p>
      <w:pPr>
        <w:pStyle w:val="Normal"/>
        <w:spacing w:before="120" w:after="60"/>
        <w:jc w:val="center"/>
        <w:rPr>
          <w:b/>
        </w:rPr>
      </w:pPr>
      <w:r>
        <w:rPr>
          <w:b/>
        </w:rPr>
        <w:t>6. Требования к документации по ценообразованию на этапе закупки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6.1. Стоимость продукции должна включать затраты на транспортировку, упаковку, маркировку, страхование, уплату налогов, таможенных пошлин, сборов и все остальные расходы, связанные с исполнением обязательств Участника по договору.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6.2.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6.3. Дополнительные документы по ценообразованию в состав заявки не включаются.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/>
      </w:r>
    </w:p>
    <w:sectPr>
      <w:headerReference w:type="default" r:id="rId5"/>
      <w:headerReference w:type="first" r:id="rId6"/>
      <w:footerReference w:type="default" r:id="rId7"/>
      <w:type w:val="nextPage"/>
      <w:pgSz w:w="11906" w:h="16838"/>
      <w:pgMar w:left="1701" w:right="850" w:gutter="0" w:header="0" w:top="1134" w:footer="708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43988685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504"/>
      </w:pPr>
      <w:rPr>
        <w:sz w:val="24"/>
        <w:b w:val="false"/>
        <w:szCs w:val="24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21f4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221f49"/>
    <w:pPr>
      <w:numPr>
        <w:ilvl w:val="0"/>
      </w:numPr>
      <w:outlineLvl w:val="0"/>
    </w:pPr>
    <w:rPr>
      <w:sz w:val="28"/>
      <w:szCs w:val="28"/>
    </w:rPr>
  </w:style>
  <w:style w:type="paragraph" w:styleId="Heading3">
    <w:name w:val="Heading 3"/>
    <w:basedOn w:val="Normal"/>
    <w:next w:val="Normal"/>
    <w:link w:val="3"/>
    <w:autoRedefine/>
    <w:qFormat/>
    <w:rsid w:val="00221f49"/>
    <w:pPr>
      <w:keepNext w:val="true"/>
      <w:numPr>
        <w:ilvl w:val="2"/>
        <w:numId w:val="2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221f49"/>
    <w:pPr>
      <w:numPr>
        <w:ilvl w:val="1"/>
      </w:num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rsid w:val="00221f49"/>
    <w:rPr>
      <w:color w:val="0000FF"/>
      <w:u w:val="single"/>
    </w:rPr>
  </w:style>
  <w:style w:type="character" w:styleId="Style6" w:customStyle="1">
    <w:name w:val="Верхний колонтитул Знак"/>
    <w:basedOn w:val="DefaultParagraphFont"/>
    <w:uiPriority w:val="99"/>
    <w:qFormat/>
    <w:rsid w:val="00221f49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7" w:customStyle="1">
    <w:name w:val="Нижний колонтитул Знак"/>
    <w:basedOn w:val="DefaultParagraphFont"/>
    <w:uiPriority w:val="99"/>
    <w:qFormat/>
    <w:rsid w:val="00221f49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" w:customStyle="1">
    <w:name w:val="Заголовок 1 Знак"/>
    <w:basedOn w:val="DefaultParagraphFont"/>
    <w:qFormat/>
    <w:rsid w:val="00221f49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221f49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221f49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6957a0"/>
    <w:rPr>
      <w:rFonts w:ascii="Segoe UI" w:hAnsi="Segoe UI" w:eastAsia="Times New Roman" w:cs="Segoe UI"/>
      <w:sz w:val="18"/>
      <w:szCs w:val="18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24196"/>
    <w:rPr>
      <w:sz w:val="16"/>
      <w:szCs w:val="16"/>
    </w:rPr>
  </w:style>
  <w:style w:type="character" w:styleId="Style9" w:customStyle="1">
    <w:name w:val="Текст примечания Знак"/>
    <w:basedOn w:val="DefaultParagraphFont"/>
    <w:link w:val="Annotationtext"/>
    <w:uiPriority w:val="99"/>
    <w:semiHidden/>
    <w:qFormat/>
    <w:rsid w:val="0002419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0" w:customStyle="1">
    <w:name w:val="Тема примечания Знак"/>
    <w:basedOn w:val="Style9"/>
    <w:link w:val="Annotationsubject"/>
    <w:uiPriority w:val="99"/>
    <w:semiHidden/>
    <w:qFormat/>
    <w:rsid w:val="00024196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11" w:customStyle="1">
    <w:name w:val="Ссылка указателя"/>
    <w:qFormat/>
    <w:rPr/>
  </w:style>
  <w:style w:type="character" w:styleId="Style12" w:customStyle="1">
    <w:name w:val="Абзац списка Знак"/>
    <w:link w:val="ListParagraph"/>
    <w:uiPriority w:val="34"/>
    <w:qFormat/>
    <w:locked/>
    <w:rsid w:val="00e34a40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3" w:customStyle="1">
    <w:name w:val="комментарий"/>
    <w:qFormat/>
    <w:rsid w:val="00e34a40"/>
    <w:rPr>
      <w:b/>
      <w:i/>
      <w:shd w:fill="FFFF99" w:val="clear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TOC1">
    <w:name w:val="TOC 1"/>
    <w:basedOn w:val="Normal"/>
    <w:next w:val="Normal"/>
    <w:autoRedefine/>
    <w:uiPriority w:val="39"/>
    <w:rsid w:val="002f7061"/>
    <w:pPr>
      <w:tabs>
        <w:tab w:val="clear" w:pos="708"/>
        <w:tab w:val="left" w:pos="560" w:leader="none"/>
        <w:tab w:val="right" w:pos="9911" w:leader="dot"/>
      </w:tabs>
      <w:spacing w:before="120" w:after="0"/>
      <w:ind w:firstLine="426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f25f48"/>
    <w:pPr>
      <w:tabs>
        <w:tab w:val="clear" w:pos="708"/>
        <w:tab w:val="left" w:pos="1120" w:leader="none"/>
        <w:tab w:val="right" w:pos="9911" w:leader="dot"/>
      </w:tabs>
      <w:ind w:left="280" w:hanging="0"/>
    </w:pPr>
    <w:rPr>
      <w:rFonts w:cs="Calibr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f25f48"/>
    <w:pPr>
      <w:tabs>
        <w:tab w:val="clear" w:pos="708"/>
        <w:tab w:val="left" w:pos="1120" w:leader="none"/>
        <w:tab w:val="right" w:pos="9911" w:leader="dot"/>
      </w:tabs>
      <w:ind w:left="560" w:hanging="0"/>
    </w:pPr>
    <w:rPr>
      <w:rFonts w:cs="Calibri" w:cstheme="minorHAnsi"/>
      <w:iCs/>
      <w:sz w:val="20"/>
      <w:szCs w:val="20"/>
    </w:rPr>
  </w:style>
  <w:style w:type="paragraph" w:styleId="Style16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uiPriority w:val="99"/>
    <w:unhideWhenUsed/>
    <w:rsid w:val="00221f4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7"/>
    <w:uiPriority w:val="99"/>
    <w:unhideWhenUsed/>
    <w:rsid w:val="00221f4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7" w:customStyle="1">
    <w:name w:val="Раздел положения"/>
    <w:basedOn w:val="Normal"/>
    <w:autoRedefine/>
    <w:qFormat/>
    <w:rsid w:val="00221f49"/>
    <w:pPr>
      <w:numPr>
        <w:ilvl w:val="0"/>
        <w:numId w:val="3"/>
      </w:numPr>
      <w:spacing w:before="80" w:after="80"/>
      <w:jc w:val="center"/>
    </w:pPr>
    <w:rPr>
      <w:b/>
      <w:sz w:val="32"/>
      <w:szCs w:val="32"/>
    </w:rPr>
  </w:style>
  <w:style w:type="paragraph" w:styleId="Style18" w:customStyle="1">
    <w:name w:val="Подраздел раздела положения"/>
    <w:basedOn w:val="Normal"/>
    <w:autoRedefine/>
    <w:qFormat/>
    <w:rsid w:val="00221f49"/>
    <w:pPr>
      <w:numPr>
        <w:ilvl w:val="1"/>
        <w:numId w:val="3"/>
      </w:numPr>
      <w:spacing w:before="80" w:after="80"/>
      <w:jc w:val="both"/>
    </w:pPr>
    <w:rPr/>
  </w:style>
  <w:style w:type="paragraph" w:styleId="Style19" w:customStyle="1">
    <w:name w:val="Таблица шапка"/>
    <w:basedOn w:val="Normal"/>
    <w:qFormat/>
    <w:rsid w:val="001d4fb3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6957a0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Style9"/>
    <w:uiPriority w:val="99"/>
    <w:semiHidden/>
    <w:unhideWhenUsed/>
    <w:qFormat/>
    <w:rsid w:val="0002419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024196"/>
    <w:pPr/>
    <w:rPr>
      <w:b/>
      <w:bCs/>
    </w:rPr>
  </w:style>
  <w:style w:type="paragraph" w:styleId="Revision">
    <w:name w:val="Revision"/>
    <w:uiPriority w:val="99"/>
    <w:semiHidden/>
    <w:qFormat/>
    <w:rsid w:val="0016329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link w:val="Style12"/>
    <w:uiPriority w:val="34"/>
    <w:qFormat/>
    <w:rsid w:val="00e34a40"/>
    <w:pPr>
      <w:spacing w:before="0" w:after="0"/>
      <w:ind w:left="720" w:hanging="0"/>
      <w:contextualSpacing/>
    </w:pPr>
    <w:rPr/>
  </w:style>
  <w:style w:type="paragraph" w:styleId="Style20" w:customStyle="1">
    <w:name w:val="Содержимое таблицы"/>
    <w:basedOn w:val="Normal"/>
    <w:qFormat/>
    <w:rsid w:val="00e34a40"/>
    <w:pPr>
      <w:widowControl w:val="false"/>
      <w:suppressLineNumbers/>
    </w:pPr>
    <w:rPr/>
  </w:style>
  <w:style w:type="paragraph" w:styleId="BlockText">
    <w:name w:val="Block Text"/>
    <w:basedOn w:val="Normal"/>
    <w:qFormat/>
    <w:rsid w:val="00e34a40"/>
    <w:pPr>
      <w:suppressAutoHyphens w:val="false"/>
      <w:ind w:left="-567" w:right="-766" w:hanging="0"/>
      <w:jc w:val="center"/>
    </w:pPr>
    <w:rPr>
      <w:b/>
      <w:bCs/>
      <w:sz w:val="24"/>
      <w:szCs w:val="20"/>
    </w:rPr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3"/>
    <w:uiPriority w:val="39"/>
    <w:rsid w:val="00ba7ac9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a">
    <w:name w:val="Table Grid"/>
    <w:basedOn w:val="a3"/>
    <w:uiPriority w:val="39"/>
    <w:rsid w:val="00ba7ac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B85B9-FD31-4E18-8FC1-3CE0D666E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Application>AlterOffice/3.4.0.9$Linux_X86_64 LibreOffice_project/b8daf9e823b1a5463a2f48435ddc2e8696e7d4fc</Application>
  <AppVersion>15.0000</AppVersion>
  <Pages>10</Pages>
  <Words>833</Words>
  <Characters>5333</Characters>
  <CharactersWithSpaces>5979</CharactersWithSpaces>
  <Paragraphs>247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2024-04-24T06:55:00Z</dcterms:created>
  <dc:creator>Смирнов Константин Русланович</dc:creator>
  <dc:description/>
  <dc:language>ru-RU</dc:language>
  <cp:lastModifiedBy>gluschenkosg@corp.gidroogk.com</cp:lastModifiedBy>
  <cp:lastPrinted>2023-01-12T00:12:00Z</cp:lastPrinted>
  <dcterms:modified xsi:type="dcterms:W3CDTF">2026-07-29T09:42:00Z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