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ОКПД2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27.32.13.111 </w:t>
      </w:r>
      <w:r>
        <w:rPr>
          <w:sz w:val="28"/>
          <w:szCs w:val="28"/>
        </w:rPr>
        <w:t xml:space="preserve">Поставка кабельной продукции для создания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защиты объекта от воздействия  беспилотных летательных аппаратов </w:t>
      </w:r>
      <w:r>
        <w:rPr>
          <w:sz w:val="28"/>
          <w:szCs w:val="28"/>
        </w:rPr>
        <w:t>для нужд филиала ПАО «РусГидро»-«Зейская ГЭС»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r>
            <w:fldChar w:fldCharType="begin"/>
          </w:r>
          <w:r>
            <w:rPr>
              <w:webHidden/>
              <w:rStyle w:val="Style11"/>
              <w:vanish w:val="false"/>
            </w:rPr>
            <w:instrText xml:space="preserve"> TOC \z \o "1-4" \u \h</w:instrText>
          </w:r>
          <w:r>
            <w:rPr>
              <w:webHidden/>
              <w:rStyle w:val="Style11"/>
              <w:vanish w:val="false"/>
            </w:rPr>
            <w:fldChar w:fldCharType="separate"/>
          </w:r>
          <w:hyperlink w:anchor="__RefHeading___Toc2325_790426124">
            <w:r>
              <w:rPr>
                <w:webHidden/>
                <w:rStyle w:val="Style11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7_790426124">
            <w:r>
              <w:rPr>
                <w:webHidden/>
                <w:rStyle w:val="Style11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9_790426124">
            <w:r>
              <w:rPr>
                <w:webHidden/>
                <w:rStyle w:val="Style11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31_790426124">
            <w:r>
              <w:rPr>
                <w:webHidden/>
                <w:rStyle w:val="Style11"/>
                <w:vanish w:val="false"/>
              </w:rPr>
              <w:t>1.1.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hyperlink w:anchor="__RefHeading___Toc2333_790426124">
            <w:r>
              <w:rPr>
                <w:webHidden/>
                <w:rStyle w:val="Style11"/>
                <w:vanish w:val="false"/>
              </w:rPr>
              <w:t>2. Требования к продукции</w:t>
              <w:tab/>
              <w:t>4</w:t>
            </w:r>
          </w:hyperlink>
          <w:r>
            <w:rPr>
              <w:rStyle w:val="Style11"/>
              <w:vanish w:val="false"/>
            </w:rPr>
            <w:fldChar w:fldCharType="end"/>
          </w:r>
        </w:p>
      </w:sdtContent>
    </w:sdt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eastAsia="" w:eastAsiaTheme="minorEastAsia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4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  <w:lang w:val="ru-RU"/>
        </w:rPr>
      </w:pPr>
      <w:bookmarkStart w:id="0" w:name="__RefHeading___Toc2325_790426124"/>
      <w:bookmarkStart w:id="1" w:name="_Toc194994746"/>
      <w:bookmarkStart w:id="2" w:name="_Toc168411748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4"/>
        </w:numPr>
        <w:rPr/>
      </w:pPr>
      <w:bookmarkStart w:id="3" w:name="__RefHeading___Toc2327_790426124"/>
      <w:bookmarkStart w:id="4" w:name="_Toc194994747"/>
      <w:bookmarkStart w:id="5" w:name="_Toc168411749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7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34"/>
        <w:gridCol w:w="6949"/>
      </w:tblGrid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120"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«Зейская ГЭС»</w:t>
            </w:r>
          </w:p>
        </w:tc>
      </w:tr>
    </w:tbl>
    <w:p>
      <w:pPr>
        <w:pStyle w:val="Normal"/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4"/>
        </w:numPr>
        <w:ind w:left="431" w:hanging="431"/>
        <w:rPr/>
      </w:pPr>
      <w:bookmarkStart w:id="6" w:name="__RefHeading___Toc2329_790426124"/>
      <w:bookmarkStart w:id="7" w:name="_Toc168411750"/>
      <w:bookmarkStart w:id="8" w:name="_Toc194994748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widowControl/>
        <w:suppressAutoHyphens w:val="true"/>
        <w:bidi w:val="0"/>
        <w:spacing w:before="0" w:after="0"/>
        <w:ind w:left="0" w:right="0" w:firstLine="454"/>
        <w:jc w:val="both"/>
        <w:rPr>
          <w:sz w:val="24"/>
          <w:szCs w:val="24"/>
        </w:rPr>
      </w:pPr>
      <w:r>
        <w:rPr>
          <w:sz w:val="24"/>
          <w:szCs w:val="24"/>
        </w:rPr>
        <w:t>ОКПД2 27.32.13.111 Поставка кабельной продукции для создания защиты объекта от воздействия  беспилотных летательных аппаратов для нужд филиала ПАО «РусГидро»-«Зейская ГЭС»</w:t>
      </w:r>
    </w:p>
    <w:p>
      <w:pPr>
        <w:pStyle w:val="Heading4"/>
        <w:numPr>
          <w:ilvl w:val="1"/>
          <w:numId w:val="2"/>
        </w:numPr>
        <w:ind w:left="431" w:hanging="431"/>
        <w:rPr/>
      </w:pPr>
      <w:bookmarkStart w:id="9" w:name="__RefHeading___Toc2331_790426124"/>
      <w:bookmarkEnd w:id="9"/>
      <w:r>
        <w:rPr/>
        <w:t>Цель использования закупаемой продукции</w:t>
      </w:r>
    </w:p>
    <w:p>
      <w:pPr>
        <w:sectPr>
          <w:type w:val="nextPage"/>
          <w:pgSz w:w="11906" w:h="16838"/>
          <w:pgMar w:left="1701" w:right="851" w:gutter="0" w:header="0" w:top="1134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ind w:firstLine="431"/>
        <w:jc w:val="both"/>
        <w:rPr>
          <w:sz w:val="24"/>
          <w:szCs w:val="24"/>
        </w:rPr>
      </w:pPr>
      <w:r>
        <w:rPr>
          <w:sz w:val="24"/>
          <w:szCs w:val="24"/>
        </w:rPr>
        <w:t>Повышения безопасности объектов Филиала от возможного воздействия, причиненного беспилотными летательными аппаратами.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</w:rPr>
      </w:pPr>
      <w:bookmarkStart w:id="10" w:name="__RefHeading___Toc2333_790426124"/>
      <w:bookmarkStart w:id="11" w:name="_Toc194994750"/>
      <w:bookmarkStart w:id="12" w:name="_Toc168411752"/>
      <w:bookmarkEnd w:id="10"/>
      <w:r>
        <w:rPr>
          <w:lang w:val="ru-RU"/>
        </w:rPr>
        <w:t xml:space="preserve">2. </w:t>
      </w:r>
      <w:r>
        <w:rPr/>
        <w:t>Требования к продукции</w:t>
      </w:r>
      <w:bookmarkEnd w:id="11"/>
      <w:bookmarkEnd w:id="12"/>
    </w:p>
    <w:p>
      <w:pPr>
        <w:pStyle w:val="Normal"/>
        <w:spacing w:before="120" w:after="6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>
      <w:pPr>
        <w:pStyle w:val="Normal"/>
        <w:spacing w:before="120" w:after="60"/>
        <w:ind w:left="284" w:hanging="0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63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4"/>
        <w:gridCol w:w="2862"/>
        <w:gridCol w:w="3237"/>
        <w:gridCol w:w="1243"/>
        <w:gridCol w:w="1726"/>
      </w:tblGrid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Кабель ВВГнг(А)-FRLS 3х2,5 (Плоск)(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 эквивалент)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жил: 3;</w:t>
              <w:br/>
              <w:t>Форма поперечного сечения: Плоская</w:t>
              <w:br/>
              <w:t>Внешний диаметр: 10.2мм;</w:t>
              <w:br/>
              <w:t>Номинальный ток, 25А;</w:t>
              <w:br/>
              <w:t>Напряжение, 660В;</w:t>
              <w:br/>
              <w:t>Исполнение: нг-FRLS;</w:t>
              <w:br/>
              <w:t>Сечение жилы, 2,5мм;</w:t>
              <w:br/>
              <w:t>Диаметр, 11мм;</w:t>
              <w:br/>
              <w:t>Материал оболочки: ПВХ пониженной горючести с низким дымо-газовыделением огнестойкий;</w:t>
              <w:br/>
              <w:t>Материал жилы: Медь;</w:t>
              <w:br/>
              <w:t>Количество жил: 3;</w:t>
              <w:br/>
              <w:t>Материал изоляции: ПВХ пониженной пожароопасности с низким дымо-газовыделением, огнестойкий;</w:t>
              <w:br/>
              <w:t>Форма жилы: Круглая;</w:t>
              <w:br/>
              <w:t>Конструкция жил: Моножила.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Cabeus FTP-4P-Cat.5e-SOLID-OUT-LSZH-UV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эквивалент)</w:t>
            </w:r>
          </w:p>
        </w:tc>
        <w:tc>
          <w:tcPr>
            <w:tcW w:w="3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кабеля: Витая пара;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пар: 4 пары;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в бухте: 305м;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Категория: Категория 5E;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экрана: Экранированный;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экрана: U/FTP;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Прокладка: Внутренняя, Внешняя;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оболочки: Черный;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оболочки: LSZH-UV;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</w:t>
              <w:tab/>
              <w:t>PE (Полиэтилен);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проводника (Калибр): 0.5 мм (24 AWG);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Проводник: Одножильный (solid).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  <w:t>2.1.2. Требования по срокам поставки продукции</w:t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64"/>
        <w:gridCol w:w="3175"/>
        <w:gridCol w:w="2548"/>
        <w:gridCol w:w="3357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243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Кабель ВВГнг(А)-FRLS 3х2,5 (Плоск)(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эквивалент)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Кабель витая пара Cabeus FTP-4P-Cat.5e-SOLID-OUT-LSZH-UV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эквивалент)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2.2. Требования к качеству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/>
        <w:t>Таблица 2. «Требования к продукции»</w:t>
      </w:r>
    </w:p>
    <w:p>
      <w:pPr>
        <w:pStyle w:val="Normal"/>
        <w:spacing w:before="120" w:after="120"/>
        <w:rPr>
          <w:rStyle w:val="Style13"/>
          <w:bCs/>
          <w:iCs/>
          <w:sz w:val="24"/>
          <w:szCs w:val="24"/>
          <w:lang w:eastAsia="zh-CN"/>
        </w:rPr>
      </w:pPr>
      <w:r>
        <w:rPr>
          <w:b/>
          <w:bCs/>
          <w:iCs/>
          <w:sz w:val="24"/>
          <w:szCs w:val="24"/>
          <w:lang w:eastAsia="zh-CN"/>
        </w:rPr>
        <w:t xml:space="preserve">Наименование продукции: </w:t>
      </w:r>
      <w:r>
        <w:rPr>
          <w:b/>
          <w:bCs/>
          <w:i/>
          <w:iCs/>
          <w:sz w:val="24"/>
          <w:szCs w:val="24"/>
          <w:lang w:eastAsia="zh-CN"/>
        </w:rPr>
        <w:t>Таблица 1 «Перечень и объем закупаемой продукции»:</w:t>
      </w:r>
    </w:p>
    <w:tbl>
      <w:tblPr>
        <w:tblStyle w:val="afa"/>
        <w:tblW w:w="154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1"/>
        <w:gridCol w:w="2327"/>
        <w:gridCol w:w="6176"/>
        <w:gridCol w:w="2118"/>
        <w:gridCol w:w="2141"/>
        <w:gridCol w:w="2076"/>
      </w:tblGrid>
      <w:tr>
        <w:trPr>
          <w:tblHeader w:val="true"/>
        </w:trPr>
        <w:tc>
          <w:tcPr>
            <w:tcW w:w="6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3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6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6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7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3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6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179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продукции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Кабель ВВГнг(А)-FRLS 3х2,5 (Плоск)(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эквивалент)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/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жил: 3;</w:t>
              <w:br/>
              <w:t>Форма поперечного сечения: Плоская</w:t>
              <w:br/>
              <w:t>Внешний диаметр: 10.2мм;</w:t>
              <w:br/>
              <w:t>Номинальный ток, 25А;</w:t>
              <w:br/>
              <w:t>Напряжение, 660В;</w:t>
              <w:br/>
              <w:t>Исполнение: нг-FRLS;</w:t>
              <w:br/>
              <w:t>Сечение жилы, 2,5мм;</w:t>
              <w:br/>
              <w:t>Диаметр, 11мм;</w:t>
              <w:br/>
              <w:t>Материал оболочки: ПВХ пониженной горючести с низким дымо-газовыделением огнестойкий;</w:t>
              <w:br/>
              <w:t>Материал жилы: Медь;</w:t>
              <w:br/>
              <w:t>Количество жил: 3;</w:t>
              <w:br/>
              <w:t>Материал изоляции: ПВХ пониженной пожароопасности с низким дымо-газовыделением, огнестойкий;</w:t>
              <w:br/>
              <w:t>Форма жилы: Круглая;</w:t>
              <w:br/>
              <w:t>Конструкция жил: Моножила.</w:t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4"/>
                <w:u w:val="none"/>
                <w:em w:val="none"/>
                <w:lang w:val="ru-RU" w:bidi="ar-SA"/>
              </w:rPr>
              <w:t>Паспорт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315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Cabeus FTP-4P-Cat.5e-SOLID-OUT-LSZH-UV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>или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em w:val="none"/>
              </w:rPr>
              <w:t xml:space="preserve"> эквивалент)</w:t>
            </w:r>
          </w:p>
        </w:tc>
        <w:tc>
          <w:tcPr>
            <w:tcW w:w="6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кабеля: Витая пара;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пар: 4 пары;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в бухте: 305м;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Категория: Категория 5E;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экрана: Экранированный;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экрана: U/FTP;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Прокладка: Внутренняя, Внешняя;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оболочки: Черный;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оболочки: LSZH-UV;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Исполнение:</w:t>
              <w:tab/>
              <w:t>PE (Полиэтилен);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проводника (Калибр): 0.5 мм (24 AWG);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Проводник: Одножильный (solid).</w:t>
            </w:r>
          </w:p>
        </w:tc>
        <w:tc>
          <w:tcPr>
            <w:tcW w:w="21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Паспорт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right="315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упаковке, транспортировке, перемещению, условиям хранения, приемке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517" w:hRule="atLeast"/>
        </w:trPr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Место поставки</w:t>
            </w:r>
          </w:p>
        </w:tc>
        <w:tc>
          <w:tcPr>
            <w:tcW w:w="6176" w:type="dxa"/>
            <w:tcBorders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ru-RU" w:eastAsia="en-US" w:bidi="ar-SA"/>
              </w:rPr>
              <w:t>До склада филиала ПАО «РусГидро» - «Зейская ГЭС», находящегося по адресу: 676244, АМУРСКАЯ ОБЛАСТЬ, Г.О. ГОРОД ЗЕЯ, Г. ЗЕЯ, УЛ. МАГИСТРАЛЬНАЯ, СООР. 1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Требования к упаковке и доставке</w:t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несёт ответственность за качество упаковки.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должен обеспечить поставку продукции собственными силами и средствами.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3-х дней, предшествующих дню поставки.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57" w:leader="none"/>
              </w:tabs>
              <w:suppressAutoHyphens w:val="true"/>
              <w:spacing w:before="0" w:after="0"/>
              <w:ind w:left="28" w:firstLine="173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производится на склад Грузополучателя г.Зея, в рабочие дни с 8-00 до 12-00 и с 13-00 до 16-00 (по местному времени).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61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на продукцию должен соответствовать гарантии, заявленной производителем, и исчисляется со дня подписания соответствующих Товарных накладных унифицированной формы ТОРГ-12 (или УПД).</w:t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6176" w:type="dxa"/>
            <w:tcBorders>
              <w:top w:val="outset" w:sz="6" w:space="0" w:color="000000"/>
              <w:bottom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продукции предоставить: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-Товарную накладную унифицированной формы ТОРГ-12 (или УПД)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-паспорта.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6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5.1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rFonts w:cs="" w:cstheme="majorBidi"/>
                <w:bCs/>
                <w:kern w:val="0"/>
                <w:sz w:val="24"/>
                <w:szCs w:val="24"/>
                <w:lang w:val="ru-RU" w:bidi="ar-SA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</w:t>
            </w:r>
            <w:r>
              <w:rPr>
                <w:bCs/>
                <w:kern w:val="0"/>
                <w:sz w:val="24"/>
                <w:szCs w:val="24"/>
                <w:lang w:val="en-US" w:bidi="ar-SA"/>
              </w:rPr>
              <w:t>2</w:t>
            </w:r>
            <w:r>
              <w:rPr>
                <w:bCs/>
                <w:kern w:val="0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rFonts w:cs="" w:cstheme="majorBidi"/>
                <w:bCs/>
                <w:kern w:val="0"/>
                <w:sz w:val="24"/>
                <w:szCs w:val="24"/>
                <w:lang w:val="ru-RU" w:bidi="ar-SA"/>
              </w:rPr>
              <w:t>Предоставление эквивалента возможно при условии полной совместимости по техническим характеристикам и конструктивным параметрам.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992" w:right="567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120" w:after="60"/>
        <w:rPr>
          <w:b/>
        </w:rPr>
      </w:pPr>
      <w:r>
        <w:rPr>
          <w:b/>
        </w:rPr>
      </w:r>
      <w:bookmarkStart w:id="13" w:name="_Toc51339699"/>
      <w:bookmarkStart w:id="14" w:name="_Toc46743519"/>
      <w:bookmarkStart w:id="15" w:name="_Toc51339699"/>
      <w:bookmarkStart w:id="16" w:name="_Toc46743519"/>
      <w:bookmarkEnd w:id="15"/>
      <w:bookmarkEnd w:id="16"/>
    </w:p>
    <w:p>
      <w:pPr>
        <w:pStyle w:val="Normal"/>
        <w:spacing w:before="120" w:after="60"/>
        <w:jc w:val="center"/>
        <w:rPr>
          <w:b/>
        </w:rPr>
      </w:pPr>
      <w:r>
        <w:rPr>
          <w:b/>
        </w:rPr>
        <w:t>6. Требования к документации по ценообразованию на этапе закупки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6.2.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6.3. Дополнительные документы по ценообразованию в состав заявки не 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43946161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b w:val="false"/>
        <w:szCs w:val="24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1f4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21f49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rsid w:val="00221f49"/>
    <w:pPr>
      <w:keepNext w:val="true"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21f49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221f49"/>
    <w:rPr>
      <w:color w:val="0000FF"/>
      <w:u w:val="single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7" w:customStyle="1">
    <w:name w:val="Ниж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" w:customStyle="1">
    <w:name w:val="Заголовок 1 Знак"/>
    <w:basedOn w:val="DefaultParagraphFont"/>
    <w:qFormat/>
    <w:rsid w:val="00221f4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21f4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21f4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6957a0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24196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02419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02419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Абзац списка Знак"/>
    <w:link w:val="ListParagraph"/>
    <w:uiPriority w:val="34"/>
    <w:qFormat/>
    <w:locked/>
    <w:rsid w:val="00e34a4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комментарий"/>
    <w:qFormat/>
    <w:rsid w:val="00e34a40"/>
    <w:rPr>
      <w:b/>
      <w:i/>
      <w:shd w:fill="FFFF99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rsid w:val="002f7061"/>
    <w:pPr>
      <w:tabs>
        <w:tab w:val="clear" w:pos="708"/>
        <w:tab w:val="left" w:pos="560" w:leader="none"/>
        <w:tab w:val="right" w:pos="9911" w:leader="dot"/>
      </w:tabs>
      <w:spacing w:before="120" w:after="0"/>
      <w:ind w:firstLine="42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560" w:hanging="0"/>
    </w:pPr>
    <w:rPr>
      <w:rFonts w:cs="Calibri" w:cstheme="minorHAnsi"/>
      <w:iCs/>
      <w:sz w:val="20"/>
      <w:szCs w:val="20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7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 w:customStyle="1">
    <w:name w:val="Раздел положения"/>
    <w:basedOn w:val="Normal"/>
    <w:autoRedefine/>
    <w:qFormat/>
    <w:rsid w:val="00221f49"/>
    <w:pPr>
      <w:numPr>
        <w:ilvl w:val="0"/>
        <w:numId w:val="3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221f49"/>
    <w:pPr>
      <w:numPr>
        <w:ilvl w:val="1"/>
        <w:numId w:val="3"/>
      </w:numPr>
      <w:spacing w:before="80" w:after="80"/>
      <w:jc w:val="both"/>
    </w:pPr>
    <w:rPr/>
  </w:style>
  <w:style w:type="paragraph" w:styleId="Style19" w:customStyle="1">
    <w:name w:val="Таблица шапка"/>
    <w:basedOn w:val="Normal"/>
    <w:qFormat/>
    <w:rsid w:val="001d4fb3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6957a0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02419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024196"/>
    <w:pPr/>
    <w:rPr>
      <w:b/>
      <w:bCs/>
    </w:rPr>
  </w:style>
  <w:style w:type="paragraph" w:styleId="Revision">
    <w:name w:val="Revision"/>
    <w:uiPriority w:val="99"/>
    <w:semiHidden/>
    <w:qFormat/>
    <w:rsid w:val="0016329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e34a40"/>
    <w:pPr>
      <w:spacing w:before="0" w:after="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rsid w:val="00e34a40"/>
    <w:pPr>
      <w:widowControl w:val="false"/>
      <w:suppressLineNumbers/>
    </w:pPr>
    <w:rPr/>
  </w:style>
  <w:style w:type="paragraph" w:styleId="BlockText">
    <w:name w:val="Block Text"/>
    <w:basedOn w:val="Normal"/>
    <w:qFormat/>
    <w:rsid w:val="00e34a40"/>
    <w:pPr>
      <w:suppressAutoHyphens w:val="false"/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3"/>
    <w:uiPriority w:val="39"/>
    <w:rsid w:val="00ba7ac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a">
    <w:name w:val="Table Grid"/>
    <w:basedOn w:val="a3"/>
    <w:uiPriority w:val="39"/>
    <w:rsid w:val="00ba7a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85B9-FD31-4E18-8FC1-3CE0D666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Application>AlterOffice/3.4.0.9$Linux_X86_64 LibreOffice_project/b8daf9e823b1a5463a2f48435ddc2e8696e7d4fc</Application>
  <AppVersion>15.0000</AppVersion>
  <Pages>10</Pages>
  <Words>838</Words>
  <Characters>5777</Characters>
  <CharactersWithSpaces>6459</CharactersWithSpaces>
  <Paragraphs>176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2024-04-24T06:55:00Z</dcterms:created>
  <dc:creator>Смирнов Константин Русланович</dc:creator>
  <dc:description/>
  <dc:language>ru-RU</dc:language>
  <cp:lastModifiedBy>gluschenkosg@corp.gidroogk.com</cp:lastModifiedBy>
  <cp:lastPrinted>2026-07-24T09:41:33Z</cp:lastPrinted>
  <dcterms:modified xsi:type="dcterms:W3CDTF">2026-07-29T11:10:16Z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