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A7C" w:rsidRDefault="00967A7C">
      <w:permStart w:id="325667207" w:edGrp="none"/>
      <w:permStart w:id="307648331" w:edGrp="everyone"/>
      <w:permStart w:id="1527780511" w:edGrp="none"/>
      <w:permStart w:id="779695041" w:edGrp="none"/>
      <w:permStart w:id="1102320435" w:edGrp="none"/>
      <w:permStart w:id="1293313239" w:edGrp="everyone"/>
      <w:permStart w:id="1914438141" w:edGrp="none"/>
      <w:permStart w:id="1650420598" w:edGrp="none"/>
      <w:permEnd w:id="325667207"/>
      <w:permEnd w:id="307648331"/>
      <w:permEnd w:id="1527780511"/>
      <w:permEnd w:id="779695041"/>
      <w:permEnd w:id="1102320435"/>
      <w:permEnd w:id="1293313239"/>
      <w:permEnd w:id="1914438141"/>
      <w:permEnd w:id="1650420598"/>
    </w:p>
    <w:p w:rsidR="00967A7C" w:rsidRDefault="00967A7C"/>
    <w:p w:rsidR="00967A7C" w:rsidRDefault="00E0544A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Обоснование расчета плановой цены </w:t>
      </w:r>
    </w:p>
    <w:p w:rsidR="00967A7C" w:rsidRDefault="00E0544A">
      <w:pPr>
        <w:jc w:val="center"/>
        <w:rPr>
          <w:b/>
        </w:rPr>
      </w:pPr>
      <w:r>
        <w:rPr>
          <w:b/>
        </w:rPr>
        <w:t xml:space="preserve">(метод </w:t>
      </w:r>
      <w:r>
        <w:rPr>
          <w:b/>
        </w:rPr>
        <w:t>укрупненных сметных расчетов</w:t>
      </w:r>
      <w:r>
        <w:rPr>
          <w:b/>
        </w:rPr>
        <w:t xml:space="preserve">). </w:t>
      </w:r>
    </w:p>
    <w:p w:rsidR="00967A7C" w:rsidRDefault="00E0544A">
      <w:pPr>
        <w:jc w:val="center"/>
      </w:pPr>
      <w:r>
        <w:rPr>
          <w:b/>
        </w:rPr>
        <w:t>ОСНОВНАЯ КАТЕГОРИЯ 3 «Прочие работы и услуги»</w:t>
      </w:r>
    </w:p>
    <w:p w:rsidR="00967A7C" w:rsidRPr="00657C46" w:rsidRDefault="00967A7C">
      <w:pPr>
        <w:jc w:val="center"/>
        <w:rPr>
          <w:b/>
        </w:rPr>
      </w:pPr>
    </w:p>
    <w:p w:rsidR="00967A7C" w:rsidRDefault="00967A7C"/>
    <w:p w:rsidR="00967A7C" w:rsidRDefault="00E0544A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Общая информация</w:t>
      </w:r>
    </w:p>
    <w:tbl>
      <w:tblPr>
        <w:tblStyle w:val="ad"/>
        <w:tblW w:w="937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5"/>
        <w:gridCol w:w="3577"/>
        <w:gridCol w:w="5097"/>
      </w:tblGrid>
      <w:tr w:rsidR="00967A7C">
        <w:tc>
          <w:tcPr>
            <w:tcW w:w="705" w:type="dxa"/>
          </w:tcPr>
          <w:p w:rsidR="00967A7C" w:rsidRDefault="00E0544A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577" w:type="dxa"/>
            <w:vAlign w:val="center"/>
          </w:tcPr>
          <w:p w:rsidR="00967A7C" w:rsidRDefault="00E0544A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5097" w:type="dxa"/>
            <w:vAlign w:val="center"/>
          </w:tcPr>
          <w:p w:rsidR="00967A7C" w:rsidRDefault="00E0544A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по лоту</w:t>
            </w:r>
          </w:p>
        </w:tc>
      </w:tr>
      <w:tr w:rsidR="00967A7C">
        <w:tc>
          <w:tcPr>
            <w:tcW w:w="705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E0544A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лота</w:t>
            </w:r>
          </w:p>
        </w:tc>
        <w:tc>
          <w:tcPr>
            <w:tcW w:w="5097" w:type="dxa"/>
            <w:vAlign w:val="center"/>
          </w:tcPr>
          <w:p w:rsidR="00967A7C" w:rsidRDefault="00E0544A">
            <w:pPr>
              <w:widowControl w:val="0"/>
              <w:tabs>
                <w:tab w:val="left" w:pos="426"/>
              </w:tabs>
              <w:spacing w:before="120" w:after="120"/>
              <w:jc w:val="left"/>
            </w:pPr>
            <w:r>
              <w:rPr>
                <w:rFonts w:eastAsia="Calibri"/>
              </w:rPr>
              <w:t>«</w:t>
            </w:r>
            <w:r>
              <w:rPr>
                <w:rFonts w:eastAsia="Calibri"/>
              </w:rPr>
              <w:t xml:space="preserve">ОКПД2 70.21.10.000. Организация и проведение </w:t>
            </w:r>
            <w:r>
              <w:rPr>
                <w:rFonts w:eastAsia="Calibri"/>
              </w:rPr>
              <w:t>юбилейного корпоративного мероприятия в рамках празднования 45-летия Чебоксарской ГЭС</w:t>
            </w:r>
            <w:r>
              <w:rPr>
                <w:rFonts w:eastAsia="Calibri"/>
              </w:rPr>
              <w:t xml:space="preserve">»     </w:t>
            </w:r>
            <w:r>
              <w:rPr>
                <w:rFonts w:eastAsia="Calibri"/>
              </w:rPr>
              <w:t xml:space="preserve">           </w:t>
            </w:r>
          </w:p>
        </w:tc>
      </w:tr>
      <w:tr w:rsidR="00967A7C">
        <w:tc>
          <w:tcPr>
            <w:tcW w:w="705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E0544A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лота</w:t>
            </w:r>
          </w:p>
        </w:tc>
        <w:tc>
          <w:tcPr>
            <w:tcW w:w="5097" w:type="dxa"/>
            <w:vAlign w:val="center"/>
          </w:tcPr>
          <w:p w:rsidR="00967A7C" w:rsidRDefault="00E0544A">
            <w:pPr>
              <w:keepNext/>
              <w:keepLines/>
              <w:widowControl w:val="0"/>
              <w:jc w:val="left"/>
            </w:pPr>
            <w:r>
              <w:rPr>
                <w:lang w:eastAsia="en-US"/>
              </w:rPr>
              <w:t>1-РЕКЛДК-2026-ЧеГЭС</w:t>
            </w:r>
          </w:p>
        </w:tc>
      </w:tr>
      <w:tr w:rsidR="00967A7C">
        <w:tc>
          <w:tcPr>
            <w:tcW w:w="705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E0544A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лота в инвестиционной программе и/или производственной программе</w:t>
            </w:r>
          </w:p>
        </w:tc>
        <w:tc>
          <w:tcPr>
            <w:tcW w:w="5097" w:type="dxa"/>
            <w:vAlign w:val="center"/>
          </w:tcPr>
          <w:p w:rsidR="00967A7C" w:rsidRDefault="00E0544A">
            <w:pPr>
              <w:pStyle w:val="a4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--------</w:t>
            </w:r>
          </w:p>
        </w:tc>
      </w:tr>
      <w:tr w:rsidR="00967A7C">
        <w:trPr>
          <w:trHeight w:val="413"/>
        </w:trPr>
        <w:tc>
          <w:tcPr>
            <w:tcW w:w="705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E0544A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Закупка по лоту планируется </w:t>
            </w:r>
          </w:p>
        </w:tc>
        <w:tc>
          <w:tcPr>
            <w:tcW w:w="5097" w:type="dxa"/>
            <w:vAlign w:val="center"/>
          </w:tcPr>
          <w:p w:rsidR="00967A7C" w:rsidRDefault="00E0544A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Состязательный отбор</w:t>
            </w:r>
          </w:p>
        </w:tc>
      </w:tr>
      <w:tr w:rsidR="00967A7C">
        <w:tc>
          <w:tcPr>
            <w:tcW w:w="705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E0544A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Расчет составил</w:t>
            </w:r>
          </w:p>
        </w:tc>
        <w:tc>
          <w:tcPr>
            <w:tcW w:w="5097" w:type="dxa"/>
            <w:vAlign w:val="center"/>
          </w:tcPr>
          <w:p w:rsidR="00967A7C" w:rsidRDefault="00E0544A" w:rsidP="00657C46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 по связям с собщественностью Филиала ПАО «РусГидро» - «Чебоксарская ГЭС» </w:t>
            </w:r>
          </w:p>
        </w:tc>
      </w:tr>
    </w:tbl>
    <w:p w:rsidR="00967A7C" w:rsidRDefault="00967A7C">
      <w:pPr>
        <w:pStyle w:val="a4"/>
        <w:rPr>
          <w:rFonts w:ascii="Times New Roman" w:hAnsi="Times New Roman"/>
          <w:sz w:val="24"/>
        </w:rPr>
      </w:pPr>
    </w:p>
    <w:p w:rsidR="00967A7C" w:rsidRDefault="00E0544A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Примененный метод (методы) расчета ПЦ</w:t>
      </w:r>
    </w:p>
    <w:tbl>
      <w:tblPr>
        <w:tblStyle w:val="ad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6"/>
        <w:gridCol w:w="3576"/>
        <w:gridCol w:w="5103"/>
      </w:tblGrid>
      <w:tr w:rsidR="00967A7C">
        <w:tc>
          <w:tcPr>
            <w:tcW w:w="706" w:type="dxa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8679" w:type="dxa"/>
            <w:gridSpan w:val="2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по лоту № </w:t>
            </w:r>
            <w:r>
              <w:rPr>
                <w:rFonts w:ascii="Times New Roman" w:hAnsi="Times New Roman"/>
                <w:sz w:val="24"/>
                <w:lang w:eastAsia="en-US"/>
              </w:rPr>
              <w:t>1-РЕКЛДК-2026-ЧеГЭС</w:t>
            </w:r>
          </w:p>
        </w:tc>
      </w:tr>
      <w:tr w:rsidR="00967A7C">
        <w:tc>
          <w:tcPr>
            <w:tcW w:w="706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79" w:type="dxa"/>
            <w:gridSpan w:val="2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Частная категория № 1: </w:t>
            </w:r>
            <w:r>
              <w:rPr>
                <w:rFonts w:ascii="Times New Roman" w:eastAsia="Calibri" w:hAnsi="Times New Roman"/>
                <w:sz w:val="24"/>
              </w:rPr>
              <w:t>«</w:t>
            </w:r>
            <w:r>
              <w:rPr>
                <w:rFonts w:ascii="Times New Roman" w:eastAsia="Calibri" w:hAnsi="Times New Roman"/>
                <w:sz w:val="24"/>
              </w:rPr>
              <w:t xml:space="preserve">ОКПД2 </w:t>
            </w:r>
            <w:r>
              <w:rPr>
                <w:rFonts w:ascii="Times New Roman" w:eastAsia="Calibri" w:hAnsi="Times New Roman"/>
                <w:sz w:val="24"/>
              </w:rPr>
              <w:t>70.21.10.000. Организация и проведение юбилейного корпоративного мероприятия в рамках празднования 45-летия Чебоксарской ГЭС</w:t>
            </w:r>
            <w:r>
              <w:rPr>
                <w:rFonts w:ascii="Times New Roman" w:eastAsia="Calibri" w:hAnsi="Times New Roman"/>
                <w:sz w:val="24"/>
              </w:rPr>
              <w:t>»</w:t>
            </w:r>
          </w:p>
        </w:tc>
      </w:tr>
      <w:tr w:rsidR="00967A7C">
        <w:tc>
          <w:tcPr>
            <w:tcW w:w="706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Основной метод расчета ПЦ по лоту</w:t>
            </w:r>
          </w:p>
        </w:tc>
        <w:tc>
          <w:tcPr>
            <w:tcW w:w="5103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 укрупненных сметных расчетов</w:t>
            </w:r>
          </w:p>
        </w:tc>
      </w:tr>
      <w:tr w:rsidR="00967A7C">
        <w:tc>
          <w:tcPr>
            <w:tcW w:w="706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Проверочный метод расчета ПЦ по лоту</w:t>
            </w:r>
          </w:p>
        </w:tc>
        <w:tc>
          <w:tcPr>
            <w:tcW w:w="5103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применимо</w:t>
            </w:r>
          </w:p>
        </w:tc>
      </w:tr>
      <w:tr w:rsidR="00967A7C">
        <w:tc>
          <w:tcPr>
            <w:tcW w:w="706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Дополнительный метод расчета ПЦ по лоту</w:t>
            </w:r>
          </w:p>
        </w:tc>
        <w:tc>
          <w:tcPr>
            <w:tcW w:w="5103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применимо</w:t>
            </w:r>
          </w:p>
        </w:tc>
      </w:tr>
      <w:tr w:rsidR="00967A7C">
        <w:tc>
          <w:tcPr>
            <w:tcW w:w="706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расчета (актуализации) расчета ПЦ</w:t>
            </w:r>
          </w:p>
        </w:tc>
        <w:tc>
          <w:tcPr>
            <w:tcW w:w="5103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22.07.2026</w:t>
            </w:r>
          </w:p>
        </w:tc>
      </w:tr>
    </w:tbl>
    <w:p w:rsidR="00967A7C" w:rsidRDefault="00967A7C">
      <w:pPr>
        <w:rPr>
          <w:b/>
        </w:rPr>
      </w:pPr>
    </w:p>
    <w:p w:rsidR="00967A7C" w:rsidRDefault="00E0544A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Свод ценовой информации по результатам расчета ПЦ</w:t>
      </w:r>
    </w:p>
    <w:tbl>
      <w:tblPr>
        <w:tblStyle w:val="ad"/>
        <w:tblW w:w="937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4"/>
        <w:gridCol w:w="3578"/>
        <w:gridCol w:w="5097"/>
      </w:tblGrid>
      <w:tr w:rsidR="00967A7C">
        <w:tc>
          <w:tcPr>
            <w:tcW w:w="704" w:type="dxa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578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5097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по лоту</w:t>
            </w:r>
          </w:p>
        </w:tc>
      </w:tr>
      <w:tr w:rsidR="00967A7C">
        <w:trPr>
          <w:trHeight w:val="405"/>
        </w:trPr>
        <w:tc>
          <w:tcPr>
            <w:tcW w:w="704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ПЦ, полученная основным способом </w:t>
            </w:r>
          </w:p>
        </w:tc>
        <w:tc>
          <w:tcPr>
            <w:tcW w:w="5097" w:type="dxa"/>
            <w:vAlign w:val="center"/>
          </w:tcPr>
          <w:p w:rsidR="00967A7C" w:rsidRDefault="00E0544A">
            <w:pPr>
              <w:widowControl w:val="0"/>
              <w:jc w:val="left"/>
            </w:pPr>
            <w:r>
              <w:t>1 000 000,00 руб. без НДС</w:t>
            </w:r>
          </w:p>
        </w:tc>
      </w:tr>
      <w:tr w:rsidR="00967A7C">
        <w:tc>
          <w:tcPr>
            <w:tcW w:w="704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ПЦ, полученная проверочным способом </w:t>
            </w:r>
          </w:p>
        </w:tc>
        <w:tc>
          <w:tcPr>
            <w:tcW w:w="5097" w:type="dxa"/>
            <w:vAlign w:val="center"/>
          </w:tcPr>
          <w:p w:rsidR="00967A7C" w:rsidRDefault="00E0544A">
            <w:pPr>
              <w:widowControl w:val="0"/>
              <w:jc w:val="left"/>
            </w:pPr>
            <w:r>
              <w:t>Не применимо</w:t>
            </w:r>
          </w:p>
        </w:tc>
      </w:tr>
      <w:tr w:rsidR="00967A7C">
        <w:tc>
          <w:tcPr>
            <w:tcW w:w="704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ПЦ, полученная дополнительным способом </w:t>
            </w:r>
          </w:p>
        </w:tc>
        <w:tc>
          <w:tcPr>
            <w:tcW w:w="5097" w:type="dxa"/>
            <w:vAlign w:val="center"/>
          </w:tcPr>
          <w:p w:rsidR="00967A7C" w:rsidRDefault="00E0544A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применимо</w:t>
            </w:r>
          </w:p>
        </w:tc>
      </w:tr>
      <w:tr w:rsidR="00967A7C">
        <w:tc>
          <w:tcPr>
            <w:tcW w:w="704" w:type="dxa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E0544A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ПЦ</w:t>
            </w:r>
          </w:p>
        </w:tc>
        <w:tc>
          <w:tcPr>
            <w:tcW w:w="5097" w:type="dxa"/>
            <w:vAlign w:val="center"/>
          </w:tcPr>
          <w:p w:rsidR="00967A7C" w:rsidRDefault="00E0544A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1 000 000,00 руб. без НДС</w:t>
            </w:r>
          </w:p>
        </w:tc>
      </w:tr>
    </w:tbl>
    <w:p w:rsidR="00967A7C" w:rsidRDefault="00967A7C">
      <w:pPr>
        <w:rPr>
          <w:b/>
        </w:rPr>
      </w:pPr>
    </w:p>
    <w:sectPr w:rsidR="00967A7C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0F69"/>
    <w:multiLevelType w:val="multilevel"/>
    <w:tmpl w:val="C0784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1CAF1160"/>
    <w:multiLevelType w:val="multilevel"/>
    <w:tmpl w:val="7DD495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4503DD6"/>
    <w:multiLevelType w:val="multilevel"/>
    <w:tmpl w:val="18CA4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KQtMae1hBTbu0SgjuA78Zabhvqg+dBe8cUF+qvsmDqdHJX3aPV1hIGA+ScSnmd/ez6wGmXSJGuFLlobgQ39nSQ==" w:salt="4xZoRt+6nX5jc1jljQ+OCg==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7C"/>
    <w:rsid w:val="00657C46"/>
    <w:rsid w:val="0096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623B"/>
  <w15:docId w15:val="{BE709299-DF96-4B86-A762-B421EEBD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FD9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rsid w:val="000E0FD9"/>
    <w:rPr>
      <w:rFonts w:ascii="Calibri" w:eastAsia="Times New Roman" w:hAnsi="Calibri" w:cs="Times New Roman"/>
      <w:szCs w:val="24"/>
      <w:lang w:eastAsia="ru-RU"/>
    </w:rPr>
  </w:style>
  <w:style w:type="character" w:customStyle="1" w:styleId="a5">
    <w:name w:val="Символ сноски"/>
    <w:qFormat/>
    <w:rsid w:val="005E5EDB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комментарий"/>
    <w:qFormat/>
    <w:rsid w:val="005E5EDB"/>
    <w:rPr>
      <w:i/>
      <w:shd w:val="clear" w:color="auto" w:fill="FFFF99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qFormat/>
    <w:pPr>
      <w:suppressLineNumbers/>
    </w:pPr>
  </w:style>
  <w:style w:type="paragraph" w:styleId="a4">
    <w:name w:val="List Paragraph"/>
    <w:basedOn w:val="a"/>
    <w:link w:val="a3"/>
    <w:uiPriority w:val="34"/>
    <w:qFormat/>
    <w:rsid w:val="000E0FD9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table" w:styleId="ad">
    <w:name w:val="Table Grid"/>
    <w:basedOn w:val="a1"/>
    <w:uiPriority w:val="59"/>
    <w:rsid w:val="000E0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208</Words>
  <Characters>1186</Characters>
  <Application>Microsoft Office Word</Application>
  <DocSecurity>8</DocSecurity>
  <Lines>9</Lines>
  <Paragraphs>2</Paragraphs>
  <ScaleCrop>false</ScaleCrop>
  <Company>РусГидро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 Алексей Витальевич</dc:creator>
  <dc:description/>
  <cp:lastModifiedBy>Кулагина Наталия Евгеньевна</cp:lastModifiedBy>
  <cp:revision>29</cp:revision>
  <dcterms:created xsi:type="dcterms:W3CDTF">2025-03-06T11:45:00Z</dcterms:created>
  <dcterms:modified xsi:type="dcterms:W3CDTF">2026-07-24T12:27:00Z</dcterms:modified>
  <dc:language>ru-RU</dc:language>
</cp:coreProperties>
</file>