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360"/>
        <w:ind w:left="0" w:hanging="0"/>
        <w:jc w:val="right"/>
        <w:outlineLvl w:val="0"/>
        <w:rPr/>
      </w:pPr>
      <w:bookmarkStart w:id="0" w:name="_Toc127869920"/>
      <w:bookmarkStart w:id="1" w:name="_Toc127869900"/>
      <w:bookmarkEnd w:id="0"/>
      <w:bookmarkEnd w:id="1"/>
      <w:r>
        <w:rPr>
          <w:lang w:eastAsia="x-none"/>
        </w:rPr>
        <w:t xml:space="preserve">      </w:t>
      </w:r>
    </w:p>
    <w:p>
      <w:pPr>
        <w:pStyle w:val="Normal"/>
        <w:keepNext w:val="true"/>
        <w:keepLines/>
        <w:spacing w:lineRule="auto" w:line="360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u w:val="none"/>
          <w:lang w:val="ru-RU" w:eastAsia="x-none"/>
        </w:rPr>
        <w:t xml:space="preserve">    </w:t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5245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bookmarkStart w:id="2" w:name="_Toc137554584"/>
      <w:bookmarkStart w:id="3" w:name="_Toc141696704"/>
      <w:bookmarkStart w:id="4" w:name="_Toc139856287"/>
      <w:r>
        <w:rPr>
          <w:rFonts w:eastAsia="Calibri"/>
          <w:b/>
        </w:rPr>
        <w:t xml:space="preserve">Технические требования на </w:t>
      </w:r>
      <w:bookmarkEnd w:id="2"/>
      <w:bookmarkEnd w:id="3"/>
      <w:bookmarkEnd w:id="4"/>
    </w:p>
    <w:p>
      <w:pPr>
        <w:pStyle w:val="Normal"/>
        <w:jc w:val="center"/>
        <w:rPr/>
      </w:pPr>
      <w:r>
        <w:rPr>
          <w:rFonts w:eastAsia="Calibri"/>
          <w:b/>
          <w:bCs/>
          <w:i w:val="false"/>
          <w:iCs w:val="false"/>
          <w:sz w:val="28"/>
          <w:szCs w:val="28"/>
          <w:lang w:val="ru-RU" w:eastAsia="en-US" w:bidi="ar-SA"/>
        </w:rPr>
        <w:t>ОКПД2 71.12.39.113 Услуги по инвентаризации отходов производства и потребления для нужд Дальневосточного филиала АО «ТК РусГидро»</w:t>
      </w:r>
    </w:p>
    <w:p>
      <w:pPr>
        <w:pStyle w:val="Normal"/>
        <w:jc w:val="center"/>
        <w:rPr/>
      </w:pPr>
      <w:r>
        <w:rPr>
          <w:rFonts w:eastAsia="Calibri"/>
          <w:b/>
          <w:bCs/>
          <w:i w:val="false"/>
          <w:iCs w:val="false"/>
          <w:sz w:val="28"/>
          <w:szCs w:val="28"/>
          <w:lang w:val="ru-RU" w:eastAsia="en-US" w:bidi="ar-SA"/>
        </w:rPr>
        <w:t>Лот № 3036-ЭКСП ПРОД-2027-ТК_Дальневост_фил</w:t>
      </w:r>
      <w:r>
        <w:br w:type="page"/>
      </w:r>
    </w:p>
    <w:p>
      <w:pPr>
        <w:pStyle w:val="Normal"/>
        <w:keepNext w:val="true"/>
        <w:keepLines/>
        <w:rPr>
          <w:rFonts w:eastAsia="Calibri"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983858">
            <w:r>
              <w:rPr>
                <w:webHidden/>
                <w:rStyle w:val="Style14"/>
                <w:vanish w:val="false"/>
              </w:rPr>
              <w:t>1.Общие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0"/>
                <w:szCs w:val="20"/>
              </w:rPr>
              <w:tab/>
              <w:t xml:space="preserve">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59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сокращения………………………………………………………………………………………………3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60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продукции………………………………………………………………………………….3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ind w:left="0" w:hanging="0"/>
            <w:rPr/>
          </w:pPr>
          <w:hyperlink w:anchor="_Toc12598386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</w:rPr>
              <w:t>Цель оказания услуг……………………………………………………………………………………………………</w:t>
            </w:r>
          </w:hyperlink>
          <w:r>
            <w:rPr/>
            <w:t xml:space="preserve">.. </w:t>
          </w:r>
          <w:hyperlink w:anchor="_Toc12598386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_Toc125983861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sz w:val="20"/>
              <w:szCs w:val="20"/>
            </w:rPr>
          </w:pPr>
          <w:r>
            <w:rPr>
              <w:sz w:val="20"/>
              <w:szCs w:val="20"/>
            </w:rPr>
            <w:t>1.4. Существующее положение……………………………………………………………………………………………...3</w:t>
          </w:r>
        </w:p>
        <w:p>
          <w:pPr>
            <w:pStyle w:val="TOC4"/>
            <w:ind w:left="0" w:hanging="0"/>
            <w:rPr/>
          </w:pPr>
          <w:hyperlink w:anchor="_Toc125983863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lang w:eastAsia="ar-SA"/>
              </w:rPr>
              <w:t>Таблица</w:t>
            </w:r>
          </w:hyperlink>
          <w:r>
            <w:rPr>
              <w:b/>
              <w:bCs/>
              <w:sz w:val="24"/>
              <w:szCs w:val="24"/>
              <w:lang w:eastAsia="ar-SA"/>
            </w:rPr>
            <w:t xml:space="preserve"> 1 Перечень объектов заказчика </w:t>
          </w:r>
          <w:r>
            <w:rPr>
              <w:lang w:eastAsia="ar-SA"/>
            </w:rPr>
            <w:t>……………………………………………………………………. .3</w:t>
          </w:r>
        </w:p>
        <w:p>
          <w:pPr>
            <w:pStyle w:val="Normal"/>
            <w:rPr/>
          </w:pPr>
          <w:r>
            <w:rPr>
              <w:b/>
              <w:bCs/>
              <w:sz w:val="24"/>
              <w:szCs w:val="24"/>
            </w:rPr>
            <w:t>2. Требования к продукции</w:t>
          </w:r>
          <w:r>
            <w:rPr>
              <w:b/>
              <w:bCs/>
              <w:sz w:val="20"/>
              <w:szCs w:val="20"/>
            </w:rPr>
            <w:t>……………………………………………………………………………………….. ..4</w:t>
          </w:r>
        </w:p>
        <w:p>
          <w:pPr>
            <w:pStyle w:val="TOC4"/>
            <w:ind w:left="0" w:hanging="0"/>
            <w:rPr/>
          </w:pPr>
          <w:r>
            <w:rPr>
              <w:iCs/>
            </w:rPr>
            <w:t>2.1</w:t>
          </w:r>
          <w:hyperlink w:anchor="_Toc125983867">
            <w:r>
              <w:rPr>
                <w:webHidden/>
                <w:rStyle w:val="Style14"/>
                <w:iCs/>
                <w:vanish w:val="false"/>
              </w:rPr>
              <w:t xml:space="preserve">. </w:t>
            </w:r>
            <w:r>
              <w:rPr>
                <w:rStyle w:val="Style14"/>
              </w:rPr>
              <w:t>Требования к объемам и срокам оказания услуг……………………………………………………………………</w:t>
            </w:r>
          </w:hyperlink>
          <w:r>
            <w:rPr/>
            <w:t>.. .4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r>
            <w:rPr/>
            <w:t>2.1</w:t>
          </w:r>
          <w:hyperlink w:anchor="_Toc125983868">
            <w:r>
              <w:rPr>
                <w:webHidden/>
                <w:rStyle w:val="Style14"/>
                <w:vanish w:val="false"/>
              </w:rPr>
              <w:t>.1.Требования к перечню и объему услуг………………………………………………………………………………</w:t>
            </w:r>
          </w:hyperlink>
          <w:r>
            <w:rPr/>
            <w:t>. 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hyperlink w:anchor="_Toc125983869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 2. Перечень и объем оказываемых услуг</w:t>
            </w:r>
            <w:r>
              <w:rPr>
                <w:rStyle w:val="Style14"/>
                <w:b w:val="false"/>
                <w:bCs w:val="false"/>
                <w:vanish w:val="false"/>
                <w:sz w:val="24"/>
                <w:szCs w:val="24"/>
              </w:rPr>
              <w:t>………………………………………………</w:t>
            </w:r>
          </w:hyperlink>
          <w:r>
            <w:rPr>
              <w:b w:val="false"/>
              <w:bCs w:val="false"/>
              <w:sz w:val="24"/>
              <w:szCs w:val="24"/>
            </w:rPr>
            <w:t xml:space="preserve">. </w:t>
          </w:r>
          <w:r>
            <w:rPr>
              <w:b/>
              <w:bCs/>
            </w:rPr>
            <w:t>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r>
            <w:rPr/>
            <w:t xml:space="preserve">2.1.2 </w:t>
          </w:r>
          <w:hyperlink w:anchor="_Toc125983870">
            <w:r>
              <w:rPr>
                <w:webHidden/>
                <w:rStyle w:val="Style14"/>
                <w:vanish w:val="false"/>
              </w:rPr>
              <w:t>Требования к срокам оказания услуг</w:t>
              <w:tab/>
            </w:r>
          </w:hyperlink>
          <w:r>
            <w:rPr>
              <w:vanish w:val="false"/>
            </w:rPr>
            <w:t>5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ind w:left="0" w:hanging="0"/>
            <w:rPr/>
          </w:pPr>
          <w:hyperlink w:anchor="_Toc125983871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 3. Требования к срокам оказания услуг</w:t>
            </w:r>
            <w:r>
              <w:rPr>
                <w:rStyle w:val="Style14"/>
              </w:rPr>
              <w:tab/>
            </w:r>
          </w:hyperlink>
          <w:r>
            <w:rPr/>
            <w:t>5</w:t>
          </w:r>
        </w:p>
        <w:p>
          <w:pPr>
            <w:pStyle w:val="TOC4"/>
            <w:ind w:left="0" w:hanging="0"/>
            <w:rPr/>
          </w:pPr>
          <w:r>
            <w:rPr>
              <w:iCs/>
            </w:rPr>
            <w:t xml:space="preserve">2.2. </w:t>
          </w:r>
          <w:hyperlink w:anchor="_Toc125983872">
            <w:r>
              <w:rPr>
                <w:webHidden/>
                <w:rStyle w:val="Style14"/>
                <w:vanish w:val="false"/>
              </w:rPr>
              <w:t>Требования к качеству услуг……………………………………………………………………………………………</w:t>
            </w:r>
          </w:hyperlink>
          <w:r>
            <w:rPr/>
            <w:t>.6</w:t>
          </w:r>
        </w:p>
        <w:p>
          <w:pPr>
            <w:pStyle w:val="TOC4"/>
            <w:ind w:left="0" w:hanging="0"/>
            <w:rPr/>
          </w:pPr>
          <w:hyperlink w:anchor="_Toc125983873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Таблица 4. Требования к качеству услуг ОКПД2 71.12.39.113 Услуги по инвентаризации отходов производства и потребления для нужд Дальневосточного филиала АО «ТК РусГидро»…………………………………………………………………..…………………..……</w:t>
            </w:r>
            <w:r>
              <w:rPr>
                <w:rStyle w:val="Style14"/>
                <w:b/>
                <w:bCs/>
              </w:rPr>
              <w:t>...</w:t>
            </w:r>
          </w:hyperlink>
          <w:r>
            <w:rPr>
              <w:b/>
              <w:bCs/>
            </w:rPr>
            <w:t xml:space="preserve"> ..6</w:t>
          </w:r>
        </w:p>
        <w:p>
          <w:pPr>
            <w:pStyle w:val="Normal"/>
            <w:rPr/>
          </w:pPr>
          <w:r>
            <w:rPr>
              <w:b/>
              <w:bCs/>
              <w:sz w:val="24"/>
              <w:szCs w:val="24"/>
            </w:rPr>
            <w:t>3. Требования к документации по ценообразованию на этапе закупки..</w:t>
          </w:r>
          <w:r>
            <w:rPr>
              <w:sz w:val="20"/>
              <w:szCs w:val="20"/>
            </w:rPr>
            <w:t>…………………………..10</w:t>
          </w:r>
          <w:r>
            <w:rPr>
              <w:sz w:val="20"/>
              <w:szCs w:val="20"/>
            </w:rPr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bookmarkStart w:id="5" w:name="_GoBack"/>
      <w:bookmarkStart w:id="6" w:name="_GoBack"/>
      <w:bookmarkEnd w:id="6"/>
      <w:r>
        <w:br w:type="page"/>
      </w:r>
    </w:p>
    <w:p>
      <w:pPr>
        <w:pStyle w:val="Heading1"/>
        <w:numPr>
          <w:ilvl w:val="0"/>
          <w:numId w:val="1"/>
        </w:numPr>
        <w:ind w:left="5038" w:hanging="360"/>
        <w:rPr>
          <w:b/>
          <w:bCs/>
        </w:rPr>
      </w:pPr>
      <w:bookmarkStart w:id="7" w:name="_Toc125983858"/>
      <w:r>
        <w:rPr>
          <w:b/>
          <w:bCs/>
          <w:sz w:val="24"/>
          <w:szCs w:val="24"/>
        </w:rPr>
        <w:t>Общие сведения</w:t>
      </w:r>
      <w:bookmarkEnd w:id="7"/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r>
        <w:rPr>
          <w:b/>
        </w:rPr>
        <w:t>Обозначения и сокращения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РФ - Российская Федерация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ФЗ - Федеральный закон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ТТ - Технические требования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ТС - Транспортное средство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ФНП - Федеральные нормы и правил</w:t>
      </w:r>
    </w:p>
    <w:p>
      <w:pPr>
        <w:pStyle w:val="Normal"/>
        <w:ind w:left="432" w:hanging="4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НВОС - негативное воздействие на окружающую среду</w:t>
      </w:r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bookmarkStart w:id="8" w:name="_Toc46743506"/>
      <w:bookmarkStart w:id="9" w:name="_Toc125983860"/>
      <w:r>
        <w:rPr>
          <w:b/>
        </w:rPr>
        <w:t>Наименование закупаемой продукции</w:t>
      </w:r>
      <w:bookmarkEnd w:id="8"/>
      <w:bookmarkEnd w:id="9"/>
    </w:p>
    <w:p>
      <w:pPr>
        <w:pStyle w:val="Normal"/>
        <w:keepNext w:val="true"/>
        <w:keepLines/>
        <w:jc w:val="both"/>
        <w:rPr>
          <w:rFonts w:eastAsia="Calibri"/>
        </w:rPr>
      </w:pPr>
      <w:r>
        <w:rPr>
          <w:rFonts w:eastAsia="Calibri"/>
          <w:sz w:val="24"/>
          <w:szCs w:val="24"/>
        </w:rPr>
        <w:t>ОКПД2 71.12.39.113 Услуги по инвентаризации отходов производства и потребления для нужд Дальневосточного филиала АО «ТК РусГидро»</w:t>
      </w:r>
    </w:p>
    <w:p>
      <w:pPr>
        <w:pStyle w:val="Heading4"/>
        <w:numPr>
          <w:ilvl w:val="1"/>
          <w:numId w:val="1"/>
        </w:numPr>
        <w:ind w:left="432" w:hanging="432"/>
        <w:rPr>
          <w:b/>
        </w:rPr>
      </w:pPr>
      <w:bookmarkStart w:id="10" w:name="_Toc125983861"/>
      <w:bookmarkStart w:id="11" w:name="_Toc46743507"/>
      <w:r>
        <w:rPr>
          <w:b/>
        </w:rPr>
        <w:t xml:space="preserve">Цель </w:t>
      </w:r>
      <w:bookmarkEnd w:id="11"/>
      <w:r>
        <w:rPr>
          <w:b/>
        </w:rPr>
        <w:t>оказания услуг</w:t>
      </w:r>
      <w:bookmarkEnd w:id="10"/>
    </w:p>
    <w:p>
      <w:pPr>
        <w:pStyle w:val="Heading4"/>
        <w:numPr>
          <w:ilvl w:val="0"/>
          <w:numId w:val="0"/>
        </w:numPr>
        <w:ind w:left="0" w:hanging="0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>Исполнение требований  природоохранного законодательства, в том числе выявление всех видов  отходов образующихся от деятельности компании; определение классов опасности отхода, оформление паспорта, проведение биотестирования отходов 5 классов; формирование годовой статистической отчетности.</w:t>
      </w:r>
    </w:p>
    <w:p>
      <w:pPr>
        <w:pStyle w:val="Heading4"/>
        <w:numPr>
          <w:ilvl w:val="0"/>
          <w:numId w:val="0"/>
        </w:numPr>
        <w:ind w:left="-11" w:hanging="0"/>
        <w:rPr>
          <w:b/>
          <w:bCs/>
        </w:rPr>
      </w:pPr>
      <w:r>
        <w:rPr>
          <w:b/>
          <w:bCs/>
          <w:color w:val="000000"/>
          <w:lang w:val="ru-RU"/>
        </w:rPr>
        <w:t xml:space="preserve">1.4. </w:t>
      </w:r>
      <w:bookmarkStart w:id="12" w:name="_Toc162698177"/>
      <w:r>
        <w:rPr>
          <w:b/>
          <w:bCs/>
          <w:color w:val="000000"/>
          <w:lang w:val="ru-RU"/>
        </w:rPr>
        <w:t>С</w:t>
      </w:r>
      <w:bookmarkEnd w:id="12"/>
      <w:r>
        <w:rPr>
          <w:b/>
          <w:bCs/>
          <w:color w:val="000000"/>
          <w:lang w:val="ru-RU"/>
        </w:rPr>
        <w:t>уществующее положение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№ 1.  Перечень объектов Заказчика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18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"/>
        <w:gridCol w:w="2362"/>
        <w:gridCol w:w="3638"/>
        <w:gridCol w:w="2493"/>
        <w:gridCol w:w="1275"/>
      </w:tblGrid>
      <w:tr>
        <w:trPr/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1868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 (место оказания услуг)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ОКПД2 71.12.39.113 Услуги по инвентаризации отходов производства и потребления для нужд Дальневосточного филиала АО «ТК РусГидро»</w:t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 г. Зея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 п. Талакан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 Бурейский район, п. Николаевка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Нерюнгринский район, п. Серебряный Бор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г. Нерюнгри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г. Якутск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край, г. Хабаровск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край, г. Комсомольск-на-Амуре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край, г. Хабаровск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Приморский край, г. Хабаровск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Приморский край, г.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Партизанск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Среднеканский район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Ягоднинский район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Ягоднинский район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Отходы производства и потребления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before="0" w:after="0"/>
        <w:contextualSpacing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jc w:val="center"/>
        <w:textAlignment w:val="baseline"/>
        <w:rPr/>
      </w:pPr>
      <w:r>
        <w:rPr>
          <w:b/>
          <w:bCs/>
          <w:sz w:val="24"/>
          <w:szCs w:val="24"/>
        </w:rPr>
        <w:t xml:space="preserve">2. </w:t>
      </w:r>
      <w:bookmarkStart w:id="13" w:name="_Toc51339693"/>
      <w:bookmarkStart w:id="14" w:name="_Toc125983866"/>
      <w:r>
        <w:rPr>
          <w:b/>
          <w:bCs/>
          <w:sz w:val="24"/>
          <w:szCs w:val="24"/>
        </w:rPr>
        <w:t>Требования к продукции</w:t>
      </w:r>
      <w:bookmarkEnd w:id="13"/>
      <w:bookmarkEnd w:id="14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bookmarkStart w:id="15" w:name="_Toc125983867"/>
      <w:r>
        <w:rPr>
          <w:b/>
          <w:bCs/>
          <w:sz w:val="24"/>
          <w:szCs w:val="24"/>
        </w:rPr>
        <w:t>. Требования к объемам и срокам оказания услуг</w:t>
      </w:r>
      <w:bookmarkEnd w:id="15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>2.1.1</w:t>
      </w:r>
      <w:bookmarkStart w:id="16" w:name="_Toc125983868"/>
      <w:r>
        <w:rPr>
          <w:b/>
          <w:bCs/>
          <w:sz w:val="24"/>
          <w:szCs w:val="24"/>
        </w:rPr>
        <w:t>. Требования к перечню и объему услуг</w:t>
      </w:r>
      <w:bookmarkEnd w:id="16"/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contextualSpacing/>
        <w:textAlignment w:val="baseline"/>
        <w:rPr>
          <w:sz w:val="24"/>
          <w:szCs w:val="24"/>
        </w:rPr>
      </w:pPr>
      <w:bookmarkStart w:id="17" w:name="_Toc125983869_Копия_1"/>
      <w:bookmarkStart w:id="18" w:name="_Toc51339695_Копия_1"/>
      <w:r>
        <w:rPr>
          <w:b/>
          <w:bCs/>
          <w:sz w:val="24"/>
          <w:szCs w:val="24"/>
        </w:rPr>
        <w:t xml:space="preserve">Таблица 2. Перечень </w:t>
      </w:r>
      <w:bookmarkEnd w:id="18"/>
      <w:r>
        <w:rPr>
          <w:b/>
          <w:bCs/>
          <w:sz w:val="24"/>
          <w:szCs w:val="24"/>
        </w:rPr>
        <w:t>и объем оказываемых услуг</w:t>
      </w:r>
      <w:bookmarkEnd w:id="17"/>
    </w:p>
    <w:tbl>
      <w:tblPr>
        <w:tblW w:w="103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0"/>
        <w:gridCol w:w="4820"/>
        <w:gridCol w:w="3074"/>
        <w:gridCol w:w="1755"/>
      </w:tblGrid>
      <w:tr>
        <w:trPr/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Зейский транспортный участок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 г. Зея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Бурейский транспортный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 п. Талакан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Нижне-Бурейский транспортный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 Бурейский район, п. Николаевка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участок Нерюнгри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Нерюнгринский район, п. Серебряный Бор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Транспортный участок Нерюнгри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г. Нерюнгри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транспортный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Саха (Якутия), г. Якутск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транспортный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край, г. Хабаровск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транспортный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край, г. Комсомольск-на-Амуре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строительный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Хабаровский край, г. Хабаровск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Владивостокский строительный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Приморский край, г. Хабаровск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Партизанский строительный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Приморский край, г.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Партизанск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Усть-Среднеканский транспортный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Среднеканский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Колымский транспортный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Ягоднинский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  <w:tr>
        <w:trPr/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</w:t>
            </w: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отходов производства и потребления (отчет по инвентаризации отходов)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Колымский строительный участок</w:t>
            </w:r>
          </w:p>
        </w:tc>
        <w:tc>
          <w:tcPr>
            <w:tcW w:w="3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Ягоднинский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отходов</w:t>
            </w:r>
          </w:p>
        </w:tc>
      </w:tr>
    </w:tbl>
    <w:p>
      <w:pPr>
        <w:pStyle w:val="Heading3"/>
        <w:keepNext w:val="true"/>
        <w:widowControl/>
        <w:tabs>
          <w:tab w:val="clear" w:pos="0"/>
        </w:tabs>
        <w:suppressAutoHyphens w:val="true"/>
        <w:bidi w:val="0"/>
        <w:spacing w:before="120" w:after="60"/>
        <w:ind w:left="0" w:firstLine="720"/>
        <w:jc w:val="both"/>
        <w:rPr>
          <w:rFonts w:ascii="Times New Roman" w:hAnsi="Times New Roman" w:eastAsia="Calibri" w:cs="Times New Roman"/>
          <w:i/>
          <w:i/>
          <w:iCs/>
          <w:color w:val="auto"/>
          <w:kern w:val="0"/>
          <w:lang w:val="ru-RU" w:eastAsia="ru-RU" w:bidi="ar-SA"/>
        </w:rPr>
      </w:pPr>
      <w:bookmarkStart w:id="19" w:name="__RefHeading___Toc15362_4018742652"/>
      <w:bookmarkEnd w:id="19"/>
      <w:r>
        <w:rPr>
          <w:rFonts w:eastAsia="Calibri" w:cs="Times New Roman"/>
          <w:i/>
          <w:iCs/>
          <w:color w:val="auto"/>
          <w:kern w:val="0"/>
          <w:lang w:val="ru-RU" w:eastAsia="ru-RU" w:bidi="ar-SA"/>
        </w:rPr>
        <w:t>*Количество источников является ориентировочным, заказчик не несет ответственности за неполную выборку продукции на общую сумму договора.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</w:tabs>
        <w:suppressAutoHyphens w:val="true"/>
        <w:bidi w:val="0"/>
        <w:spacing w:before="120" w:after="60"/>
        <w:ind w:left="0" w:firstLine="720"/>
        <w:jc w:val="both"/>
        <w:outlineLvl w:val="2"/>
        <w:rPr>
          <w:rFonts w:ascii="Times New Roman" w:hAnsi="Times New Roman" w:eastAsia="Calibri" w:cs="Times New Roman"/>
          <w:i/>
          <w:i/>
          <w:iCs/>
          <w:color w:val="auto"/>
          <w:kern w:val="0"/>
          <w:lang w:val="ru-RU" w:eastAsia="ru-RU" w:bidi="ar-SA"/>
        </w:rPr>
      </w:pPr>
      <w:r>
        <w:rPr>
          <w:rFonts w:eastAsia="Calibri" w:cs="Times New Roman"/>
          <w:i/>
          <w:iCs/>
          <w:color w:val="auto"/>
          <w:kern w:val="0"/>
          <w:lang w:val="ru-RU" w:eastAsia="ru-RU" w:bidi="ar-SA"/>
        </w:rPr>
      </w:r>
    </w:p>
    <w:p>
      <w:pPr>
        <w:pStyle w:val="Heading3"/>
        <w:tabs>
          <w:tab w:val="clear" w:pos="0"/>
        </w:tabs>
        <w:ind w:left="0" w:hanging="0"/>
        <w:rPr>
          <w:b/>
          <w:bCs/>
        </w:rPr>
      </w:pPr>
      <w:r>
        <w:rPr>
          <w:b/>
          <w:bCs/>
          <w:lang w:val="ru-RU"/>
        </w:rPr>
        <w:t>2.1.2</w:t>
      </w:r>
      <w:bookmarkStart w:id="20" w:name="_Toc125983870_Копия_1"/>
      <w:bookmarkStart w:id="21" w:name="_Toc51339696_Копия_1"/>
      <w:r>
        <w:rPr>
          <w:b/>
          <w:bCs/>
          <w:lang w:val="ru-RU"/>
        </w:rPr>
        <w:t xml:space="preserve">. </w:t>
      </w:r>
      <w:r>
        <w:rPr>
          <w:b/>
          <w:bCs/>
        </w:rPr>
        <w:t xml:space="preserve">Требования </w:t>
      </w:r>
      <w:bookmarkEnd w:id="21"/>
      <w:r>
        <w:rPr>
          <w:b/>
          <w:bCs/>
        </w:rPr>
        <w:t>к срокам оказания услуг</w:t>
      </w:r>
      <w:bookmarkEnd w:id="20"/>
    </w:p>
    <w:p>
      <w:pPr>
        <w:pStyle w:val="Heading1"/>
        <w:tabs>
          <w:tab w:val="clear" w:pos="0"/>
        </w:tabs>
        <w:ind w:left="0" w:hanging="0"/>
        <w:rPr>
          <w:b/>
          <w:bCs/>
        </w:rPr>
      </w:pPr>
      <w:bookmarkStart w:id="22" w:name="_Toc125983871_Копия_1"/>
      <w:bookmarkStart w:id="23" w:name="_Toc50125127_Копия_1"/>
      <w:bookmarkStart w:id="24" w:name="_Toc51339697_Копия_1"/>
      <w:bookmarkStart w:id="25" w:name="_Toc50125126_Копия_1_Копия_1"/>
      <w:bookmarkEnd w:id="25"/>
      <w:r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  <w:lang w:val="ru-RU"/>
        </w:rPr>
        <w:t>3</w:t>
      </w:r>
      <w:r>
        <w:rPr>
          <w:b/>
          <w:bCs/>
          <w:sz w:val="24"/>
          <w:szCs w:val="24"/>
        </w:rPr>
        <w:t xml:space="preserve">. </w:t>
      </w:r>
      <w:bookmarkStart w:id="26" w:name="_Hlk50465284_Копия_1"/>
      <w:r>
        <w:rPr>
          <w:b/>
          <w:bCs/>
          <w:sz w:val="24"/>
          <w:szCs w:val="24"/>
        </w:rPr>
        <w:t xml:space="preserve">Требования </w:t>
      </w:r>
      <w:r>
        <w:rPr>
          <w:b/>
          <w:bCs/>
          <w:sz w:val="24"/>
          <w:szCs w:val="24"/>
          <w:lang w:val="ru-RU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3"/>
      <w:bookmarkEnd w:id="24"/>
      <w:bookmarkEnd w:id="26"/>
      <w:r>
        <w:rPr>
          <w:b/>
          <w:bCs/>
          <w:sz w:val="24"/>
          <w:szCs w:val="24"/>
          <w:lang w:val="ru-RU"/>
        </w:rPr>
        <w:t>оказания услуг</w:t>
      </w:r>
      <w:bookmarkEnd w:id="22"/>
    </w:p>
    <w:tbl>
      <w:tblPr>
        <w:tblW w:w="101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4557"/>
        <w:gridCol w:w="2553"/>
        <w:gridCol w:w="2548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7"/>
              <w:widowControl w:val="false"/>
              <w:tabs>
                <w:tab w:val="clear" w:pos="567"/>
                <w:tab w:val="left" w:pos="708" w:leader="none"/>
              </w:tabs>
              <w:spacing w:before="0" w:after="0"/>
              <w:ind w:left="0" w:right="0" w:hanging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ОКПД2 71.12.39.113 Услуги по инвентаризации отходов производства и потребления для нужд Дальневосточного филиала АО «ТК РусГидро»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21.06.2027 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31.09.2027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spacing w:before="0" w:after="0"/>
        <w:ind w:left="0" w:hanging="0"/>
        <w:rPr>
          <w:b/>
        </w:rPr>
      </w:pPr>
      <w:r>
        <w:rPr>
          <w:b/>
          <w:lang w:val="ru-RU"/>
        </w:rPr>
        <w:t>2.2</w:t>
      </w:r>
      <w:bookmarkStart w:id="27" w:name="_Toc51339698_Копия_2"/>
      <w:bookmarkStart w:id="28" w:name="_Toc50125131_Копия_2"/>
      <w:bookmarkStart w:id="29" w:name="_Toc125983872_Копия_2"/>
      <w:bookmarkStart w:id="30" w:name="_Toc46743511_Копия_2"/>
      <w:r>
        <w:rPr>
          <w:b/>
          <w:lang w:val="ru-RU"/>
        </w:rPr>
        <w:t xml:space="preserve">. </w:t>
      </w:r>
      <w:r>
        <w:rPr>
          <w:b/>
        </w:rPr>
        <w:t xml:space="preserve">Требования к </w:t>
      </w:r>
      <w:bookmarkEnd w:id="30"/>
      <w:r>
        <w:rPr>
          <w:b/>
          <w:lang w:val="ru-RU"/>
        </w:rPr>
        <w:t>качеству услуг</w:t>
      </w:r>
      <w:bookmarkEnd w:id="29"/>
    </w:p>
    <w:p>
      <w:pPr>
        <w:pStyle w:val="Heading1"/>
        <w:tabs>
          <w:tab w:val="clear" w:pos="0"/>
        </w:tabs>
        <w:spacing w:before="0" w:after="0"/>
        <w:ind w:left="0" w:hanging="0"/>
        <w:rPr>
          <w:b/>
          <w:bCs/>
        </w:rPr>
      </w:pPr>
      <w:bookmarkStart w:id="31" w:name="_Toc125983873_Копия_2"/>
      <w:r>
        <w:rPr>
          <w:b/>
          <w:bCs/>
          <w:sz w:val="24"/>
          <w:szCs w:val="24"/>
        </w:rPr>
        <w:t>Таблица </w:t>
      </w:r>
      <w:r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</w:rPr>
        <w:t xml:space="preserve">. Требования к </w:t>
      </w:r>
      <w:bookmarkEnd w:id="27"/>
      <w:bookmarkEnd w:id="28"/>
      <w:r>
        <w:rPr>
          <w:b/>
          <w:bCs/>
          <w:sz w:val="24"/>
          <w:szCs w:val="24"/>
          <w:lang w:val="ru-RU"/>
        </w:rPr>
        <w:t>качеству услуг</w:t>
      </w:r>
      <w:bookmarkEnd w:id="31"/>
    </w:p>
    <w:p>
      <w:pPr>
        <w:pStyle w:val="Heading1"/>
        <w:tabs>
          <w:tab w:val="clear" w:pos="0"/>
        </w:tabs>
        <w:spacing w:before="0" w:after="0"/>
        <w:ind w:left="0" w:hanging="0"/>
        <w:rPr/>
      </w:pPr>
      <w:r>
        <w:rPr>
          <w:b/>
          <w:bCs/>
          <w:sz w:val="24"/>
          <w:szCs w:val="24"/>
          <w:lang w:val="ru-RU" w:eastAsia="ru-RU"/>
        </w:rPr>
        <w:t xml:space="preserve">Наименование услуг/этапа услуг (позиция №1 Таблицы 2): </w:t>
      </w:r>
      <w:r>
        <w:rPr>
          <w:rFonts w:eastAsia="Calibri"/>
          <w:b w:val="false"/>
          <w:bCs w:val="false"/>
          <w:sz w:val="24"/>
          <w:szCs w:val="24"/>
          <w:lang w:val="ru-RU" w:eastAsia="ru-RU"/>
        </w:rPr>
        <w:t>ОКПД2 71.12.39.113 Услуги по инвентаризации отходов производства и потребления для нужд Дальневосточного филиала АО «ТК РусГидро»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5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7"/>
        <w:gridCol w:w="5462"/>
        <w:gridCol w:w="4775"/>
        <w:gridCol w:w="2181"/>
        <w:gridCol w:w="1385"/>
      </w:tblGrid>
      <w:tr>
        <w:trPr>
          <w:trHeight w:val="276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пп</w:t>
            </w:r>
          </w:p>
        </w:tc>
        <w:tc>
          <w:tcPr>
            <w:tcW w:w="5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32" w:name="_Toc53499667_Копия_1"/>
            <w:r>
              <w:rPr>
                <w:b/>
                <w:bCs/>
                <w:sz w:val="24"/>
                <w:szCs w:val="24"/>
              </w:rPr>
              <w:t>1</w:t>
            </w:r>
            <w:bookmarkEnd w:id="32"/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3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При оказании услуг Исполнитель должен руководствоваться следующими НПА: Федеральный закон от 24.06.1998 №89-ФЗ «Об отходах производства и потребления»; Федеральный закон от 10.01.2002 №7-ФЗ «Об охране окружающей среды»; Приказ Минприроды России от 31.03.2025 №157.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>
          <w:trHeight w:val="834" w:hRule="atLeast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 Проводимая работа должна осуществляться на основании действующих законодательных и нормативных актов, результатов лабораторных исследований;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Исполнитель самостоятельно выполняет работы по определению перечня отходов; заказывает все необходимые справки и картографические материалы;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Опыт работы Исполнителя не менее 2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При необходимости проведения лабораторных исследований, данные работы должна проводить лаборатории, имеющая аттестат аккредитации.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Получение от Заказчика  исходной документации. Анализ представленной документации.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 Обработка данных. Составление предложений по перечню отходов предприятия на основании собранной  информации (первичная инвентаризация). Составление перечней отходов, образуемых в процессе деятельности предприятия, их согласование с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 Систематизация перечня отходов по кодам ФККО. Выполнение расчетов и составление обоснований объемов образования отходов.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8. Оформление пояснительных записок по результатам инвентаризации для каждого объекта НВОС  отдельно. В Пояснительных записках   должны быть учтены все площадки, входящие в состав объектов НВОС.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9. Разработка карт - схем с отметками мест временного накопления отходов — для каждой площадки отдельно.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10. Исполнитель предоставляет Заказчику  на согласование разработанную документацию;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11. Результатом работы является готовый, утвержденный Заказчиком отчет об инвентаризации отходов с рассчитанными нормативами образования отходов для каждого объекта НВОС отдельно. Исполнитель обязуется передать Заказчику комплект документов, на бумажном носителе (по 2 экз. – каждый проект) и на электронном носителе (на CD-диске в 1 экз. – каждый отчет) в форматах DOC-Word, XLS-Excel, DWG-AutoCAD.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и  инвентаризация  проводится  Исполнителем на территории Объектов Заказчика или удаленно с помощью предоставленных документов от Заказчика.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color w:val="000000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 должен обладать необходимым минимальным количеством работников, прошедших соответствующее обучение, для соответствия требованиям по выполнению услуг по инвентаризации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ru-RU" w:eastAsia="ru-RU"/>
              </w:rPr>
              <w:t>отходов производства и потребления.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ru-RU"/>
              </w:rPr>
              <w:t>По результатам фактического оказания Услуг Исполнитель должен передать Заказчику комплект документов по каждому Объекту отдельно комплект разработанной документации в полном объеме, на бумажном носителе по 2 (два) экземпляра на каждый Объект отдельно, в электронном виде (на CD-диске в 1 экз.) по 1 (одному) экземпляру на каждый Объект отдельно в форматах DOC-Word и PDF,  XLS-Excel, DWG-AutoCAD , а именно: утвержденный Заказчиком отчет об инвентаризации отходов с рассчитанными нормативами образования.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В стоимость услуг должны быть включены все расходы, связанные с оказанием услуг, в том числе, но не ограничиваясь следующим: расходы на оплату услуг специалистов, стоимость используемых изделий, заказ справочного материала  (при необходимости),  оформление документов, доставка работников Исполнителя и оборудования к месту проведения работ, командировочные расходы на питание и проживание, и тд.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информационной безопасности должны обеспечиваться на всех стадиях проведения услуг.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пересылке файлов не допускается использование открытых файлообменных сервисов.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за исключением случаев, предусмотренных законодательством Российской Федерации. Исполнитель обязуются сохранять конфиденциальность информации, полученной в ходе исполнения услуг.</w:t>
            </w:r>
          </w:p>
        </w:tc>
        <w:tc>
          <w:tcPr>
            <w:tcW w:w="218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</w:t>
            </w:r>
          </w:p>
        </w:tc>
        <w:tc>
          <w:tcPr>
            <w:tcW w:w="10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538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проведению инвентаризации источников и выбросов загрязняющих веществ в атмосферный воздух должны быть безопасны и должны исключать возможность причинения вреда здоровью или окружающей среде.</w:t>
            </w:r>
          </w:p>
        </w:tc>
        <w:tc>
          <w:tcPr>
            <w:tcW w:w="218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счет на оплату, акт выполненных работ, а также передача документов может осуществляться посредством электронной почты, средств ведения электронного документооборота, почтой в бумажном варианте. Необходима возможность осуществления дублирования документов по запросу Заказчика.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rPr/>
            </w:pPr>
            <w:r>
              <w:rPr/>
              <w:t>3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требуемых услуг.</w:t>
            </w:r>
          </w:p>
        </w:tc>
        <w:tc>
          <w:tcPr>
            <w:tcW w:w="2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keepLines/>
        <w:tabs>
          <w:tab w:val="clear" w:pos="708"/>
        </w:tabs>
        <w:ind w:left="357" w:hanging="0"/>
        <w:jc w:val="center"/>
        <w:rPr>
          <w:b/>
          <w:bCs/>
        </w:rPr>
      </w:pPr>
      <w:r>
        <w:rPr>
          <w:b/>
          <w:bCs/>
          <w:iCs/>
          <w:sz w:val="24"/>
          <w:szCs w:val="24"/>
          <w:lang w:val="ru-RU" w:eastAsia="x-none"/>
        </w:rPr>
        <w:t>3. Требования к документации по ценообразованию на этапе закупки</w:t>
      </w:r>
    </w:p>
    <w:p>
      <w:pPr>
        <w:pStyle w:val="Normal"/>
        <w:tabs>
          <w:tab w:val="clear" w:pos="708"/>
        </w:tabs>
        <w:ind w:left="357" w:hanging="0"/>
        <w:jc w:val="center"/>
        <w:rPr>
          <w:iCs/>
          <w:sz w:val="24"/>
          <w:szCs w:val="24"/>
          <w:lang w:val="ru-RU" w:eastAsia="x-none"/>
        </w:rPr>
      </w:pPr>
      <w:r>
        <w:rPr>
          <w:iCs/>
          <w:sz w:val="24"/>
          <w:szCs w:val="24"/>
          <w:lang w:val="ru-RU" w:eastAsia="x-none"/>
        </w:rPr>
      </w:r>
    </w:p>
    <w:p>
      <w:pPr>
        <w:pStyle w:val="Normal"/>
        <w:tabs>
          <w:tab w:val="clear" w:pos="708"/>
        </w:tabs>
        <w:ind w:left="357" w:hanging="0"/>
        <w:jc w:val="both"/>
        <w:rPr/>
      </w:pPr>
      <w:r>
        <w:rPr>
          <w:b w:val="false"/>
          <w:bCs w:val="false"/>
          <w:iCs/>
          <w:sz w:val="24"/>
          <w:szCs w:val="24"/>
          <w:lang w:val="ru-RU" w:eastAsia="x-none"/>
        </w:rPr>
        <w:tab/>
        <w:t>3.1. В стоимость услуг должны быть включены все затраты, связанные с исполнением обязательств по Договору, в том числе, все налоги, сборы и пошлины,  иные расходы, связанные с исполнением обязательств по Договору.</w:t>
      </w:r>
    </w:p>
    <w:p>
      <w:pPr>
        <w:pStyle w:val="Normal"/>
        <w:tabs>
          <w:tab w:val="clear" w:pos="708"/>
        </w:tabs>
        <w:ind w:left="357" w:hanging="0"/>
        <w:jc w:val="both"/>
        <w:rPr/>
      </w:pPr>
      <w:r>
        <w:rPr>
          <w:rFonts w:eastAsia="Calibri"/>
          <w:b w:val="false"/>
          <w:bCs w:val="false"/>
          <w:iCs/>
          <w:sz w:val="24"/>
          <w:szCs w:val="24"/>
          <w:lang w:val="ru-RU" w:eastAsia="x-none"/>
        </w:rPr>
        <w:tab/>
        <w:t>3.2. Цена остается фиксированной и не подлежит изменению на весь срок действия договора.</w:t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2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</w:t>
      </w:r>
      <w:r>
        <w:rPr>
          <w:sz w:val="26"/>
          <w:szCs w:val="26"/>
        </w:rPr>
        <w:tab/>
        <w:t xml:space="preserve">                                             </w:t>
        <w:tab/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 id="shape_0" coordsize="4916,4916" path="m4915,4915l0,4915l0,0l4915,0l4915,4915e" stroked="f" o:allowincell="f" style="position:absolute;margin-left:-140.25pt;margin-top:-140.25pt;width:139.3pt;height:139.3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10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00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09" w:hanging="432"/>
      </w:pPr>
      <w:rPr>
        <w:sz w:val="24"/>
        <w:i w:val="false"/>
        <w:b/>
        <w:szCs w:val="24"/>
        <w:iCs/>
        <w:bCs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 w:customStyle="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 w:customStyle="1">
    <w:name w:val="Heading 2"/>
    <w:basedOn w:val="Heading4"/>
    <w:next w:val="Normal"/>
    <w:link w:val="2"/>
    <w:qFormat/>
    <w:rsid w:val="00ea61a8"/>
    <w:pPr>
      <w:numPr>
        <w:ilvl w:val="0"/>
      </w:numPr>
      <w:ind w:left="432" w:hanging="0"/>
      <w:outlineLvl w:val="1"/>
    </w:pPr>
    <w:rPr/>
  </w:style>
  <w:style w:type="paragraph" w:styleId="Heading3" w:customStyle="1">
    <w:name w:val="Heading 3"/>
    <w:basedOn w:val="Normal"/>
    <w:next w:val="Normal"/>
    <w:link w:val="3"/>
    <w:autoRedefine/>
    <w:qFormat/>
    <w:rsid w:val="00434d10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jc w:val="both"/>
      <w:outlineLvl w:val="2"/>
    </w:pPr>
    <w:rPr>
      <w:rFonts w:eastAsia="Calibri"/>
      <w:sz w:val="24"/>
      <w:szCs w:val="24"/>
    </w:rPr>
  </w:style>
  <w:style w:type="paragraph" w:styleId="Heading4" w:customStyle="1">
    <w:name w:val="Heading 4"/>
    <w:basedOn w:val="Heading3"/>
    <w:next w:val="Normal"/>
    <w:link w:val="4"/>
    <w:qFormat/>
    <w:rsid w:val="006629c9"/>
    <w:pPr>
      <w:numPr>
        <w:ilvl w:val="1"/>
      </w:numPr>
      <w:ind w:left="432" w:hanging="504"/>
      <w:outlineLvl w:val="3"/>
    </w:pPr>
    <w:rPr>
      <w:bCs/>
    </w:rPr>
  </w:style>
  <w:style w:type="paragraph" w:styleId="Heading5" w:customStyle="1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 w:customStyle="1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 w:customStyle="1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 w:customStyle="1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 w:customStyle="1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e3184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</w:rPr>
  </w:style>
  <w:style w:type="character" w:styleId="1" w:customStyle="1">
    <w:name w:val="Заголовок 1 Знак"/>
    <w:qFormat/>
    <w:rsid w:val="00353a27"/>
    <w:rPr>
      <w:rFonts w:eastAsia="Calibri"/>
      <w:sz w:val="28"/>
      <w:szCs w:val="28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</w:rPr>
  </w:style>
  <w:style w:type="character" w:styleId="3" w:customStyle="1">
    <w:name w:val="Заголовок 3 Знак"/>
    <w:qFormat/>
    <w:rsid w:val="00434d10"/>
    <w:rPr>
      <w:rFonts w:eastAsia="Calibri"/>
      <w:sz w:val="24"/>
      <w:szCs w:val="24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e3184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sid w:val="00e31843"/>
    <w:rPr/>
  </w:style>
  <w:style w:type="character" w:styleId="Strong1" w:customStyle="1">
    <w:name w:val="Strong1"/>
    <w:qFormat/>
    <w:rsid w:val="00e31843"/>
    <w:rPr>
      <w:b/>
      <w:bCs/>
    </w:rPr>
  </w:style>
  <w:style w:type="paragraph" w:styleId="Style15" w:customStyle="1">
    <w:name w:val="Заголовок"/>
    <w:basedOn w:val="Normal"/>
    <w:next w:val="BodyText"/>
    <w:qFormat/>
    <w:rsid w:val="00e31843"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rsid w:val="00e31843"/>
    <w:pPr/>
    <w:rPr/>
  </w:style>
  <w:style w:type="paragraph" w:styleId="Caption" w:customStyle="1">
    <w:name w:val="Caption"/>
    <w:basedOn w:val="Normal"/>
    <w:qFormat/>
    <w:rsid w:val="00e31843"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Indexheading1">
    <w:name w:val="index heading1"/>
    <w:basedOn w:val="Normal"/>
    <w:qFormat/>
    <w:rsid w:val="00e31843"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 w:customStyle="1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</w:rPr>
  </w:style>
  <w:style w:type="paragraph" w:styleId="Style20" w:customStyle="1">
    <w:name w:val="Колонтитул"/>
    <w:basedOn w:val="Normal"/>
    <w:qFormat/>
    <w:rsid w:val="00e31843"/>
    <w:pPr/>
    <w:rPr/>
  </w:style>
  <w:style w:type="paragraph" w:styleId="Header" w:customStyle="1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 w:customStyle="1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 w:customStyle="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 w:customStyle="1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 w:customStyle="1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 w:customStyle="1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 w:customStyle="1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 w:customStyle="1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 w:customStyle="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 w:customStyle="1">
    <w:name w:val="Index Heading"/>
    <w:basedOn w:val="Style15"/>
    <w:rsid w:val="00e3184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 w:customStyle="1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kern w:val="2"/>
      <w:sz w:val="24"/>
      <w:szCs w:val="20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 w:customStyle="1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 w:customStyle="1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 w:customStyle="1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rsid w:val="00e31843"/>
    <w:pPr/>
    <w:rPr/>
  </w:style>
  <w:style w:type="paragraph" w:styleId="Style34" w:customStyle="1">
    <w:name w:val="Содержимое таблицы"/>
    <w:basedOn w:val="Normal"/>
    <w:qFormat/>
    <w:rsid w:val="00e31843"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rsid w:val="00e31843"/>
    <w:pPr>
      <w:jc w:val="center"/>
    </w:pPr>
    <w:rPr>
      <w:b/>
      <w:bCs/>
    </w:rPr>
  </w:style>
  <w:style w:type="paragraph" w:styleId="BodyText21" w:customStyle="1">
    <w:name w:val="Body Text 21"/>
    <w:basedOn w:val="Normal"/>
    <w:qFormat/>
    <w:rsid w:val="00e31843"/>
    <w:pPr>
      <w:widowControl w:val="false"/>
      <w:spacing w:lineRule="auto" w:line="36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0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8718-00F7-4B77-BEB8-7F0D8656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2722</TotalTime>
  <Application>AlterOffice/3.4.0.9$Linux_X86_64 LibreOffice_project/b8daf9e823b1a5463a2f48435ddc2e8696e7d4fc</Application>
  <AppVersion>15.0000</AppVersion>
  <Pages>10</Pages>
  <Words>1626</Words>
  <Characters>11670</Characters>
  <CharactersWithSpaces>13160</CharactersWithSpaces>
  <Paragraphs>284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2023-01-30T05:50:00Z</dcterms:created>
  <dc:creator>Быстров Олег Геннадьевич</dc:creator>
  <dc:description/>
  <dc:language>ru-RU</dc:language>
  <cp:lastModifiedBy/>
  <cp:lastPrinted>2024-12-12T15:27:00Z</cp:lastPrinted>
  <dcterms:modified xsi:type="dcterms:W3CDTF">2026-07-29T16:55:22Z</dcterms:modified>
  <cp:revision>180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