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2"/>
        <w:tabs>
          <w:tab w:val="clear" w:pos="709"/>
          <w:tab w:val="left" w:pos="900" w:leader="none"/>
        </w:tabs>
        <w:rPr>
          <w:b/>
          <w:sz w:val="25"/>
          <w:szCs w:val="25"/>
        </w:rPr>
      </w:pPr>
      <w:bookmarkStart w:id="0" w:name="_GoBack"/>
      <w:bookmarkEnd w:id="0"/>
      <w:r>
        <w:rPr>
          <w:b/>
          <w:sz w:val="25"/>
          <w:szCs w:val="25"/>
        </w:rPr>
        <w:t>ДОГОВОР №</w:t>
      </w:r>
    </w:p>
    <w:p>
      <w:pPr>
        <w:pStyle w:val="Normal"/>
        <w:tabs>
          <w:tab w:val="clear" w:pos="709"/>
          <w:tab w:val="left" w:pos="900" w:leader="none"/>
        </w:tabs>
        <w:jc w:val="center"/>
        <w:rPr>
          <w:b/>
          <w:bCs/>
          <w:sz w:val="25"/>
          <w:szCs w:val="25"/>
        </w:rPr>
      </w:pPr>
      <w:r>
        <w:rPr>
          <w:b/>
          <w:bCs/>
          <w:sz w:val="25"/>
          <w:szCs w:val="25"/>
        </w:rPr>
      </w:r>
    </w:p>
    <w:p>
      <w:pPr>
        <w:pStyle w:val="BodyText"/>
        <w:tabs>
          <w:tab w:val="clear" w:pos="709"/>
          <w:tab w:val="left" w:pos="0" w:leader="none"/>
        </w:tabs>
        <w:spacing w:before="0" w:after="0"/>
        <w:ind w:firstLine="709"/>
        <w:jc w:val="both"/>
        <w:rPr>
          <w:sz w:val="25"/>
          <w:szCs w:val="25"/>
        </w:rPr>
      </w:pPr>
      <w:r>
        <w:rPr>
          <w:sz w:val="25"/>
          <w:szCs w:val="25"/>
        </w:rPr>
        <w:t>г. Владивосток                                                           _________________202_г.</w:t>
      </w:r>
    </w:p>
    <w:p>
      <w:pPr>
        <w:pStyle w:val="BodyText"/>
        <w:tabs>
          <w:tab w:val="clear" w:pos="709"/>
          <w:tab w:val="left" w:pos="0" w:leader="none"/>
        </w:tabs>
        <w:spacing w:before="0" w:after="0"/>
        <w:ind w:firstLine="709"/>
        <w:jc w:val="both"/>
        <w:rPr>
          <w:sz w:val="25"/>
          <w:szCs w:val="25"/>
        </w:rPr>
      </w:pPr>
      <w:r>
        <w:rPr>
          <w:sz w:val="25"/>
          <w:szCs w:val="25"/>
        </w:rPr>
      </w:r>
    </w:p>
    <w:p>
      <w:pPr>
        <w:pStyle w:val="BodyText"/>
        <w:tabs>
          <w:tab w:val="clear" w:pos="709"/>
          <w:tab w:val="left" w:pos="0" w:leader="none"/>
        </w:tabs>
        <w:spacing w:before="0" w:after="0"/>
        <w:ind w:firstLine="709"/>
        <w:jc w:val="both"/>
        <w:rPr>
          <w:sz w:val="25"/>
          <w:szCs w:val="25"/>
        </w:rPr>
      </w:pPr>
      <w:r>
        <w:rPr>
          <w:sz w:val="25"/>
          <w:szCs w:val="25"/>
        </w:rPr>
        <w:t xml:space="preserve">Акционерное общество «Транспортная компания РусГидро» (АО «ТК РусГидро»), (далее – «Покупатель»), в лице руководителя Владивостокского представительства АО «ТК РусГидро» _____________________________________, с одной стороны, и  _____________________________ (далее – «Поставщик»),  действующий на основании _____________с другой стороны, совместно в дальнейшем именуемые «Стороны», а по отдельности – «Сторона», </w:t>
      </w:r>
    </w:p>
    <w:p>
      <w:pPr>
        <w:pStyle w:val="BodyText"/>
        <w:tabs>
          <w:tab w:val="clear" w:pos="709"/>
          <w:tab w:val="left" w:pos="0" w:leader="none"/>
        </w:tabs>
        <w:spacing w:before="0" w:after="0"/>
        <w:ind w:firstLine="709"/>
        <w:jc w:val="both"/>
        <w:rPr>
          <w:sz w:val="25"/>
          <w:szCs w:val="25"/>
        </w:rPr>
      </w:pPr>
      <w:r>
        <w:rPr>
          <w:sz w:val="25"/>
          <w:szCs w:val="25"/>
        </w:rPr>
        <w:t>заключили настоящий договор поставки (далее – «Договор») о нижеследующем:</w:t>
      </w:r>
    </w:p>
    <w:p>
      <w:pPr>
        <w:pStyle w:val="BodyText"/>
        <w:tabs>
          <w:tab w:val="clear" w:pos="709"/>
          <w:tab w:val="left" w:pos="0" w:leader="none"/>
        </w:tabs>
        <w:spacing w:before="0" w:after="0"/>
        <w:jc w:val="both"/>
        <w:rPr>
          <w:sz w:val="25"/>
          <w:szCs w:val="25"/>
        </w:rPr>
      </w:pPr>
      <w:r>
        <w:rPr>
          <w:sz w:val="25"/>
          <w:szCs w:val="25"/>
        </w:rPr>
      </w:r>
    </w:p>
    <w:p>
      <w:pPr>
        <w:pStyle w:val="Normal"/>
        <w:shd w:val="clear" w:color="auto" w:fill="FFFFFF"/>
        <w:jc w:val="center"/>
        <w:rPr>
          <w:b/>
          <w:sz w:val="25"/>
          <w:szCs w:val="25"/>
        </w:rPr>
      </w:pPr>
      <w:r>
        <w:rPr>
          <w:b/>
          <w:sz w:val="25"/>
          <w:szCs w:val="25"/>
        </w:rPr>
        <w:t>Термины и определения</w:t>
      </w:r>
    </w:p>
    <w:p>
      <w:pPr>
        <w:pStyle w:val="Normal"/>
        <w:shd w:val="clear" w:color="auto" w:fill="FFFFFF"/>
        <w:ind w:firstLine="709"/>
        <w:jc w:val="both"/>
        <w:rPr>
          <w:sz w:val="25"/>
          <w:szCs w:val="25"/>
        </w:rPr>
      </w:pPr>
      <w:r>
        <w:rPr>
          <w:sz w:val="25"/>
          <w:szCs w:val="25"/>
        </w:rPr>
        <w:t xml:space="preserve">Термины и определения, приведенные в настоящем разделе, предназначены </w:t>
        <w:br/>
        <w:t>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ind w:left="0" w:firstLine="709"/>
        <w:jc w:val="both"/>
        <w:textAlignment w:val="baseline"/>
        <w:rPr>
          <w:rFonts w:ascii="Times New Roman" w:hAnsi="Times New Roman" w:eastAsia="Times New Roman"/>
          <w:sz w:val="25"/>
          <w:szCs w:val="25"/>
        </w:rPr>
      </w:pPr>
      <w:r>
        <w:rPr>
          <w:rFonts w:eastAsia="Times New Roman" w:ascii="Times New Roman" w:hAnsi="Times New Roman"/>
          <w:b/>
          <w:sz w:val="25"/>
          <w:szCs w:val="25"/>
        </w:rPr>
        <w:t>«Договор»</w:t>
      </w:r>
      <w:r>
        <w:rPr>
          <w:rFonts w:eastAsia="Times New Roman" w:ascii="Times New Roman" w:hAnsi="Times New Roman"/>
          <w:sz w:val="25"/>
          <w:szCs w:val="25"/>
        </w:rPr>
        <w:t xml:space="preserve"> – настоящий договор, подписанный Заказчиком и Исполнителем, включая все приложения к нему, а также дополнительные соглашения к Договору </w:t>
        <w:br/>
        <w:t xml:space="preserve">при условии, что они заключены надлежащим образом, и из них явно следует, </w:t>
        <w:br/>
        <w:t>что они составляют часть Договора.</w:t>
      </w:r>
    </w:p>
    <w:p>
      <w:pPr>
        <w:pStyle w:val="ListParagraph"/>
        <w:shd w:val="clear" w:color="auto" w:fill="FFFFFF"/>
        <w:tabs>
          <w:tab w:val="clear" w:pos="709"/>
          <w:tab w:val="left" w:pos="0" w:leader="none"/>
        </w:tabs>
        <w:ind w:left="0" w:firstLine="709"/>
        <w:jc w:val="both"/>
        <w:textAlignment w:val="baseline"/>
        <w:rPr>
          <w:rFonts w:ascii="Times New Roman" w:hAnsi="Times New Roman" w:eastAsia="Times New Roman"/>
          <w:sz w:val="25"/>
          <w:szCs w:val="25"/>
        </w:rPr>
      </w:pPr>
      <w:r>
        <w:rPr>
          <w:rFonts w:eastAsia="Times New Roman" w:ascii="Times New Roman" w:hAnsi="Times New Roman"/>
          <w:b/>
          <w:sz w:val="25"/>
          <w:szCs w:val="25"/>
        </w:rPr>
        <w:t>«Отказ от Договора»</w:t>
      </w:r>
      <w:r>
        <w:rPr>
          <w:rFonts w:eastAsia="Times New Roman" w:ascii="Times New Roman" w:hAnsi="Times New Roman"/>
          <w:sz w:val="25"/>
          <w:szCs w:val="25"/>
        </w:rPr>
        <w:t xml:space="preserve"> – односторонний внесудебный отказ от исполнения Договора, совершенный Стороной в соответствии со статьей 450.1 Гражданского кодекса Российской Федерации (далее – ГК РФ) в случаях, установленных Договором.</w:t>
      </w:r>
    </w:p>
    <w:p>
      <w:pPr>
        <w:pStyle w:val="ListParagraph"/>
        <w:shd w:val="clear" w:color="auto" w:fill="FFFFFF"/>
        <w:tabs>
          <w:tab w:val="clear" w:pos="709"/>
          <w:tab w:val="left" w:pos="0" w:leader="none"/>
        </w:tabs>
        <w:ind w:left="0" w:firstLine="709"/>
        <w:jc w:val="both"/>
        <w:textAlignment w:val="baseline"/>
        <w:rPr>
          <w:rFonts w:ascii="Times New Roman" w:hAnsi="Times New Roman" w:eastAsia="Times New Roman"/>
          <w:sz w:val="25"/>
          <w:szCs w:val="25"/>
        </w:rPr>
      </w:pPr>
      <w:r>
        <w:rPr>
          <w:rFonts w:eastAsia="Times New Roman" w:ascii="Times New Roman" w:hAnsi="Times New Roman"/>
          <w:b/>
          <w:sz w:val="25"/>
          <w:szCs w:val="25"/>
        </w:rPr>
        <w:t>«Применимое право»</w:t>
      </w:r>
      <w:r>
        <w:rPr>
          <w:rFonts w:eastAsia="Times New Roman" w:ascii="Times New Roman" w:hAnsi="Times New Roman"/>
          <w:sz w:val="25"/>
          <w:szCs w:val="25"/>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национальные стандарты, иные нормативные правовые и нормативно-технические документы Российской Федерации, содержащие нормы, правила и требования, относящиеся к Услугам.</w:t>
      </w:r>
    </w:p>
    <w:p>
      <w:pPr>
        <w:pStyle w:val="Heading3"/>
        <w:keepNext w:val="false"/>
        <w:tabs>
          <w:tab w:val="clear" w:pos="709"/>
          <w:tab w:val="left" w:pos="0" w:leader="none"/>
        </w:tabs>
        <w:spacing w:before="0" w:after="0"/>
        <w:ind w:firstLine="709"/>
        <w:jc w:val="both"/>
        <w:textAlignment w:val="baseline"/>
        <w:rPr>
          <w:rFonts w:ascii="Times New Roman" w:hAnsi="Times New Roman"/>
          <w:b w:val="false"/>
          <w:bCs w:val="false"/>
          <w:sz w:val="25"/>
          <w:szCs w:val="25"/>
        </w:rPr>
      </w:pPr>
      <w:r>
        <w:rPr>
          <w:rFonts w:ascii="Times New Roman" w:hAnsi="Times New Roman"/>
          <w:b w:val="false"/>
          <w:sz w:val="25"/>
          <w:szCs w:val="25"/>
        </w:rPr>
        <w:t xml:space="preserve"> </w:t>
      </w:r>
      <w:r>
        <w:rPr>
          <w:rFonts w:ascii="Times New Roman" w:hAnsi="Times New Roman"/>
          <w:bCs w:val="false"/>
          <w:sz w:val="25"/>
          <w:szCs w:val="25"/>
        </w:rPr>
        <w:t>«Цена Договора»</w:t>
      </w:r>
      <w:r>
        <w:rPr>
          <w:rFonts w:ascii="Times New Roman" w:hAnsi="Times New Roman"/>
          <w:b w:val="false"/>
          <w:bCs w:val="false"/>
          <w:sz w:val="25"/>
          <w:szCs w:val="25"/>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w:t>
        <w:br/>
        <w:t>и причитающееся ему вознаграждение.</w:t>
      </w:r>
    </w:p>
    <w:p>
      <w:pPr>
        <w:pStyle w:val="Normal"/>
        <w:tabs>
          <w:tab w:val="left" w:pos="284" w:leader="none"/>
          <w:tab w:val="left" w:pos="709" w:leader="none"/>
        </w:tabs>
        <w:ind w:firstLine="709"/>
        <w:jc w:val="both"/>
        <w:rPr>
          <w:sz w:val="25"/>
          <w:szCs w:val="25"/>
          <w:lang w:eastAsia="en-US"/>
        </w:rPr>
      </w:pPr>
      <w:r>
        <w:rPr>
          <w:b/>
          <w:sz w:val="25"/>
          <w:szCs w:val="25"/>
          <w:lang w:eastAsia="en-US"/>
        </w:rPr>
        <w:t xml:space="preserve">«Этап Услуг» – </w:t>
      </w:r>
      <w:r>
        <w:rPr>
          <w:sz w:val="25"/>
          <w:szCs w:val="25"/>
          <w:lang w:eastAsia="en-US"/>
        </w:rPr>
        <w:t>законченный объем Услуг, предусмотренный Графиком оказания Услуг, который обладает признаками завершенности и позволяет перейти к оказанию следующего этапа Услуг.</w:t>
      </w:r>
    </w:p>
    <w:p>
      <w:pPr>
        <w:pStyle w:val="Normal"/>
        <w:rPr>
          <w:sz w:val="25"/>
          <w:szCs w:val="25"/>
        </w:rPr>
      </w:pPr>
      <w:r>
        <w:rPr>
          <w:sz w:val="25"/>
          <w:szCs w:val="25"/>
        </w:rPr>
      </w:r>
    </w:p>
    <w:p>
      <w:pPr>
        <w:pStyle w:val="Normal"/>
        <w:numPr>
          <w:ilvl w:val="0"/>
          <w:numId w:val="4"/>
        </w:numPr>
        <w:tabs>
          <w:tab w:val="clear" w:pos="709"/>
          <w:tab w:val="left" w:pos="900" w:leader="none"/>
        </w:tabs>
        <w:jc w:val="center"/>
        <w:rPr>
          <w:b/>
          <w:bCs/>
          <w:sz w:val="25"/>
          <w:szCs w:val="25"/>
        </w:rPr>
      </w:pPr>
      <w:r>
        <w:rPr>
          <w:b/>
          <w:bCs/>
          <w:sz w:val="25"/>
          <w:szCs w:val="25"/>
        </w:rPr>
        <w:t>Предмет Договора</w:t>
      </w:r>
    </w:p>
    <w:p>
      <w:pPr>
        <w:pStyle w:val="ListParagraph"/>
        <w:numPr>
          <w:ilvl w:val="1"/>
          <w:numId w:val="14"/>
        </w:numPr>
        <w:tabs>
          <w:tab w:val="clear" w:pos="709"/>
          <w:tab w:val="left" w:pos="993" w:leader="none"/>
        </w:tabs>
        <w:spacing w:before="0" w:after="0"/>
        <w:ind w:left="0" w:firstLine="709"/>
        <w:contextualSpacing/>
        <w:jc w:val="both"/>
        <w:rPr>
          <w:rFonts w:ascii="Times New Roman" w:hAnsi="Times New Roman"/>
          <w:sz w:val="25"/>
          <w:szCs w:val="25"/>
        </w:rPr>
      </w:pPr>
      <w:r>
        <w:rPr>
          <w:rFonts w:ascii="Times New Roman" w:hAnsi="Times New Roman"/>
          <w:sz w:val="25"/>
          <w:szCs w:val="25"/>
        </w:rPr>
        <w:t xml:space="preserve">В соответствии с условиями настоящего договора Исполнитель обязуется осуществлять перевозку вверенной ему Заказчиком </w:t>
      </w:r>
      <w:r>
        <w:rPr>
          <w:rFonts w:ascii="Times New Roman" w:hAnsi="Times New Roman"/>
          <w:sz w:val="25"/>
          <w:szCs w:val="25"/>
          <w:lang w:eastAsia="en-US"/>
        </w:rPr>
        <w:t>техники (</w:t>
      </w:r>
      <w:r>
        <w:rPr>
          <w:rFonts w:ascii="Times New Roman" w:hAnsi="Times New Roman"/>
          <w:sz w:val="25"/>
          <w:szCs w:val="25"/>
        </w:rPr>
        <w:t>далее - Груз), а Заказчик обязуется уплатить за перевозку Груза плату, установленную Договором.</w:t>
      </w:r>
      <w:r>
        <w:rPr>
          <w:rFonts w:ascii="Times New Roman" w:hAnsi="Times New Roman"/>
          <w:b/>
          <w:bCs/>
          <w:sz w:val="25"/>
          <w:szCs w:val="25"/>
        </w:rPr>
        <w:t xml:space="preserve"> </w:t>
      </w:r>
    </w:p>
    <w:p>
      <w:pPr>
        <w:pStyle w:val="Normal"/>
        <w:ind w:firstLine="709"/>
        <w:jc w:val="both"/>
        <w:rPr>
          <w:sz w:val="25"/>
          <w:szCs w:val="25"/>
        </w:rPr>
      </w:pPr>
      <w:r>
        <w:rPr>
          <w:sz w:val="25"/>
          <w:szCs w:val="25"/>
        </w:rPr>
        <w:t>1.2. В соответствии с настоящим договором, Исполнитель обязуется организовать выполнение следующих услуг:</w:t>
      </w:r>
    </w:p>
    <w:p>
      <w:pPr>
        <w:pStyle w:val="Normal"/>
        <w:ind w:firstLine="709"/>
        <w:jc w:val="both"/>
        <w:rPr>
          <w:sz w:val="25"/>
          <w:szCs w:val="25"/>
        </w:rPr>
      </w:pPr>
      <w:r>
        <w:rPr>
          <w:sz w:val="25"/>
          <w:szCs w:val="25"/>
        </w:rPr>
        <w:t>- транспортировку Груза до пункта назначения, указанного Заказчиком;</w:t>
      </w:r>
    </w:p>
    <w:p>
      <w:pPr>
        <w:pStyle w:val="Normal"/>
        <w:ind w:firstLine="709"/>
        <w:jc w:val="both"/>
        <w:rPr>
          <w:sz w:val="25"/>
          <w:szCs w:val="25"/>
        </w:rPr>
      </w:pPr>
      <w:r>
        <w:rPr>
          <w:sz w:val="25"/>
          <w:szCs w:val="25"/>
        </w:rPr>
        <w:t>- осуществление перевозки Груза Заказчика по маршруту, избранному Исполнителем;</w:t>
      </w:r>
    </w:p>
    <w:p>
      <w:pPr>
        <w:pStyle w:val="ListParagraph"/>
        <w:numPr>
          <w:ilvl w:val="1"/>
          <w:numId w:val="15"/>
        </w:numPr>
        <w:tabs>
          <w:tab w:val="clear" w:pos="709"/>
          <w:tab w:val="left" w:pos="900" w:leader="none"/>
        </w:tabs>
        <w:ind w:left="0" w:firstLine="709"/>
        <w:jc w:val="both"/>
        <w:rPr>
          <w:rFonts w:ascii="Times New Roman" w:hAnsi="Times New Roman"/>
          <w:b/>
          <w:bCs/>
          <w:sz w:val="25"/>
          <w:szCs w:val="25"/>
        </w:rPr>
      </w:pPr>
      <w:r>
        <w:rPr>
          <w:rFonts w:ascii="Times New Roman" w:hAnsi="Times New Roman"/>
          <w:sz w:val="25"/>
          <w:szCs w:val="25"/>
        </w:rPr>
        <w:t xml:space="preserve">Место оказания Услуг: </w:t>
      </w:r>
      <w:r>
        <w:rPr>
          <w:rFonts w:ascii="Times New Roman" w:hAnsi="Times New Roman"/>
          <w:color w:val="000000" w:themeColor="text1"/>
          <w:sz w:val="25"/>
          <w:szCs w:val="25"/>
        </w:rPr>
        <w:t>Приморский край, г. Владивосток.</w:t>
      </w:r>
    </w:p>
    <w:p>
      <w:pPr>
        <w:pStyle w:val="Normal"/>
        <w:numPr>
          <w:ilvl w:val="2"/>
          <w:numId w:val="15"/>
        </w:numPr>
        <w:tabs>
          <w:tab w:val="clear" w:pos="709"/>
          <w:tab w:val="left" w:pos="900" w:leader="none"/>
        </w:tabs>
        <w:ind w:left="0" w:firstLine="709"/>
        <w:jc w:val="both"/>
        <w:rPr>
          <w:b/>
          <w:bCs/>
          <w:sz w:val="25"/>
          <w:szCs w:val="25"/>
        </w:rPr>
      </w:pPr>
      <w:r>
        <w:rPr>
          <w:bCs/>
          <w:sz w:val="25"/>
          <w:szCs w:val="25"/>
        </w:rPr>
        <w:t xml:space="preserve">Начало оказания Услуг: в течение 3(трех) календарных дней со дня поступления заявки от Заказчика. </w:t>
      </w:r>
    </w:p>
    <w:p>
      <w:pPr>
        <w:pStyle w:val="Normal"/>
        <w:numPr>
          <w:ilvl w:val="2"/>
          <w:numId w:val="15"/>
        </w:numPr>
        <w:tabs>
          <w:tab w:val="clear" w:pos="709"/>
          <w:tab w:val="left" w:pos="900" w:leader="none"/>
        </w:tabs>
        <w:ind w:left="0" w:firstLine="709"/>
        <w:jc w:val="both"/>
        <w:rPr>
          <w:b/>
          <w:bCs/>
          <w:sz w:val="25"/>
          <w:szCs w:val="25"/>
        </w:rPr>
      </w:pPr>
      <w:r>
        <w:rPr>
          <w:bCs/>
          <w:sz w:val="25"/>
          <w:szCs w:val="25"/>
        </w:rPr>
        <w:t xml:space="preserve">Окончание срока оказания услуг: в течение 3 (трех) календарных дней с даты начала оказания услуг. </w:t>
      </w:r>
    </w:p>
    <w:p>
      <w:pPr>
        <w:pStyle w:val="Normal"/>
        <w:tabs>
          <w:tab w:val="clear" w:pos="709"/>
          <w:tab w:val="left" w:pos="900" w:leader="none"/>
        </w:tabs>
        <w:ind w:left="709" w:hanging="0"/>
        <w:jc w:val="both"/>
        <w:rPr>
          <w:sz w:val="25"/>
          <w:szCs w:val="25"/>
        </w:rPr>
      </w:pPr>
      <w:r>
        <w:rPr>
          <w:sz w:val="25"/>
          <w:szCs w:val="25"/>
        </w:rPr>
      </w:r>
    </w:p>
    <w:p>
      <w:pPr>
        <w:pStyle w:val="Normal"/>
        <w:numPr>
          <w:ilvl w:val="0"/>
          <w:numId w:val="5"/>
        </w:numPr>
        <w:tabs>
          <w:tab w:val="clear" w:pos="709"/>
          <w:tab w:val="left" w:pos="0" w:leader="none"/>
          <w:tab w:val="left" w:pos="284" w:leader="none"/>
        </w:tabs>
        <w:jc w:val="center"/>
        <w:rPr>
          <w:b/>
          <w:bCs/>
          <w:sz w:val="25"/>
          <w:szCs w:val="25"/>
        </w:rPr>
      </w:pPr>
      <w:r>
        <w:rPr>
          <w:b/>
          <w:bCs/>
          <w:sz w:val="25"/>
          <w:szCs w:val="25"/>
        </w:rPr>
        <w:t>Права и обязанности Сторон</w:t>
      </w:r>
    </w:p>
    <w:p>
      <w:pPr>
        <w:pStyle w:val="Normal"/>
        <w:numPr>
          <w:ilvl w:val="1"/>
          <w:numId w:val="5"/>
        </w:numPr>
        <w:tabs>
          <w:tab w:val="clear" w:pos="709"/>
          <w:tab w:val="left" w:pos="0" w:leader="none"/>
          <w:tab w:val="left" w:pos="284" w:leader="none"/>
        </w:tabs>
        <w:ind w:left="0" w:firstLine="709"/>
        <w:jc w:val="both"/>
        <w:rPr>
          <w:b/>
          <w:bCs/>
          <w:sz w:val="25"/>
          <w:szCs w:val="25"/>
        </w:rPr>
      </w:pPr>
      <w:r>
        <w:rPr>
          <w:sz w:val="25"/>
          <w:szCs w:val="25"/>
          <w:u w:val="single"/>
        </w:rPr>
        <w:t>Исполнитель обязан</w:t>
      </w:r>
      <w:r>
        <w:rPr>
          <w:sz w:val="25"/>
          <w:szCs w:val="25"/>
        </w:rPr>
        <w:t>:</w:t>
      </w:r>
    </w:p>
    <w:p>
      <w:pPr>
        <w:pStyle w:val="ListParagraph"/>
        <w:numPr>
          <w:ilvl w:val="2"/>
          <w:numId w:val="5"/>
        </w:numPr>
        <w:shd w:val="clear" w:color="auto" w:fill="FFFFFF"/>
        <w:tabs>
          <w:tab w:val="clear" w:pos="709"/>
          <w:tab w:val="left" w:pos="710" w:leader="none"/>
        </w:tabs>
        <w:spacing w:before="0" w:after="0"/>
        <w:ind w:left="0" w:firstLine="720"/>
        <w:contextualSpacing/>
        <w:jc w:val="both"/>
        <w:rPr>
          <w:rFonts w:ascii="Times New Roman" w:hAnsi="Times New Roman"/>
          <w:sz w:val="25"/>
          <w:szCs w:val="25"/>
        </w:rPr>
      </w:pPr>
      <w:r>
        <w:rPr>
          <w:rFonts w:ascii="Times New Roman" w:hAnsi="Times New Roman"/>
          <w:sz w:val="25"/>
          <w:szCs w:val="25"/>
        </w:rPr>
        <w:t>Предоставить транспорт под погрузку груза в пункте отправления по Заявке Заказчика в течение 3 (трех) рабочих дней с даты заявки.</w:t>
      </w:r>
    </w:p>
    <w:p>
      <w:pPr>
        <w:pStyle w:val="ListParagraph"/>
        <w:numPr>
          <w:ilvl w:val="2"/>
          <w:numId w:val="5"/>
        </w:numPr>
        <w:shd w:val="clear" w:color="auto" w:fill="FFFFFF"/>
        <w:tabs>
          <w:tab w:val="clear" w:pos="709"/>
          <w:tab w:val="left" w:pos="710" w:leader="none"/>
        </w:tabs>
        <w:spacing w:before="0" w:after="0"/>
        <w:ind w:left="0" w:firstLine="720"/>
        <w:contextualSpacing/>
        <w:jc w:val="both"/>
        <w:rPr>
          <w:rFonts w:ascii="Times New Roman" w:hAnsi="Times New Roman"/>
          <w:sz w:val="25"/>
          <w:szCs w:val="25"/>
        </w:rPr>
      </w:pPr>
      <w:r>
        <w:rPr>
          <w:rFonts w:ascii="Times New Roman" w:hAnsi="Times New Roman"/>
          <w:sz w:val="25"/>
          <w:szCs w:val="25"/>
        </w:rPr>
        <w:t>Организовать перевозку Груза по Заявке Заказчика в соответствии с настоящим Договором.</w:t>
      </w:r>
    </w:p>
    <w:p>
      <w:pPr>
        <w:pStyle w:val="ListParagraph"/>
        <w:numPr>
          <w:ilvl w:val="2"/>
          <w:numId w:val="5"/>
        </w:numPr>
        <w:shd w:val="clear" w:color="auto" w:fill="FFFFFF"/>
        <w:tabs>
          <w:tab w:val="clear" w:pos="709"/>
          <w:tab w:val="left" w:pos="710" w:leader="none"/>
        </w:tabs>
        <w:spacing w:before="0" w:after="0"/>
        <w:ind w:left="0" w:firstLine="720"/>
        <w:contextualSpacing/>
        <w:jc w:val="both"/>
        <w:rPr>
          <w:rFonts w:ascii="Times New Roman" w:hAnsi="Times New Roman"/>
          <w:sz w:val="25"/>
          <w:szCs w:val="25"/>
        </w:rPr>
      </w:pPr>
      <w:r>
        <w:rPr>
          <w:rFonts w:ascii="Times New Roman" w:hAnsi="Times New Roman"/>
          <w:sz w:val="25"/>
          <w:szCs w:val="25"/>
        </w:rPr>
        <w:t>Обеспечить оформление необходимых для перевозки транспортных документов.</w:t>
      </w:r>
    </w:p>
    <w:p>
      <w:pPr>
        <w:pStyle w:val="Normal"/>
        <w:ind w:firstLine="709"/>
        <w:jc w:val="both"/>
        <w:rPr>
          <w:sz w:val="25"/>
          <w:szCs w:val="25"/>
        </w:rPr>
      </w:pPr>
      <w:r>
        <w:rPr>
          <w:sz w:val="25"/>
          <w:szCs w:val="25"/>
        </w:rPr>
        <w:t>2.1.4. Информировать Заказчика об увеличении сроков доставки Груза в пункт назначения и причинах такого увеличения.</w:t>
      </w:r>
    </w:p>
    <w:p>
      <w:pPr>
        <w:pStyle w:val="Normal"/>
        <w:ind w:firstLine="709"/>
        <w:jc w:val="both"/>
        <w:rPr>
          <w:sz w:val="25"/>
          <w:szCs w:val="25"/>
        </w:rPr>
      </w:pPr>
      <w:r>
        <w:rPr>
          <w:sz w:val="25"/>
          <w:szCs w:val="25"/>
        </w:rPr>
        <w:t>2.1.5. Не менее, чем за сутки до прибытия Груза в пункт назначения, письменно уведомить об этом Заказчика;</w:t>
      </w:r>
    </w:p>
    <w:p>
      <w:pPr>
        <w:pStyle w:val="Normal"/>
        <w:ind w:firstLine="709"/>
        <w:jc w:val="both"/>
        <w:rPr>
          <w:sz w:val="25"/>
          <w:szCs w:val="25"/>
        </w:rPr>
      </w:pPr>
      <w:r>
        <w:rPr>
          <w:sz w:val="25"/>
          <w:szCs w:val="25"/>
        </w:rPr>
        <w:t>2.1.6. По требованию Заказчика и за свой счет застраховать Груз от всех обычно страхуемых рисков, с предоставлением Заказчику копии страхового полиса в страховой компании с рейтингом не ниже уровня А (рейтинг агентства «Эксперт РА»). При этом Выгодоприобретателем по договору страхования выступает Заказчик.</w:t>
      </w:r>
    </w:p>
    <w:p>
      <w:pPr>
        <w:pStyle w:val="ListParagraph"/>
        <w:numPr>
          <w:ilvl w:val="2"/>
          <w:numId w:val="5"/>
        </w:numPr>
        <w:shd w:val="clear" w:color="auto" w:fill="FFFFFF"/>
        <w:tabs>
          <w:tab w:val="clear" w:pos="709"/>
          <w:tab w:val="left" w:pos="710" w:leader="none"/>
        </w:tabs>
        <w:spacing w:before="0" w:after="0"/>
        <w:ind w:left="0" w:firstLine="720"/>
        <w:contextualSpacing/>
        <w:jc w:val="both"/>
        <w:rPr>
          <w:rFonts w:ascii="Times New Roman" w:hAnsi="Times New Roman"/>
          <w:sz w:val="25"/>
          <w:szCs w:val="25"/>
        </w:rPr>
      </w:pPr>
      <w:r>
        <w:rPr>
          <w:rFonts w:ascii="Times New Roman" w:hAnsi="Times New Roman"/>
          <w:sz w:val="25"/>
          <w:szCs w:val="25"/>
        </w:rPr>
        <w:t xml:space="preserve">Заблаговременно проинформировать Заказчика о времени прибытия Груза в пункт погрузки, отправки Груза и предполагаемом времени прибытия Груза в пункт назначения. </w:t>
      </w:r>
    </w:p>
    <w:p>
      <w:pPr>
        <w:pStyle w:val="ListParagraph"/>
        <w:numPr>
          <w:ilvl w:val="2"/>
          <w:numId w:val="5"/>
        </w:numPr>
        <w:tabs>
          <w:tab w:val="clear" w:pos="709"/>
          <w:tab w:val="left" w:pos="1134" w:leader="none"/>
          <w:tab w:val="left" w:pos="1276" w:leader="none"/>
        </w:tabs>
        <w:spacing w:before="0" w:after="0"/>
        <w:ind w:left="0" w:firstLine="709"/>
        <w:contextualSpacing/>
        <w:jc w:val="both"/>
        <w:rPr>
          <w:rFonts w:ascii="Times New Roman" w:hAnsi="Times New Roman"/>
          <w:sz w:val="25"/>
          <w:szCs w:val="25"/>
        </w:rPr>
      </w:pPr>
      <w:r>
        <w:rPr>
          <w:rFonts w:ascii="Times New Roman" w:hAnsi="Times New Roman"/>
          <w:sz w:val="25"/>
          <w:szCs w:val="25"/>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701" w:leader="none"/>
        </w:tabs>
        <w:ind w:firstLine="708"/>
        <w:jc w:val="both"/>
        <w:rPr>
          <w:bCs/>
          <w:sz w:val="25"/>
          <w:szCs w:val="25"/>
        </w:rPr>
      </w:pPr>
      <w:r>
        <w:rPr>
          <w:bCs/>
          <w:sz w:val="25"/>
          <w:szCs w:val="25"/>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numPr>
          <w:ilvl w:val="2"/>
          <w:numId w:val="5"/>
        </w:numPr>
        <w:shd w:val="clear" w:color="auto" w:fill="FFFFFF"/>
        <w:tabs>
          <w:tab w:val="clear" w:pos="709"/>
          <w:tab w:val="left" w:pos="1701" w:leader="none"/>
        </w:tabs>
        <w:spacing w:before="0" w:after="0"/>
        <w:ind w:left="0" w:firstLine="708"/>
        <w:contextualSpacing/>
        <w:jc w:val="both"/>
        <w:rPr>
          <w:rFonts w:ascii="Times New Roman" w:hAnsi="Times New Roman"/>
          <w:bCs/>
          <w:sz w:val="25"/>
          <w:szCs w:val="25"/>
        </w:rPr>
      </w:pPr>
      <w:r>
        <w:rPr>
          <w:rFonts w:ascii="Times New Roman" w:hAnsi="Times New Roman"/>
          <w:sz w:val="25"/>
          <w:szCs w:val="25"/>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w:t>
        <w:br/>
        <w:t>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 размера такого возмещения</w:t>
      </w:r>
      <w:r>
        <w:rPr>
          <w:rFonts w:ascii="Times New Roman" w:hAnsi="Times New Roman"/>
          <w:bCs/>
          <w:sz w:val="25"/>
          <w:szCs w:val="25"/>
        </w:rPr>
        <w:t>.</w:t>
      </w:r>
    </w:p>
    <w:p>
      <w:pPr>
        <w:pStyle w:val="ListParagraph"/>
        <w:numPr>
          <w:ilvl w:val="2"/>
          <w:numId w:val="5"/>
        </w:numPr>
        <w:tabs>
          <w:tab w:val="clear" w:pos="709"/>
          <w:tab w:val="left" w:pos="1134" w:leader="none"/>
          <w:tab w:val="left" w:pos="1276" w:leader="none"/>
        </w:tabs>
        <w:spacing w:before="0" w:after="0"/>
        <w:ind w:left="0" w:firstLine="709"/>
        <w:contextualSpacing/>
        <w:jc w:val="both"/>
        <w:rPr>
          <w:rFonts w:ascii="Times New Roman" w:hAnsi="Times New Roman"/>
          <w:sz w:val="25"/>
          <w:szCs w:val="25"/>
        </w:rPr>
      </w:pPr>
      <w:r>
        <w:rPr>
          <w:rFonts w:ascii="Times New Roman" w:hAnsi="Times New Roman"/>
          <w:sz w:val="25"/>
          <w:szCs w:val="25"/>
        </w:rPr>
        <w:t xml:space="preserve">Исполнять другие обязательства в соответствии с Договором </w:t>
        <w:br/>
        <w:t>и законодательством Российской Федерации.</w:t>
      </w:r>
    </w:p>
    <w:p>
      <w:pPr>
        <w:pStyle w:val="Normal"/>
        <w:numPr>
          <w:ilvl w:val="1"/>
          <w:numId w:val="5"/>
        </w:numPr>
        <w:tabs>
          <w:tab w:val="clear" w:pos="709"/>
          <w:tab w:val="left" w:pos="142" w:leader="none"/>
          <w:tab w:val="left" w:pos="284" w:leader="none"/>
        </w:tabs>
        <w:ind w:left="0" w:firstLine="709"/>
        <w:jc w:val="both"/>
        <w:rPr>
          <w:b/>
          <w:bCs/>
          <w:sz w:val="25"/>
          <w:szCs w:val="25"/>
        </w:rPr>
      </w:pPr>
      <w:r>
        <w:rPr>
          <w:sz w:val="25"/>
          <w:szCs w:val="25"/>
          <w:u w:val="single"/>
        </w:rPr>
        <w:t>Исполнитель имеет право</w:t>
      </w:r>
      <w:r>
        <w:rPr>
          <w:sz w:val="25"/>
          <w:szCs w:val="25"/>
        </w:rPr>
        <w:t>:</w:t>
      </w:r>
    </w:p>
    <w:p>
      <w:pPr>
        <w:pStyle w:val="ListParagraph"/>
        <w:numPr>
          <w:ilvl w:val="2"/>
          <w:numId w:val="5"/>
        </w:numPr>
        <w:tabs>
          <w:tab w:val="clear" w:pos="709"/>
          <w:tab w:val="left" w:pos="142" w:leader="none"/>
          <w:tab w:val="left" w:pos="284" w:leader="none"/>
        </w:tabs>
        <w:ind w:left="0" w:firstLine="709"/>
        <w:jc w:val="both"/>
        <w:rPr>
          <w:rFonts w:ascii="Times New Roman" w:hAnsi="Times New Roman"/>
          <w:b/>
          <w:bCs/>
          <w:sz w:val="25"/>
          <w:szCs w:val="25"/>
        </w:rPr>
      </w:pPr>
      <w:r>
        <w:rPr>
          <w:rFonts w:ascii="Times New Roman" w:hAnsi="Times New Roman"/>
          <w:sz w:val="25"/>
          <w:szCs w:val="25"/>
        </w:rPr>
        <w:t xml:space="preserve">Обращаться в письменном виде к Заказчику за предоставлением необходимых для оказания Услуг информации и материалов, имеющихся в наличии </w:t>
        <w:br/>
        <w:t>у Заказчика.</w:t>
      </w:r>
    </w:p>
    <w:p>
      <w:pPr>
        <w:pStyle w:val="ListParagraph"/>
        <w:numPr>
          <w:ilvl w:val="2"/>
          <w:numId w:val="5"/>
        </w:numPr>
        <w:tabs>
          <w:tab w:val="clear" w:pos="709"/>
          <w:tab w:val="left" w:pos="142" w:leader="none"/>
          <w:tab w:val="left" w:pos="284" w:leader="none"/>
        </w:tabs>
        <w:ind w:left="0" w:firstLine="709"/>
        <w:jc w:val="both"/>
        <w:rPr>
          <w:rFonts w:ascii="Times New Roman" w:hAnsi="Times New Roman"/>
          <w:b/>
          <w:bCs/>
          <w:sz w:val="25"/>
          <w:szCs w:val="25"/>
        </w:rPr>
      </w:pPr>
      <w:r>
        <w:rPr>
          <w:rFonts w:ascii="Times New Roman" w:hAnsi="Times New Roman"/>
          <w:bCs/>
          <w:sz w:val="25"/>
          <w:szCs w:val="25"/>
        </w:rPr>
        <w:t xml:space="preserve">Получать от Заказчика разъяснения и / или указания, необходимые </w:t>
        <w:br/>
        <w:t>для исполнения обязательств по Договору</w:t>
      </w:r>
      <w:r>
        <w:rPr>
          <w:rFonts w:ascii="Times New Roman" w:hAnsi="Times New Roman"/>
          <w:sz w:val="25"/>
          <w:szCs w:val="25"/>
        </w:rPr>
        <w:t>.</w:t>
      </w:r>
    </w:p>
    <w:p>
      <w:pPr>
        <w:pStyle w:val="ListParagraph"/>
        <w:numPr>
          <w:ilvl w:val="1"/>
          <w:numId w:val="6"/>
        </w:numPr>
        <w:tabs>
          <w:tab w:val="clear" w:pos="709"/>
          <w:tab w:val="left" w:pos="284" w:leader="none"/>
        </w:tabs>
        <w:ind w:left="0" w:firstLine="709"/>
        <w:jc w:val="both"/>
        <w:rPr>
          <w:rFonts w:ascii="Times New Roman" w:hAnsi="Times New Roman"/>
          <w:b/>
          <w:bCs/>
          <w:sz w:val="25"/>
          <w:szCs w:val="25"/>
        </w:rPr>
      </w:pPr>
      <w:r>
        <w:rPr>
          <w:rFonts w:ascii="Times New Roman" w:hAnsi="Times New Roman"/>
          <w:sz w:val="25"/>
          <w:szCs w:val="25"/>
          <w:u w:val="single"/>
        </w:rPr>
        <w:t>Заказчик обязан</w:t>
      </w:r>
      <w:r>
        <w:rPr>
          <w:rFonts w:ascii="Times New Roman" w:hAnsi="Times New Roman"/>
          <w:sz w:val="25"/>
          <w:szCs w:val="25"/>
        </w:rPr>
        <w:t>:</w:t>
      </w:r>
    </w:p>
    <w:p>
      <w:pPr>
        <w:pStyle w:val="ListParagraph"/>
        <w:numPr>
          <w:ilvl w:val="2"/>
          <w:numId w:val="6"/>
        </w:numPr>
        <w:shd w:val="clear" w:color="auto" w:fill="FFFFFF"/>
        <w:tabs>
          <w:tab w:val="clear" w:pos="709"/>
          <w:tab w:val="left" w:pos="284" w:leader="none"/>
          <w:tab w:val="left" w:pos="1418" w:leader="none"/>
        </w:tabs>
        <w:spacing w:before="0" w:after="0"/>
        <w:ind w:left="0" w:firstLine="709"/>
        <w:contextualSpacing/>
        <w:jc w:val="both"/>
        <w:rPr>
          <w:rFonts w:ascii="Times New Roman" w:hAnsi="Times New Roman"/>
          <w:sz w:val="25"/>
          <w:szCs w:val="25"/>
        </w:rPr>
      </w:pPr>
      <w:r>
        <w:rPr>
          <w:rFonts w:ascii="Times New Roman" w:hAnsi="Times New Roman"/>
          <w:bCs/>
          <w:sz w:val="25"/>
          <w:szCs w:val="25"/>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rFonts w:ascii="Times New Roman" w:hAnsi="Times New Roman"/>
          <w:sz w:val="25"/>
          <w:szCs w:val="25"/>
        </w:rPr>
        <w:t>.</w:t>
      </w:r>
    </w:p>
    <w:p>
      <w:pPr>
        <w:pStyle w:val="Normal"/>
        <w:numPr>
          <w:ilvl w:val="2"/>
          <w:numId w:val="6"/>
        </w:numPr>
        <w:tabs>
          <w:tab w:val="clear" w:pos="709"/>
          <w:tab w:val="left" w:pos="284" w:leader="none"/>
        </w:tabs>
        <w:ind w:left="0" w:firstLine="709"/>
        <w:jc w:val="both"/>
        <w:rPr>
          <w:b/>
          <w:bCs/>
          <w:sz w:val="25"/>
          <w:szCs w:val="25"/>
        </w:rPr>
      </w:pPr>
      <w:r>
        <w:rPr>
          <w:sz w:val="25"/>
          <w:szCs w:val="25"/>
        </w:rPr>
        <w:t xml:space="preserve">Своевременно представить Исполнителю полную, точную и достоверную информацию о свойствах Груза, об условиях его перевозки и иную информацию, необходимую для исполнения обязанностей, предусмотренных настоящим Договором, и документы, необходимые для осуществления таможенного, санитарного и других видов государственного контроля. </w:t>
      </w:r>
    </w:p>
    <w:p>
      <w:pPr>
        <w:pStyle w:val="Normal"/>
        <w:numPr>
          <w:ilvl w:val="2"/>
          <w:numId w:val="6"/>
        </w:numPr>
        <w:tabs>
          <w:tab w:val="clear" w:pos="709"/>
          <w:tab w:val="left" w:pos="284" w:leader="none"/>
        </w:tabs>
        <w:ind w:left="0" w:firstLine="709"/>
        <w:jc w:val="both"/>
        <w:rPr>
          <w:b/>
          <w:bCs/>
          <w:sz w:val="25"/>
          <w:szCs w:val="25"/>
        </w:rPr>
      </w:pPr>
      <w:r>
        <w:rPr>
          <w:sz w:val="25"/>
          <w:szCs w:val="25"/>
        </w:rPr>
        <w:t>Немедленно проинформировать Исполнителя о необходимости доставки Груза по иному адресу, чем согласованному сторонами в момент подписания Договора (переадресовке) и оплатить Исполнителю связанные с такой переадресовкой дополнительные расходы</w:t>
      </w:r>
    </w:p>
    <w:p>
      <w:pPr>
        <w:pStyle w:val="Normal"/>
        <w:numPr>
          <w:ilvl w:val="2"/>
          <w:numId w:val="6"/>
        </w:numPr>
        <w:tabs>
          <w:tab w:val="clear" w:pos="709"/>
          <w:tab w:val="left" w:pos="284" w:leader="none"/>
        </w:tabs>
        <w:ind w:left="0" w:firstLine="709"/>
        <w:jc w:val="both"/>
        <w:rPr>
          <w:b/>
          <w:bCs/>
          <w:sz w:val="25"/>
          <w:szCs w:val="25"/>
        </w:rPr>
      </w:pPr>
      <w:r>
        <w:rPr>
          <w:sz w:val="25"/>
          <w:szCs w:val="25"/>
        </w:rPr>
        <w:t>Обеспечить своевременную приемку Груза по прибытию их в пункт назначения</w:t>
      </w:r>
    </w:p>
    <w:p>
      <w:pPr>
        <w:pStyle w:val="Normal"/>
        <w:numPr>
          <w:ilvl w:val="2"/>
          <w:numId w:val="6"/>
        </w:numPr>
        <w:tabs>
          <w:tab w:val="clear" w:pos="709"/>
          <w:tab w:val="left" w:pos="284" w:leader="none"/>
        </w:tabs>
        <w:ind w:left="0" w:firstLine="709"/>
        <w:jc w:val="both"/>
        <w:rPr>
          <w:b/>
          <w:bCs/>
          <w:sz w:val="25"/>
          <w:szCs w:val="25"/>
        </w:rPr>
      </w:pPr>
      <w:r>
        <w:rPr>
          <w:sz w:val="25"/>
          <w:szCs w:val="25"/>
        </w:rPr>
        <w:t>Выдать Исполнителю по его требованию доверенность на совершение действий,  предусмотренных настоящим Договором</w:t>
      </w:r>
    </w:p>
    <w:p>
      <w:pPr>
        <w:pStyle w:val="Normal"/>
        <w:numPr>
          <w:ilvl w:val="2"/>
          <w:numId w:val="6"/>
        </w:numPr>
        <w:tabs>
          <w:tab w:val="clear" w:pos="709"/>
          <w:tab w:val="left" w:pos="284" w:leader="none"/>
        </w:tabs>
        <w:ind w:left="0" w:firstLine="709"/>
        <w:jc w:val="both"/>
        <w:rPr>
          <w:b/>
          <w:bCs/>
          <w:sz w:val="25"/>
          <w:szCs w:val="25"/>
        </w:rPr>
      </w:pPr>
      <w:r>
        <w:rPr>
          <w:sz w:val="25"/>
          <w:szCs w:val="25"/>
        </w:rPr>
        <w:t>Произвести оплату оказанных Исполнителем в соответствии с условиями Договора.</w:t>
      </w:r>
    </w:p>
    <w:p>
      <w:pPr>
        <w:pStyle w:val="Normal"/>
        <w:numPr>
          <w:ilvl w:val="0"/>
          <w:numId w:val="2"/>
        </w:numPr>
        <w:tabs>
          <w:tab w:val="clear" w:pos="709"/>
          <w:tab w:val="left" w:pos="993" w:leader="none"/>
        </w:tabs>
        <w:jc w:val="center"/>
        <w:rPr>
          <w:b/>
          <w:sz w:val="25"/>
          <w:szCs w:val="25"/>
        </w:rPr>
      </w:pPr>
      <w:r>
        <w:rPr>
          <w:b/>
          <w:sz w:val="25"/>
          <w:szCs w:val="25"/>
        </w:rPr>
        <w:t>Стоимость Услуг и порядок расчетов</w:t>
      </w:r>
    </w:p>
    <w:p>
      <w:pPr>
        <w:pStyle w:val="ListParagraph"/>
        <w:numPr>
          <w:ilvl w:val="1"/>
          <w:numId w:val="8"/>
        </w:numPr>
        <w:shd w:val="clear" w:color="auto" w:fill="FFFFFF"/>
        <w:tabs>
          <w:tab w:val="clear" w:pos="709"/>
          <w:tab w:val="left" w:pos="1134" w:leader="none"/>
        </w:tabs>
        <w:spacing w:before="0" w:after="0"/>
        <w:ind w:left="0" w:firstLine="709"/>
        <w:contextualSpacing/>
        <w:jc w:val="both"/>
        <w:rPr>
          <w:rFonts w:ascii="Times New Roman" w:hAnsi="Times New Roman"/>
          <w:sz w:val="25"/>
          <w:szCs w:val="25"/>
        </w:rPr>
      </w:pPr>
      <w:r>
        <w:rPr>
          <w:rFonts w:ascii="Times New Roman" w:hAnsi="Times New Roman"/>
          <w:sz w:val="25"/>
          <w:szCs w:val="25"/>
        </w:rPr>
        <w:t xml:space="preserve"> </w:t>
      </w:r>
      <w:r>
        <w:rPr>
          <w:rFonts w:ascii="Times New Roman" w:hAnsi="Times New Roman"/>
          <w:sz w:val="25"/>
          <w:szCs w:val="25"/>
        </w:rPr>
        <w:t>Цена Договора в соответствии с Расчетом стоимости услуг (Приложение № 1 к Договору) составляет _______ (____________) рублей 00 копеек (Цена Договора), при этом НДС исчисляется дополнительно по ставке, установленной статьей 164 Налогового кодекса РФ.</w:t>
      </w:r>
    </w:p>
    <w:p>
      <w:pPr>
        <w:pStyle w:val="ListParagraph"/>
        <w:numPr>
          <w:ilvl w:val="1"/>
          <w:numId w:val="8"/>
        </w:numPr>
        <w:shd w:val="clear" w:color="auto" w:fill="FFFFFF"/>
        <w:tabs>
          <w:tab w:val="clear" w:pos="709"/>
          <w:tab w:val="left" w:pos="1134" w:leader="none"/>
        </w:tabs>
        <w:spacing w:before="0" w:after="0"/>
        <w:ind w:left="0" w:firstLine="709"/>
        <w:contextualSpacing/>
        <w:jc w:val="both"/>
        <w:rPr>
          <w:rFonts w:ascii="Times New Roman" w:hAnsi="Times New Roman"/>
          <w:sz w:val="25"/>
          <w:szCs w:val="25"/>
        </w:rPr>
      </w:pPr>
      <w:r>
        <w:rPr>
          <w:rFonts w:ascii="Times New Roman" w:hAnsi="Times New Roman"/>
          <w:sz w:val="25"/>
          <w:szCs w:val="25"/>
        </w:rPr>
        <w:t xml:space="preserve"> </w:t>
      </w:r>
      <w:r>
        <w:rPr>
          <w:rFonts w:ascii="Times New Roman" w:hAnsi="Times New Roman"/>
          <w:sz w:val="25"/>
          <w:szCs w:val="25"/>
        </w:rPr>
        <w:t xml:space="preserve">Цена Договора включает в себя все фактически произведенные </w:t>
        <w:br/>
        <w:t>и документально подтвержденные расходы и затраты Исполнителя, связанные с оказанием услуг по Договору:</w:t>
      </w:r>
    </w:p>
    <w:p>
      <w:pPr>
        <w:pStyle w:val="ListParagraph"/>
        <w:numPr>
          <w:ilvl w:val="2"/>
          <w:numId w:val="7"/>
        </w:numPr>
        <w:tabs>
          <w:tab w:val="clear" w:pos="709"/>
          <w:tab w:val="left" w:pos="1134" w:leader="none"/>
        </w:tabs>
        <w:spacing w:before="0" w:after="0"/>
        <w:ind w:left="0" w:firstLine="709"/>
        <w:contextualSpacing/>
        <w:jc w:val="both"/>
        <w:rPr>
          <w:rFonts w:ascii="Times New Roman" w:hAnsi="Times New Roman"/>
          <w:sz w:val="25"/>
          <w:szCs w:val="25"/>
        </w:rPr>
      </w:pPr>
      <w:r>
        <w:rPr>
          <w:rFonts w:ascii="Times New Roman" w:hAnsi="Times New Roman"/>
          <w:sz w:val="25"/>
          <w:szCs w:val="25"/>
        </w:rPr>
        <w:t xml:space="preserve">все прочие затраты и расходы Исполнителя, связанные с оказанием Услуг </w:t>
        <w:br/>
        <w:t>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shd w:val="clear" w:color="auto" w:fill="FFFFFF"/>
        <w:tabs>
          <w:tab w:val="clear" w:pos="709"/>
          <w:tab w:val="left" w:pos="1418" w:leader="none"/>
        </w:tabs>
        <w:spacing w:before="0" w:after="0"/>
        <w:ind w:left="0" w:hanging="0"/>
        <w:contextualSpacing/>
        <w:jc w:val="both"/>
        <w:rPr>
          <w:rFonts w:ascii="Times New Roman" w:hAnsi="Times New Roman"/>
          <w:sz w:val="25"/>
          <w:szCs w:val="25"/>
        </w:rPr>
      </w:pPr>
      <w:r>
        <w:rPr>
          <w:rFonts w:ascii="Times New Roman" w:hAnsi="Times New Roman"/>
          <w:sz w:val="25"/>
          <w:szCs w:val="25"/>
        </w:rPr>
        <w:t>Фактически произведенные Исполнителем расходы и затраты, связанные с оказанием услуг по Договору, отражаются в Акте об оказании Услуг.</w:t>
      </w:r>
    </w:p>
    <w:p>
      <w:pPr>
        <w:pStyle w:val="ListParagraph"/>
        <w:numPr>
          <w:ilvl w:val="1"/>
          <w:numId w:val="7"/>
        </w:numPr>
        <w:shd w:val="clear" w:color="auto" w:fill="FFFFFF"/>
        <w:tabs>
          <w:tab w:val="clear" w:pos="709"/>
          <w:tab w:val="left" w:pos="1276" w:leader="none"/>
          <w:tab w:val="left" w:pos="1418" w:leader="none"/>
        </w:tabs>
        <w:spacing w:before="0" w:after="0"/>
        <w:ind w:left="1036" w:hanging="469"/>
        <w:contextualSpacing/>
        <w:jc w:val="both"/>
        <w:rPr>
          <w:rFonts w:ascii="Times New Roman" w:hAnsi="Times New Roman"/>
          <w:sz w:val="25"/>
          <w:szCs w:val="25"/>
        </w:rPr>
      </w:pPr>
      <w:r>
        <w:rPr>
          <w:rFonts w:ascii="Times New Roman" w:hAnsi="Times New Roman"/>
          <w:sz w:val="25"/>
          <w:szCs w:val="25"/>
        </w:rPr>
        <w:t>Оплата по Договору осуществляется в следующем порядке:</w:t>
      </w:r>
    </w:p>
    <w:p>
      <w:pPr>
        <w:pStyle w:val="ListParagraph"/>
        <w:shd w:val="clear" w:color="auto" w:fill="FFFFFF"/>
        <w:tabs>
          <w:tab w:val="clear" w:pos="709"/>
          <w:tab w:val="left" w:pos="1418" w:leader="none"/>
        </w:tabs>
        <w:ind w:left="0" w:firstLine="567"/>
        <w:jc w:val="both"/>
        <w:rPr>
          <w:rFonts w:ascii="Times New Roman" w:hAnsi="Times New Roman"/>
          <w:sz w:val="25"/>
          <w:szCs w:val="25"/>
        </w:rPr>
      </w:pPr>
      <w:r>
        <w:rPr>
          <w:rFonts w:ascii="Times New Roman" w:hAnsi="Times New Roman"/>
          <w:sz w:val="25"/>
          <w:szCs w:val="25"/>
        </w:rPr>
        <w:t>3.3.1. Авансовый платеж в размере 100% (Сто процентов), от Цены Договора выплачиваются Поставщику в течение 5 (пяти) рабочих дней с даты получения Покупателем счета, выставленного Поставщиком.</w:t>
      </w:r>
    </w:p>
    <w:p>
      <w:pPr>
        <w:pStyle w:val="ListParagraph"/>
        <w:numPr>
          <w:ilvl w:val="1"/>
          <w:numId w:val="7"/>
        </w:numPr>
        <w:shd w:val="clear" w:color="auto" w:fill="FFFFFF"/>
        <w:tabs>
          <w:tab w:val="clear" w:pos="709"/>
          <w:tab w:val="left" w:pos="1134" w:leader="none"/>
        </w:tabs>
        <w:spacing w:before="0" w:after="0"/>
        <w:ind w:left="0" w:firstLine="567"/>
        <w:contextualSpacing/>
        <w:jc w:val="both"/>
        <w:rPr>
          <w:rFonts w:ascii="Times New Roman" w:hAnsi="Times New Roman"/>
          <w:sz w:val="25"/>
          <w:szCs w:val="25"/>
        </w:rPr>
      </w:pPr>
      <w:r>
        <w:rPr>
          <w:rFonts w:ascii="Times New Roman" w:hAnsi="Times New Roman"/>
          <w:sz w:val="25"/>
          <w:szCs w:val="25"/>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7"/>
        </w:numPr>
        <w:shd w:val="clear" w:color="auto" w:fill="FFFFFF"/>
        <w:tabs>
          <w:tab w:val="clear" w:pos="709"/>
          <w:tab w:val="left" w:pos="1134" w:leader="none"/>
        </w:tabs>
        <w:spacing w:before="0" w:after="0"/>
        <w:ind w:left="0" w:firstLine="709"/>
        <w:contextualSpacing/>
        <w:jc w:val="both"/>
        <w:rPr>
          <w:rFonts w:ascii="Times New Roman" w:hAnsi="Times New Roman"/>
          <w:sz w:val="25"/>
          <w:szCs w:val="25"/>
        </w:rPr>
      </w:pPr>
      <w:r>
        <w:rPr>
          <w:rFonts w:ascii="Times New Roman" w:hAnsi="Times New Roman"/>
          <w:sz w:val="25"/>
          <w:szCs w:val="25"/>
        </w:rPr>
        <w:t xml:space="preserve">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7"/>
        </w:numPr>
        <w:shd w:val="clear" w:color="auto" w:fill="FFFFFF"/>
        <w:tabs>
          <w:tab w:val="clear" w:pos="709"/>
          <w:tab w:val="left" w:pos="1134" w:leader="none"/>
        </w:tabs>
        <w:spacing w:before="0" w:after="0"/>
        <w:ind w:left="0" w:firstLine="709"/>
        <w:contextualSpacing/>
        <w:jc w:val="both"/>
        <w:rPr>
          <w:rFonts w:ascii="Times New Roman" w:hAnsi="Times New Roman"/>
          <w:sz w:val="25"/>
          <w:szCs w:val="25"/>
        </w:rPr>
      </w:pPr>
      <w:r>
        <w:rPr>
          <w:rFonts w:ascii="Times New Roman" w:hAnsi="Times New Roman"/>
          <w:sz w:val="25"/>
          <w:szCs w:val="25"/>
        </w:rPr>
        <w:t>Индексация Цены Договора не допускается.</w:t>
      </w:r>
    </w:p>
    <w:p>
      <w:pPr>
        <w:pStyle w:val="Normal"/>
        <w:jc w:val="both"/>
        <w:rPr>
          <w:sz w:val="25"/>
          <w:szCs w:val="25"/>
        </w:rPr>
      </w:pPr>
      <w:r>
        <w:rPr>
          <w:sz w:val="25"/>
          <w:szCs w:val="25"/>
        </w:rPr>
      </w:r>
    </w:p>
    <w:p>
      <w:pPr>
        <w:pStyle w:val="ListParagraph"/>
        <w:numPr>
          <w:ilvl w:val="0"/>
          <w:numId w:val="9"/>
        </w:numPr>
        <w:shd w:val="clear" w:color="auto" w:fill="FFFFFF"/>
        <w:tabs>
          <w:tab w:val="clear" w:pos="709"/>
          <w:tab w:val="left" w:pos="284" w:leader="none"/>
        </w:tabs>
        <w:spacing w:before="0" w:after="0"/>
        <w:ind w:left="0" w:hanging="0"/>
        <w:contextualSpacing/>
        <w:jc w:val="center"/>
        <w:rPr>
          <w:rFonts w:ascii="Times New Roman" w:hAnsi="Times New Roman"/>
          <w:b/>
          <w:sz w:val="25"/>
          <w:szCs w:val="25"/>
        </w:rPr>
      </w:pPr>
      <w:r>
        <w:rPr>
          <w:rFonts w:ascii="Times New Roman" w:hAnsi="Times New Roman"/>
          <w:b/>
          <w:sz w:val="25"/>
          <w:szCs w:val="25"/>
        </w:rPr>
        <w:t>Порядок сдачи-приемки Услуг</w:t>
      </w:r>
    </w:p>
    <w:p>
      <w:pPr>
        <w:pStyle w:val="ListParagraph"/>
        <w:numPr>
          <w:ilvl w:val="1"/>
          <w:numId w:val="9"/>
        </w:numPr>
        <w:shd w:val="clear" w:color="auto" w:fill="FFFFFF"/>
        <w:tabs>
          <w:tab w:val="clear" w:pos="709"/>
          <w:tab w:val="left" w:pos="284" w:leader="none"/>
          <w:tab w:val="left" w:pos="1134" w:leader="none"/>
        </w:tabs>
        <w:spacing w:before="0" w:after="0"/>
        <w:ind w:left="0" w:firstLine="709"/>
        <w:contextualSpacing/>
        <w:jc w:val="both"/>
        <w:rPr>
          <w:rFonts w:ascii="Times New Roman" w:hAnsi="Times New Roman"/>
          <w:sz w:val="25"/>
          <w:szCs w:val="25"/>
        </w:rPr>
      </w:pPr>
      <w:r>
        <w:rPr>
          <w:rFonts w:ascii="Times New Roman" w:hAnsi="Times New Roman"/>
          <w:sz w:val="25"/>
          <w:szCs w:val="25"/>
        </w:rPr>
        <w:t>Исполнитель обязан представить Заказчику счет-фактуру/УПД, выставленный в сроки и оформленный в порядке, установленном законодательством Российской Федерации. В случае нарушения Исполнителем данного требования он обязан произвести замену счета-фактуры/УПД в течение 3 (трех) рабочих дней с даты получения соответствующего письменного требования Заказчика.</w:t>
      </w:r>
    </w:p>
    <w:p>
      <w:pPr>
        <w:pStyle w:val="ListParagraph"/>
        <w:numPr>
          <w:ilvl w:val="1"/>
          <w:numId w:val="9"/>
        </w:numPr>
        <w:shd w:val="clear" w:color="auto" w:fill="FFFFFF"/>
        <w:tabs>
          <w:tab w:val="clear" w:pos="709"/>
          <w:tab w:val="left" w:pos="284" w:leader="none"/>
          <w:tab w:val="left" w:pos="1134" w:leader="none"/>
        </w:tabs>
        <w:spacing w:before="0" w:after="0"/>
        <w:ind w:left="0" w:firstLine="709"/>
        <w:contextualSpacing/>
        <w:jc w:val="both"/>
        <w:rPr>
          <w:rFonts w:ascii="Times New Roman" w:hAnsi="Times New Roman"/>
          <w:sz w:val="25"/>
          <w:szCs w:val="25"/>
        </w:rPr>
      </w:pPr>
      <w:bookmarkStart w:id="1" w:name="_Ref372745126"/>
      <w:r>
        <w:rPr>
          <w:rFonts w:ascii="Times New Roman" w:hAnsi="Times New Roman"/>
          <w:sz w:val="25"/>
          <w:szCs w:val="25"/>
        </w:rPr>
        <w:t>В течение 15 (пятнадцати) рабочих дней с даты получения полного комплекта документов, указанных в пункте 4.1 Договора, Заказчик подписывает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
      <w:r>
        <w:rPr>
          <w:rFonts w:ascii="Times New Roman" w:hAnsi="Times New Roman"/>
          <w:sz w:val="25"/>
          <w:szCs w:val="25"/>
        </w:rPr>
        <w:t xml:space="preserve"> </w:t>
      </w:r>
    </w:p>
    <w:p>
      <w:pPr>
        <w:pStyle w:val="13"/>
        <w:numPr>
          <w:ilvl w:val="1"/>
          <w:numId w:val="9"/>
        </w:numPr>
        <w:tabs>
          <w:tab w:val="clear" w:pos="709"/>
          <w:tab w:val="left" w:pos="0" w:leader="none"/>
          <w:tab w:val="left" w:pos="1134" w:leader="none"/>
        </w:tabs>
        <w:ind w:left="0" w:firstLine="709"/>
        <w:jc w:val="both"/>
        <w:rPr>
          <w:sz w:val="25"/>
          <w:szCs w:val="25"/>
        </w:rPr>
      </w:pPr>
      <w:r>
        <w:rPr>
          <w:sz w:val="25"/>
          <w:szCs w:val="25"/>
        </w:rPr>
        <w:t xml:space="preserve">Услуги считаются оказанными Исполнителем и принятыми Заказчиком </w:t>
        <w:br/>
        <w:t>с момента подписания Сторонами Акта об оказании Услуг.</w:t>
      </w:r>
    </w:p>
    <w:p>
      <w:pPr>
        <w:pStyle w:val="ListParagraph"/>
        <w:numPr>
          <w:ilvl w:val="1"/>
          <w:numId w:val="9"/>
        </w:numPr>
        <w:shd w:val="clear" w:color="auto" w:fill="FFFFFF"/>
        <w:tabs>
          <w:tab w:val="clear" w:pos="709"/>
          <w:tab w:val="left" w:pos="1134" w:leader="none"/>
        </w:tabs>
        <w:spacing w:before="0" w:after="0"/>
        <w:ind w:left="0" w:firstLine="709"/>
        <w:contextualSpacing/>
        <w:jc w:val="both"/>
        <w:rPr>
          <w:rFonts w:ascii="Times New Roman" w:hAnsi="Times New Roman"/>
          <w:sz w:val="25"/>
          <w:szCs w:val="25"/>
        </w:rPr>
      </w:pPr>
      <w:bookmarkStart w:id="2" w:name="_Ref361337525"/>
      <w:r>
        <w:rPr>
          <w:rFonts w:ascii="Times New Roman" w:hAnsi="Times New Roman"/>
          <w:sz w:val="25"/>
          <w:szCs w:val="25"/>
        </w:rPr>
        <w:t>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2"/>
    </w:p>
    <w:p>
      <w:pPr>
        <w:pStyle w:val="Normal"/>
        <w:ind w:firstLine="709"/>
        <w:jc w:val="both"/>
        <w:rPr>
          <w:sz w:val="25"/>
          <w:szCs w:val="25"/>
        </w:rPr>
      </w:pPr>
      <w:r>
        <w:rPr>
          <w:sz w:val="25"/>
          <w:szCs w:val="25"/>
        </w:rPr>
      </w:r>
    </w:p>
    <w:p>
      <w:pPr>
        <w:pStyle w:val="Normal"/>
        <w:numPr>
          <w:ilvl w:val="0"/>
          <w:numId w:val="9"/>
        </w:numPr>
        <w:jc w:val="center"/>
        <w:rPr>
          <w:b/>
          <w:bCs/>
          <w:sz w:val="25"/>
          <w:szCs w:val="25"/>
        </w:rPr>
      </w:pPr>
      <w:r>
        <w:rPr>
          <w:b/>
          <w:bCs/>
          <w:sz w:val="25"/>
          <w:szCs w:val="25"/>
        </w:rPr>
        <w:t>Ответственность Сторон</w:t>
      </w:r>
    </w:p>
    <w:p>
      <w:pPr>
        <w:pStyle w:val="ListParagraph"/>
        <w:numPr>
          <w:ilvl w:val="1"/>
          <w:numId w:val="9"/>
        </w:numPr>
        <w:shd w:val="clear" w:color="auto" w:fill="FFFFFF"/>
        <w:tabs>
          <w:tab w:val="clear" w:pos="709"/>
          <w:tab w:val="left" w:pos="1134" w:leader="none"/>
        </w:tabs>
        <w:spacing w:before="0" w:after="0"/>
        <w:ind w:left="0" w:firstLine="709"/>
        <w:contextualSpacing/>
        <w:jc w:val="both"/>
        <w:rPr>
          <w:rFonts w:ascii="Times New Roman" w:hAnsi="Times New Roman"/>
          <w:sz w:val="25"/>
          <w:szCs w:val="25"/>
        </w:rPr>
      </w:pPr>
      <w:r>
        <w:rPr>
          <w:rFonts w:ascii="Times New Roman" w:hAnsi="Times New Roman"/>
          <w:bCs/>
          <w:sz w:val="25"/>
          <w:szCs w:val="25"/>
        </w:rPr>
        <w:t xml:space="preserve">За неисполнение или ненадлежащее исполнение принятых обязательств </w:t>
        <w:br/>
        <w:t>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w:t>
      </w:r>
    </w:p>
    <w:p>
      <w:pPr>
        <w:pStyle w:val="ListParagraph"/>
        <w:widowControl w:val="false"/>
        <w:numPr>
          <w:ilvl w:val="1"/>
          <w:numId w:val="9"/>
        </w:numPr>
        <w:tabs>
          <w:tab w:val="clear" w:pos="709"/>
          <w:tab w:val="left" w:pos="1276" w:leader="none"/>
        </w:tabs>
        <w:spacing w:before="0" w:after="0"/>
        <w:ind w:left="0" w:firstLine="709"/>
        <w:contextualSpacing/>
        <w:jc w:val="both"/>
        <w:rPr>
          <w:rFonts w:ascii="Times New Roman" w:hAnsi="Times New Roman"/>
          <w:bCs/>
          <w:sz w:val="25"/>
          <w:szCs w:val="25"/>
        </w:rPr>
      </w:pPr>
      <w:r>
        <w:rPr>
          <w:rFonts w:ascii="Times New Roman" w:hAnsi="Times New Roman"/>
          <w:sz w:val="25"/>
          <w:szCs w:val="25"/>
        </w:rPr>
        <w:t xml:space="preserve">В случае нарушения Заказчиком сроков оплаты, установленных разделом 3 Договора, Исполнитель вправе требовать уплаты Заказчиком </w:t>
      </w:r>
      <w:r>
        <w:rPr>
          <w:rFonts w:ascii="Times New Roman" w:hAnsi="Times New Roman"/>
          <w:bCs/>
          <w:sz w:val="25"/>
          <w:szCs w:val="25"/>
        </w:rPr>
        <w:t>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неоплаченной в срок суммы.</w:t>
      </w:r>
    </w:p>
    <w:p>
      <w:pPr>
        <w:pStyle w:val="ListParagraph"/>
        <w:numPr>
          <w:ilvl w:val="1"/>
          <w:numId w:val="10"/>
        </w:numPr>
        <w:shd w:val="clear" w:color="auto" w:fill="FFFFFF"/>
        <w:tabs>
          <w:tab w:val="clear" w:pos="709"/>
          <w:tab w:val="left" w:pos="1134" w:leader="none"/>
        </w:tabs>
        <w:spacing w:before="0" w:after="0"/>
        <w:ind w:left="0" w:firstLine="627"/>
        <w:contextualSpacing/>
        <w:jc w:val="both"/>
        <w:rPr>
          <w:rFonts w:ascii="Times New Roman" w:hAnsi="Times New Roman"/>
          <w:sz w:val="25"/>
          <w:szCs w:val="25"/>
        </w:rPr>
      </w:pPr>
      <w:r>
        <w:rPr>
          <w:rFonts w:ascii="Times New Roman" w:hAnsi="Times New Roman"/>
          <w:sz w:val="25"/>
          <w:szCs w:val="25"/>
        </w:rPr>
        <w:t>В случае нарушения Исполнителем обязательств оказанию Услуг, а также в случае несвоевременного устранения выявленных недостатков Услуг, Заказчик вправе потребовать уплаты Исполнителем неустойки в размере 0,1% от цены договора за каждый день просрочки.</w:t>
      </w:r>
    </w:p>
    <w:p>
      <w:pPr>
        <w:pStyle w:val="ListParagraph"/>
        <w:numPr>
          <w:ilvl w:val="1"/>
          <w:numId w:val="10"/>
        </w:numPr>
        <w:shd w:val="clear" w:color="auto" w:fill="FFFFFF"/>
        <w:tabs>
          <w:tab w:val="clear" w:pos="709"/>
          <w:tab w:val="left" w:pos="1134" w:leader="none"/>
        </w:tabs>
        <w:spacing w:before="0" w:after="0"/>
        <w:ind w:left="0" w:firstLine="709"/>
        <w:contextualSpacing/>
        <w:jc w:val="both"/>
        <w:rPr>
          <w:rFonts w:ascii="Times New Roman" w:hAnsi="Times New Roman"/>
          <w:bCs/>
          <w:sz w:val="25"/>
          <w:szCs w:val="25"/>
        </w:rPr>
      </w:pPr>
      <w:r>
        <w:rPr>
          <w:rFonts w:ascii="Times New Roman" w:hAnsi="Times New Roman"/>
          <w:sz w:val="25"/>
          <w:szCs w:val="25"/>
        </w:rPr>
        <w:t>Исполнитель</w:t>
      </w:r>
      <w:r>
        <w:rPr>
          <w:rFonts w:ascii="Times New Roman" w:hAnsi="Times New Roman"/>
          <w:bCs/>
          <w:sz w:val="25"/>
          <w:szCs w:val="25"/>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rFonts w:ascii="Times New Roman" w:hAnsi="Times New Roman"/>
          <w:sz w:val="25"/>
          <w:szCs w:val="25"/>
        </w:rPr>
        <w:t>Исполнителе</w:t>
      </w:r>
      <w:r>
        <w:rPr>
          <w:rFonts w:ascii="Times New Roman" w:hAnsi="Times New Roman"/>
          <w:bCs/>
          <w:sz w:val="25"/>
          <w:szCs w:val="25"/>
        </w:rPr>
        <w:t>м своих обязательств, произведенных для восстановления нарушенного права, а также упущенной выгоды.</w:t>
      </w:r>
    </w:p>
    <w:p>
      <w:pPr>
        <w:pStyle w:val="ListParagraph"/>
        <w:numPr>
          <w:ilvl w:val="1"/>
          <w:numId w:val="10"/>
        </w:numPr>
        <w:shd w:val="clear" w:color="auto" w:fill="FFFFFF"/>
        <w:tabs>
          <w:tab w:val="clear" w:pos="709"/>
          <w:tab w:val="left" w:pos="1134" w:leader="none"/>
        </w:tabs>
        <w:spacing w:before="0" w:after="0"/>
        <w:ind w:left="0" w:firstLine="709"/>
        <w:contextualSpacing/>
        <w:jc w:val="both"/>
        <w:rPr>
          <w:rFonts w:ascii="Times New Roman" w:hAnsi="Times New Roman"/>
          <w:bCs/>
          <w:sz w:val="25"/>
          <w:szCs w:val="25"/>
        </w:rPr>
      </w:pPr>
      <w:r>
        <w:rPr>
          <w:rFonts w:ascii="Times New Roman" w:hAnsi="Times New Roman"/>
          <w:sz w:val="25"/>
          <w:szCs w:val="25"/>
        </w:rPr>
        <w:t>Ответственность Заказчика за причиненные Исполнителю убытки ограничивается реальным ущербом, но не более Цены Договора.</w:t>
      </w:r>
    </w:p>
    <w:p>
      <w:pPr>
        <w:pStyle w:val="ListParagraph"/>
        <w:numPr>
          <w:ilvl w:val="1"/>
          <w:numId w:val="10"/>
        </w:numPr>
        <w:shd w:val="clear" w:color="auto" w:fill="FFFFFF"/>
        <w:tabs>
          <w:tab w:val="clear" w:pos="709"/>
          <w:tab w:val="left" w:pos="1418" w:leader="none"/>
        </w:tabs>
        <w:spacing w:before="0" w:after="0"/>
        <w:ind w:left="0" w:firstLine="709"/>
        <w:contextualSpacing/>
        <w:jc w:val="both"/>
        <w:rPr>
          <w:rFonts w:ascii="Times New Roman" w:hAnsi="Times New Roman"/>
          <w:bCs/>
          <w:sz w:val="25"/>
          <w:szCs w:val="25"/>
        </w:rPr>
      </w:pPr>
      <w:r>
        <w:rPr>
          <w:rFonts w:ascii="Times New Roman" w:hAnsi="Times New Roman"/>
          <w:bCs/>
          <w:sz w:val="25"/>
          <w:szCs w:val="25"/>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0"/>
        </w:numPr>
        <w:shd w:val="clear" w:color="auto" w:fill="FFFFFF"/>
        <w:tabs>
          <w:tab w:val="clear" w:pos="709"/>
          <w:tab w:val="left" w:pos="1418" w:leader="none"/>
        </w:tabs>
        <w:spacing w:before="0" w:after="0"/>
        <w:ind w:left="0" w:firstLine="709"/>
        <w:contextualSpacing/>
        <w:jc w:val="both"/>
        <w:rPr>
          <w:rFonts w:ascii="Times New Roman" w:hAnsi="Times New Roman"/>
          <w:bCs/>
          <w:sz w:val="25"/>
          <w:szCs w:val="25"/>
        </w:rPr>
      </w:pPr>
      <w:r>
        <w:rPr>
          <w:rFonts w:ascii="Times New Roman" w:hAnsi="Times New Roman"/>
          <w:bCs/>
          <w:sz w:val="25"/>
          <w:szCs w:val="25"/>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0"/>
        </w:numPr>
        <w:shd w:val="clear" w:color="auto" w:fill="FFFFFF"/>
        <w:tabs>
          <w:tab w:val="clear" w:pos="709"/>
          <w:tab w:val="left" w:pos="1418" w:leader="none"/>
        </w:tabs>
        <w:spacing w:before="0" w:after="0"/>
        <w:ind w:left="0" w:firstLine="709"/>
        <w:contextualSpacing/>
        <w:jc w:val="both"/>
        <w:rPr>
          <w:rFonts w:ascii="Times New Roman" w:hAnsi="Times New Roman"/>
          <w:bCs/>
          <w:sz w:val="25"/>
          <w:szCs w:val="25"/>
        </w:rPr>
      </w:pPr>
      <w:r>
        <w:rPr>
          <w:rFonts w:ascii="Times New Roman" w:hAnsi="Times New Roman"/>
          <w:bCs/>
          <w:sz w:val="25"/>
          <w:szCs w:val="25"/>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0"/>
        </w:numPr>
        <w:shd w:val="clear" w:color="auto" w:fill="FFFFFF"/>
        <w:tabs>
          <w:tab w:val="clear" w:pos="709"/>
          <w:tab w:val="left" w:pos="1418" w:leader="none"/>
        </w:tabs>
        <w:spacing w:before="0" w:after="0"/>
        <w:ind w:left="0" w:firstLine="709"/>
        <w:contextualSpacing/>
        <w:jc w:val="both"/>
        <w:rPr>
          <w:rFonts w:ascii="Times New Roman" w:hAnsi="Times New Roman"/>
          <w:bCs/>
          <w:sz w:val="25"/>
          <w:szCs w:val="25"/>
        </w:rPr>
      </w:pPr>
      <w:r>
        <w:rPr>
          <w:rFonts w:ascii="Times New Roman" w:hAnsi="Times New Roman"/>
          <w:bCs/>
          <w:sz w:val="25"/>
          <w:szCs w:val="25"/>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rFonts w:ascii="Times New Roman" w:hAnsi="Times New Roman"/>
          <w:sz w:val="25"/>
          <w:szCs w:val="25"/>
        </w:rPr>
        <w:t xml:space="preserve"> </w:t>
      </w:r>
      <w:r>
        <w:rPr>
          <w:rFonts w:ascii="Times New Roman" w:hAnsi="Times New Roman"/>
          <w:bCs/>
          <w:sz w:val="25"/>
          <w:szCs w:val="25"/>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418" w:leader="none"/>
        </w:tabs>
        <w:spacing w:before="0" w:after="0"/>
        <w:ind w:left="709" w:hanging="0"/>
        <w:contextualSpacing/>
        <w:jc w:val="both"/>
        <w:rPr>
          <w:rFonts w:ascii="Times New Roman" w:hAnsi="Times New Roman"/>
          <w:bCs/>
          <w:sz w:val="25"/>
          <w:szCs w:val="25"/>
        </w:rPr>
      </w:pPr>
      <w:r>
        <w:rPr>
          <w:rFonts w:ascii="Times New Roman" w:hAnsi="Times New Roman"/>
          <w:bCs/>
          <w:sz w:val="25"/>
          <w:szCs w:val="25"/>
        </w:rPr>
      </w:r>
    </w:p>
    <w:p>
      <w:pPr>
        <w:pStyle w:val="Normal"/>
        <w:numPr>
          <w:ilvl w:val="0"/>
          <w:numId w:val="9"/>
        </w:numPr>
        <w:jc w:val="center"/>
        <w:rPr>
          <w:b/>
          <w:sz w:val="25"/>
          <w:szCs w:val="25"/>
        </w:rPr>
      </w:pPr>
      <w:r>
        <w:rPr>
          <w:b/>
          <w:sz w:val="25"/>
          <w:szCs w:val="25"/>
        </w:rPr>
        <w:t>Разрешение споров</w:t>
      </w:r>
    </w:p>
    <w:p>
      <w:pPr>
        <w:pStyle w:val="Normal"/>
        <w:numPr>
          <w:ilvl w:val="1"/>
          <w:numId w:val="9"/>
        </w:numPr>
        <w:ind w:left="0" w:firstLine="709"/>
        <w:jc w:val="both"/>
        <w:rPr>
          <w:b/>
          <w:sz w:val="25"/>
          <w:szCs w:val="25"/>
        </w:rPr>
      </w:pPr>
      <w:r>
        <w:rPr>
          <w:sz w:val="25"/>
          <w:szCs w:val="25"/>
        </w:rPr>
        <w:t>Все споры и разногласия, возникающие в связи с заключением, действием, исполнением, изменением или прекращением Договора, а также касающиеся его нарушения или действительности, Стороны будут разрешать путем проведения переговоров.</w:t>
      </w:r>
    </w:p>
    <w:p>
      <w:pPr>
        <w:pStyle w:val="Normal"/>
        <w:numPr>
          <w:ilvl w:val="1"/>
          <w:numId w:val="9"/>
        </w:numPr>
        <w:ind w:left="0" w:firstLine="709"/>
        <w:jc w:val="both"/>
        <w:rPr>
          <w:b/>
          <w:sz w:val="25"/>
          <w:szCs w:val="25"/>
        </w:rPr>
      </w:pPr>
      <w:r>
        <w:rPr>
          <w:sz w:val="25"/>
          <w:szCs w:val="25"/>
        </w:rPr>
        <w:t>Все споры и разногласия, не урегулированные путем переговоров, подлежат разрешению в соответствии с законодательством Российской Федерации.</w:t>
      </w:r>
    </w:p>
    <w:p>
      <w:pPr>
        <w:pStyle w:val="ListParagraph"/>
        <w:shd w:val="clear" w:color="auto" w:fill="FFFFFF"/>
        <w:tabs>
          <w:tab w:val="clear" w:pos="709"/>
          <w:tab w:val="left" w:pos="1134" w:leader="none"/>
        </w:tabs>
        <w:ind w:left="0" w:hanging="0"/>
        <w:jc w:val="both"/>
        <w:rPr>
          <w:rFonts w:ascii="Times New Roman" w:hAnsi="Times New Roman" w:eastAsia="Times New Roman"/>
          <w:sz w:val="25"/>
          <w:szCs w:val="25"/>
          <w:lang w:eastAsia="en-US"/>
        </w:rPr>
      </w:pPr>
      <w:r>
        <w:rPr>
          <w:rFonts w:eastAsia="Times New Roman" w:ascii="Times New Roman" w:hAnsi="Times New Roman"/>
          <w:sz w:val="25"/>
          <w:szCs w:val="25"/>
          <w:lang w:eastAsia="en-US"/>
        </w:rPr>
      </w:r>
    </w:p>
    <w:p>
      <w:pPr>
        <w:pStyle w:val="BodyTextIndent2"/>
        <w:numPr>
          <w:ilvl w:val="0"/>
          <w:numId w:val="9"/>
        </w:numPr>
        <w:tabs>
          <w:tab w:val="clear" w:pos="709"/>
          <w:tab w:val="left" w:pos="284" w:leader="none"/>
          <w:tab w:val="left" w:pos="426" w:leader="none"/>
        </w:tabs>
        <w:spacing w:lineRule="auto" w:line="240"/>
        <w:jc w:val="center"/>
        <w:rPr>
          <w:b/>
          <w:bCs/>
          <w:sz w:val="25"/>
          <w:szCs w:val="25"/>
        </w:rPr>
      </w:pPr>
      <w:r>
        <w:rPr>
          <w:b/>
          <w:bCs/>
          <w:sz w:val="25"/>
          <w:szCs w:val="25"/>
        </w:rPr>
        <w:t>Антикоррупционная оговорка</w:t>
      </w:r>
    </w:p>
    <w:p>
      <w:pPr>
        <w:pStyle w:val="ListParagraph"/>
        <w:widowControl w:val="false"/>
        <w:numPr>
          <w:ilvl w:val="1"/>
          <w:numId w:val="9"/>
        </w:numPr>
        <w:shd w:val="clear" w:color="auto" w:fill="FFFFFF"/>
        <w:tabs>
          <w:tab w:val="clear" w:pos="709"/>
          <w:tab w:val="left" w:pos="1134" w:leader="none"/>
        </w:tabs>
        <w:spacing w:before="0" w:after="0"/>
        <w:ind w:left="0" w:firstLine="709"/>
        <w:contextualSpacing/>
        <w:jc w:val="both"/>
        <w:rPr>
          <w:rFonts w:ascii="Times New Roman" w:hAnsi="Times New Roman"/>
          <w:bCs/>
          <w:color w:val="000000"/>
          <w:sz w:val="25"/>
          <w:szCs w:val="25"/>
        </w:rPr>
      </w:pPr>
      <w:r>
        <w:rPr>
          <w:rFonts w:ascii="Times New Roman" w:hAnsi="Times New Roman"/>
          <w:color w:val="000000"/>
          <w:sz w:val="25"/>
          <w:szCs w:val="25"/>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Заказчика и / или представители Сторон не осуществляли, прямо или косвенно </w:t>
        <w:br/>
        <w:t xml:space="preserve">не </w:t>
      </w:r>
      <w:r>
        <w:rPr>
          <w:rFonts w:ascii="Times New Roman" w:hAnsi="Times New Roman"/>
          <w:bCs/>
          <w:color w:val="000000"/>
          <w:sz w:val="25"/>
          <w:szCs w:val="25"/>
        </w:rPr>
        <w:t xml:space="preserve">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w:t>
      </w:r>
      <w:r>
        <w:rPr>
          <w:rFonts w:ascii="Times New Roman" w:hAnsi="Times New Roman"/>
          <w:color w:val="000000"/>
          <w:sz w:val="25"/>
          <w:szCs w:val="25"/>
        </w:rPr>
        <w:t>работникам</w:t>
      </w:r>
      <w:r>
        <w:rPr>
          <w:rFonts w:ascii="Times New Roman" w:hAnsi="Times New Roman"/>
          <w:bCs/>
          <w:color w:val="000000"/>
          <w:sz w:val="25"/>
          <w:szCs w:val="25"/>
        </w:rPr>
        <w:t xml:space="preserve"> Заказчика и / или представителям другой Стороны, а также лицам, аффилированным по отношению к таким </w:t>
      </w:r>
      <w:r>
        <w:rPr>
          <w:rFonts w:ascii="Times New Roman" w:hAnsi="Times New Roman"/>
          <w:color w:val="000000"/>
          <w:sz w:val="25"/>
          <w:szCs w:val="25"/>
        </w:rPr>
        <w:t>работникам</w:t>
      </w:r>
      <w:r>
        <w:rPr>
          <w:rFonts w:ascii="Times New Roman" w:hAnsi="Times New Roman"/>
          <w:bCs/>
          <w:color w:val="000000"/>
          <w:sz w:val="25"/>
          <w:szCs w:val="25"/>
        </w:rPr>
        <w:t xml:space="preserve"> Заказчика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widowControl w:val="false"/>
        <w:numPr>
          <w:ilvl w:val="1"/>
          <w:numId w:val="9"/>
        </w:numPr>
        <w:shd w:val="clear" w:color="auto" w:fill="FFFFFF"/>
        <w:tabs>
          <w:tab w:val="clear" w:pos="709"/>
          <w:tab w:val="left" w:pos="1134" w:leader="none"/>
        </w:tabs>
        <w:spacing w:before="0" w:after="0"/>
        <w:ind w:left="0" w:firstLine="709"/>
        <w:contextualSpacing/>
        <w:jc w:val="both"/>
        <w:rPr>
          <w:rFonts w:ascii="Times New Roman" w:hAnsi="Times New Roman"/>
          <w:bCs/>
          <w:color w:val="000000"/>
          <w:sz w:val="25"/>
          <w:szCs w:val="25"/>
        </w:rPr>
      </w:pPr>
      <w:r>
        <w:rPr>
          <w:rFonts w:ascii="Times New Roman" w:hAnsi="Times New Roman"/>
          <w:bCs/>
          <w:color w:val="000000"/>
          <w:sz w:val="25"/>
          <w:szCs w:val="25"/>
        </w:rPr>
        <w:t>При исполнении своих обязательств по Договору, Стороны, их аффилированные лица, работники Заказчика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val="false"/>
        <w:numPr>
          <w:ilvl w:val="1"/>
          <w:numId w:val="9"/>
        </w:numPr>
        <w:shd w:val="clear" w:color="auto" w:fill="FFFFFF"/>
        <w:tabs>
          <w:tab w:val="clear" w:pos="709"/>
          <w:tab w:val="left" w:pos="1134" w:leader="none"/>
        </w:tabs>
        <w:spacing w:before="0" w:after="0"/>
        <w:ind w:left="0" w:firstLine="709"/>
        <w:contextualSpacing/>
        <w:jc w:val="both"/>
        <w:rPr>
          <w:rFonts w:ascii="Times New Roman" w:hAnsi="Times New Roman"/>
          <w:bCs/>
          <w:color w:val="000000"/>
          <w:sz w:val="25"/>
          <w:szCs w:val="25"/>
        </w:rPr>
      </w:pPr>
      <w:r>
        <w:rPr>
          <w:rFonts w:ascii="Times New Roman" w:hAnsi="Times New Roman"/>
          <w:bCs/>
          <w:color w:val="000000"/>
          <w:sz w:val="25"/>
          <w:szCs w:val="25"/>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val="false"/>
        <w:numPr>
          <w:ilvl w:val="1"/>
          <w:numId w:val="9"/>
        </w:numPr>
        <w:shd w:val="clear" w:color="auto" w:fill="FFFFFF"/>
        <w:tabs>
          <w:tab w:val="clear" w:pos="709"/>
          <w:tab w:val="left" w:pos="1134" w:leader="none"/>
        </w:tabs>
        <w:spacing w:before="0" w:after="0"/>
        <w:ind w:left="0" w:firstLine="709"/>
        <w:contextualSpacing/>
        <w:jc w:val="both"/>
        <w:rPr>
          <w:rFonts w:ascii="Times New Roman" w:hAnsi="Times New Roman"/>
          <w:bCs/>
          <w:color w:val="000000"/>
          <w:sz w:val="25"/>
          <w:szCs w:val="25"/>
        </w:rPr>
      </w:pPr>
      <w:r>
        <w:rPr>
          <w:rFonts w:ascii="Times New Roman" w:hAnsi="Times New Roman"/>
          <w:bCs/>
          <w:color w:val="000000"/>
          <w:sz w:val="25"/>
          <w:szCs w:val="25"/>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val="false"/>
        <w:numPr>
          <w:ilvl w:val="1"/>
          <w:numId w:val="9"/>
        </w:numPr>
        <w:shd w:val="clear" w:color="auto" w:fill="FFFFFF"/>
        <w:tabs>
          <w:tab w:val="clear" w:pos="709"/>
          <w:tab w:val="left" w:pos="1134" w:leader="none"/>
        </w:tabs>
        <w:spacing w:before="0" w:after="0"/>
        <w:ind w:left="0" w:firstLine="709"/>
        <w:contextualSpacing/>
        <w:jc w:val="both"/>
        <w:rPr>
          <w:rFonts w:ascii="Times New Roman" w:hAnsi="Times New Roman"/>
          <w:bCs/>
          <w:color w:val="000000"/>
          <w:sz w:val="25"/>
          <w:szCs w:val="25"/>
        </w:rPr>
      </w:pPr>
      <w:r>
        <w:rPr>
          <w:rFonts w:ascii="Times New Roman" w:hAnsi="Times New Roman"/>
          <w:bCs/>
          <w:color w:val="000000"/>
          <w:sz w:val="25"/>
          <w:szCs w:val="25"/>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w:t>
      </w:r>
      <w:r>
        <w:rPr>
          <w:rFonts w:ascii="Times New Roman" w:hAnsi="Times New Roman"/>
          <w:color w:val="000000"/>
          <w:sz w:val="25"/>
          <w:szCs w:val="25"/>
        </w:rPr>
        <w:t>работников</w:t>
      </w:r>
      <w:r>
        <w:rPr>
          <w:rFonts w:ascii="Times New Roman" w:hAnsi="Times New Roman"/>
          <w:bCs/>
          <w:color w:val="000000"/>
          <w:sz w:val="25"/>
          <w:szCs w:val="25"/>
        </w:rPr>
        <w:t xml:space="preserve"> Заказчика, сообщивших о факте нарушений. </w:t>
      </w:r>
    </w:p>
    <w:p>
      <w:pPr>
        <w:pStyle w:val="ListParagraph"/>
        <w:widowControl w:val="false"/>
        <w:numPr>
          <w:ilvl w:val="1"/>
          <w:numId w:val="9"/>
        </w:numPr>
        <w:shd w:val="clear" w:color="auto" w:fill="FFFFFF"/>
        <w:tabs>
          <w:tab w:val="clear" w:pos="709"/>
          <w:tab w:val="left" w:pos="1134" w:leader="none"/>
        </w:tabs>
        <w:spacing w:before="0" w:after="0"/>
        <w:ind w:left="0" w:firstLine="709"/>
        <w:contextualSpacing/>
        <w:jc w:val="both"/>
        <w:rPr>
          <w:rFonts w:ascii="Times New Roman" w:hAnsi="Times New Roman"/>
          <w:bCs/>
          <w:color w:val="000000"/>
          <w:sz w:val="25"/>
          <w:szCs w:val="25"/>
        </w:rPr>
      </w:pPr>
      <w:r>
        <w:rPr>
          <w:rFonts w:ascii="Times New Roman" w:hAnsi="Times New Roman"/>
          <w:bCs/>
          <w:color w:val="000000"/>
          <w:sz w:val="25"/>
          <w:szCs w:val="25"/>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w:t>
        <w:br/>
        <w:t xml:space="preserve">не позднее, чем за 5 (пять) календарных дней до даты прекращения действия Договора. </w:t>
      </w:r>
    </w:p>
    <w:p>
      <w:pPr>
        <w:pStyle w:val="ListParagraph"/>
        <w:widowControl w:val="false"/>
        <w:numPr>
          <w:ilvl w:val="1"/>
          <w:numId w:val="9"/>
        </w:numPr>
        <w:shd w:val="clear" w:color="auto" w:fill="FFFFFF"/>
        <w:tabs>
          <w:tab w:val="clear" w:pos="709"/>
          <w:tab w:val="left" w:pos="1134" w:leader="none"/>
        </w:tabs>
        <w:spacing w:before="0" w:after="0"/>
        <w:ind w:left="0" w:firstLine="709"/>
        <w:contextualSpacing/>
        <w:jc w:val="both"/>
        <w:rPr>
          <w:rFonts w:ascii="Times New Roman" w:hAnsi="Times New Roman"/>
          <w:bCs/>
          <w:color w:val="000000"/>
          <w:sz w:val="25"/>
          <w:szCs w:val="25"/>
        </w:rPr>
      </w:pPr>
      <w:r>
        <w:rPr>
          <w:rFonts w:ascii="Times New Roman" w:hAnsi="Times New Roman"/>
          <w:color w:val="000000"/>
          <w:sz w:val="25"/>
          <w:szCs w:val="25"/>
        </w:rPr>
        <w:t xml:space="preserve">Каналы связи Линия доверия Группы РусГидро: </w:t>
      </w:r>
    </w:p>
    <w:p>
      <w:pPr>
        <w:pStyle w:val="ListParagraph"/>
        <w:widowControl w:val="false"/>
        <w:numPr>
          <w:ilvl w:val="2"/>
          <w:numId w:val="9"/>
        </w:numPr>
        <w:shd w:val="clear" w:color="auto" w:fill="FFFFFF"/>
        <w:tabs>
          <w:tab w:val="clear" w:pos="709"/>
          <w:tab w:val="left" w:pos="1134" w:leader="none"/>
        </w:tabs>
        <w:spacing w:before="0" w:after="0"/>
        <w:ind w:left="0" w:firstLine="709"/>
        <w:contextualSpacing/>
        <w:jc w:val="both"/>
        <w:rPr>
          <w:rFonts w:ascii="Times New Roman" w:hAnsi="Times New Roman"/>
          <w:bCs/>
          <w:color w:val="000000"/>
          <w:sz w:val="25"/>
          <w:szCs w:val="25"/>
        </w:rPr>
      </w:pPr>
      <w:r>
        <w:rPr>
          <w:rFonts w:ascii="Times New Roman" w:hAnsi="Times New Roman"/>
          <w:sz w:val="25"/>
          <w:szCs w:val="25"/>
        </w:rPr>
        <w:t>Электронная почта: ld@rushydro.ru.</w:t>
      </w:r>
    </w:p>
    <w:p>
      <w:pPr>
        <w:pStyle w:val="ListParagraph"/>
        <w:widowControl w:val="false"/>
        <w:numPr>
          <w:ilvl w:val="2"/>
          <w:numId w:val="9"/>
        </w:numPr>
        <w:shd w:val="clear" w:color="auto" w:fill="FFFFFF"/>
        <w:tabs>
          <w:tab w:val="clear" w:pos="709"/>
          <w:tab w:val="left" w:pos="1134" w:leader="none"/>
        </w:tabs>
        <w:spacing w:before="0" w:after="0"/>
        <w:ind w:left="0" w:firstLine="709"/>
        <w:contextualSpacing/>
        <w:jc w:val="both"/>
        <w:rPr>
          <w:rFonts w:ascii="Times New Roman" w:hAnsi="Times New Roman"/>
          <w:bCs/>
          <w:color w:val="000000"/>
          <w:sz w:val="25"/>
          <w:szCs w:val="25"/>
        </w:rPr>
      </w:pPr>
      <w:r>
        <w:rPr>
          <w:rFonts w:ascii="Times New Roman" w:hAnsi="Times New Roman"/>
          <w:sz w:val="25"/>
          <w:szCs w:val="25"/>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widowControl w:val="false"/>
        <w:numPr>
          <w:ilvl w:val="2"/>
          <w:numId w:val="9"/>
        </w:numPr>
        <w:shd w:val="clear" w:color="auto" w:fill="FFFFFF"/>
        <w:tabs>
          <w:tab w:val="clear" w:pos="709"/>
          <w:tab w:val="left" w:pos="1134" w:leader="none"/>
        </w:tabs>
        <w:spacing w:before="0" w:after="0"/>
        <w:ind w:left="0" w:firstLine="709"/>
        <w:contextualSpacing/>
        <w:jc w:val="both"/>
        <w:rPr>
          <w:rFonts w:ascii="Times New Roman" w:hAnsi="Times New Roman"/>
          <w:bCs/>
          <w:color w:val="000000"/>
          <w:sz w:val="25"/>
          <w:szCs w:val="25"/>
        </w:rPr>
      </w:pPr>
      <w:r>
        <w:rPr>
          <w:rFonts w:ascii="Times New Roman" w:hAnsi="Times New Roman"/>
          <w:sz w:val="25"/>
          <w:szCs w:val="25"/>
        </w:rPr>
        <w:t xml:space="preserve">Телефонный автоответчик (необходимо позвонить по телефону </w:t>
        <w:br/>
        <w:t>+7(495)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1418" w:leader="none"/>
        </w:tabs>
        <w:ind w:left="0" w:firstLine="720"/>
        <w:jc w:val="both"/>
        <w:rPr>
          <w:rFonts w:ascii="Times New Roman" w:hAnsi="Times New Roman" w:eastAsia="Times New Roman"/>
          <w:sz w:val="25"/>
          <w:szCs w:val="25"/>
          <w:lang w:eastAsia="en-US"/>
        </w:rPr>
      </w:pPr>
      <w:r>
        <w:rPr>
          <w:rFonts w:eastAsia="Times New Roman" w:ascii="Times New Roman" w:hAnsi="Times New Roman"/>
          <w:sz w:val="25"/>
          <w:szCs w:val="25"/>
          <w:lang w:eastAsia="en-US"/>
        </w:rPr>
      </w:r>
    </w:p>
    <w:p>
      <w:pPr>
        <w:pStyle w:val="ListParagraph"/>
        <w:numPr>
          <w:ilvl w:val="0"/>
          <w:numId w:val="12"/>
        </w:numPr>
        <w:shd w:val="clear" w:color="auto" w:fill="FFFFFF"/>
        <w:tabs>
          <w:tab w:val="clear" w:pos="709"/>
          <w:tab w:val="left" w:pos="284" w:leader="none"/>
        </w:tabs>
        <w:spacing w:before="0" w:after="0"/>
        <w:contextualSpacing/>
        <w:jc w:val="center"/>
        <w:rPr>
          <w:rFonts w:ascii="Times New Roman" w:hAnsi="Times New Roman"/>
          <w:b/>
          <w:bCs/>
          <w:sz w:val="25"/>
          <w:szCs w:val="25"/>
        </w:rPr>
      </w:pPr>
      <w:r>
        <w:rPr>
          <w:rFonts w:ascii="Times New Roman" w:hAnsi="Times New Roman"/>
          <w:b/>
          <w:bCs/>
          <w:sz w:val="25"/>
          <w:szCs w:val="25"/>
        </w:rPr>
        <w:t>Конфиденциальность</w:t>
      </w:r>
    </w:p>
    <w:p>
      <w:pPr>
        <w:pStyle w:val="ListParagraph"/>
        <w:numPr>
          <w:ilvl w:val="1"/>
          <w:numId w:val="12"/>
        </w:numPr>
        <w:shd w:val="clear" w:color="auto" w:fill="FFFFFF"/>
        <w:tabs>
          <w:tab w:val="clear" w:pos="709"/>
          <w:tab w:val="left" w:pos="1418" w:leader="none"/>
        </w:tabs>
        <w:spacing w:before="0" w:after="0"/>
        <w:ind w:left="0" w:firstLine="709"/>
        <w:contextualSpacing/>
        <w:jc w:val="both"/>
        <w:rPr>
          <w:rFonts w:ascii="Times New Roman" w:hAnsi="Times New Roman"/>
          <w:sz w:val="25"/>
          <w:szCs w:val="25"/>
        </w:rPr>
      </w:pPr>
      <w:r>
        <w:rPr>
          <w:rFonts w:ascii="Times New Roman" w:hAnsi="Times New Roman"/>
          <w:bCs/>
          <w:sz w:val="25"/>
          <w:szCs w:val="25"/>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709"/>
          <w:tab w:val="left" w:pos="1418" w:leader="none"/>
        </w:tabs>
        <w:ind w:left="0" w:firstLine="709"/>
        <w:jc w:val="both"/>
        <w:rPr>
          <w:bCs/>
          <w:sz w:val="25"/>
          <w:szCs w:val="25"/>
        </w:rPr>
      </w:pPr>
      <w:r>
        <w:rPr>
          <w:bCs/>
          <w:sz w:val="25"/>
          <w:szCs w:val="25"/>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3"/>
        </w:numPr>
        <w:tabs>
          <w:tab w:val="clear" w:pos="709"/>
          <w:tab w:val="left" w:pos="1418" w:leader="none"/>
        </w:tabs>
        <w:ind w:left="0" w:firstLine="709"/>
        <w:jc w:val="both"/>
        <w:rPr>
          <w:bCs/>
          <w:sz w:val="25"/>
          <w:szCs w:val="25"/>
        </w:rPr>
      </w:pPr>
      <w:r>
        <w:rPr>
          <w:bCs/>
          <w:sz w:val="25"/>
          <w:szCs w:val="25"/>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ListParagraph"/>
        <w:numPr>
          <w:ilvl w:val="1"/>
          <w:numId w:val="12"/>
        </w:numPr>
        <w:shd w:val="clear" w:color="auto" w:fill="FFFFFF"/>
        <w:tabs>
          <w:tab w:val="clear" w:pos="709"/>
          <w:tab w:val="left" w:pos="1418" w:leader="none"/>
        </w:tabs>
        <w:spacing w:before="0" w:after="0"/>
        <w:ind w:left="0" w:firstLine="709"/>
        <w:contextualSpacing/>
        <w:jc w:val="both"/>
        <w:rPr>
          <w:rFonts w:ascii="Times New Roman" w:hAnsi="Times New Roman"/>
          <w:bCs/>
          <w:sz w:val="25"/>
          <w:szCs w:val="25"/>
        </w:rPr>
      </w:pPr>
      <w:r>
        <w:rPr>
          <w:rFonts w:ascii="Times New Roman" w:hAnsi="Times New Roman"/>
          <w:bCs/>
          <w:sz w:val="25"/>
          <w:szCs w:val="25"/>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w:t>
      </w:r>
    </w:p>
    <w:p>
      <w:pPr>
        <w:pStyle w:val="ListParagraph"/>
        <w:numPr>
          <w:ilvl w:val="1"/>
          <w:numId w:val="12"/>
        </w:numPr>
        <w:shd w:val="clear" w:color="auto" w:fill="FFFFFF"/>
        <w:tabs>
          <w:tab w:val="clear" w:pos="709"/>
          <w:tab w:val="left" w:pos="1418" w:leader="none"/>
        </w:tabs>
        <w:spacing w:before="0" w:after="0"/>
        <w:ind w:left="0" w:firstLine="709"/>
        <w:contextualSpacing/>
        <w:jc w:val="both"/>
        <w:rPr>
          <w:rFonts w:ascii="Times New Roman" w:hAnsi="Times New Roman"/>
          <w:bCs/>
          <w:sz w:val="25"/>
          <w:szCs w:val="25"/>
        </w:rPr>
      </w:pPr>
      <w:r>
        <w:rPr>
          <w:rFonts w:ascii="Times New Roman" w:hAnsi="Times New Roman"/>
          <w:bCs/>
          <w:sz w:val="25"/>
          <w:szCs w:val="25"/>
        </w:rPr>
        <w:t xml:space="preserve">Информация может содержаться в письмах, отчетах, аналитических материалах, справках, результатах исследований, схемах, графиках, спецификациях </w:t>
        <w:br/>
        <w:t>и других документах, оформленных как на бумажных, так и на электронных носителях.</w:t>
      </w:r>
    </w:p>
    <w:p>
      <w:pPr>
        <w:pStyle w:val="ListParagraph"/>
        <w:numPr>
          <w:ilvl w:val="1"/>
          <w:numId w:val="12"/>
        </w:numPr>
        <w:shd w:val="clear" w:color="auto" w:fill="FFFFFF"/>
        <w:tabs>
          <w:tab w:val="clear" w:pos="709"/>
          <w:tab w:val="left" w:pos="1418" w:leader="none"/>
        </w:tabs>
        <w:spacing w:before="0" w:after="0"/>
        <w:ind w:left="0" w:firstLine="709"/>
        <w:contextualSpacing/>
        <w:jc w:val="both"/>
        <w:rPr>
          <w:rFonts w:ascii="Times New Roman" w:hAnsi="Times New Roman"/>
          <w:bCs/>
          <w:sz w:val="25"/>
          <w:szCs w:val="25"/>
        </w:rPr>
      </w:pPr>
      <w:r>
        <w:rPr>
          <w:rFonts w:ascii="Times New Roman" w:hAnsi="Times New Roman"/>
          <w:bCs/>
          <w:sz w:val="25"/>
          <w:szCs w:val="25"/>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2"/>
        </w:numPr>
        <w:shd w:val="clear" w:color="auto" w:fill="FFFFFF"/>
        <w:tabs>
          <w:tab w:val="clear" w:pos="709"/>
          <w:tab w:val="left" w:pos="1418" w:leader="none"/>
        </w:tabs>
        <w:spacing w:before="0" w:after="0"/>
        <w:ind w:left="0" w:firstLine="709"/>
        <w:contextualSpacing/>
        <w:jc w:val="both"/>
        <w:rPr>
          <w:rFonts w:ascii="Times New Roman" w:hAnsi="Times New Roman"/>
          <w:bCs/>
          <w:sz w:val="25"/>
          <w:szCs w:val="25"/>
        </w:rPr>
      </w:pPr>
      <w:r>
        <w:rPr>
          <w:rFonts w:ascii="Times New Roman" w:hAnsi="Times New Roman"/>
          <w:bCs/>
          <w:sz w:val="25"/>
          <w:szCs w:val="25"/>
        </w:rPr>
        <w:t>Информация может включать в себя, в том числе, но не ограничиваясь:</w:t>
      </w:r>
    </w:p>
    <w:p>
      <w:pPr>
        <w:pStyle w:val="Normal"/>
        <w:numPr>
          <w:ilvl w:val="0"/>
          <w:numId w:val="3"/>
        </w:numPr>
        <w:tabs>
          <w:tab w:val="clear" w:pos="709"/>
          <w:tab w:val="left" w:pos="1418" w:leader="none"/>
        </w:tabs>
        <w:ind w:left="0" w:firstLine="709"/>
        <w:jc w:val="both"/>
        <w:rPr>
          <w:bCs/>
          <w:sz w:val="25"/>
          <w:szCs w:val="25"/>
        </w:rPr>
      </w:pPr>
      <w:r>
        <w:rPr>
          <w:bCs/>
          <w:sz w:val="25"/>
          <w:szCs w:val="25"/>
        </w:rPr>
        <w:t xml:space="preserve">финансовую </w:t>
      </w:r>
      <w:r>
        <w:rPr>
          <w:bCs/>
          <w:sz w:val="25"/>
          <w:szCs w:val="25"/>
          <w:lang w:val="en-US"/>
        </w:rPr>
        <w:t>(</w:t>
      </w:r>
      <w:r>
        <w:rPr>
          <w:bCs/>
          <w:sz w:val="25"/>
          <w:szCs w:val="25"/>
        </w:rPr>
        <w:t>бухгалтерскую) отчетность;</w:t>
      </w:r>
    </w:p>
    <w:p>
      <w:pPr>
        <w:pStyle w:val="Normal"/>
        <w:numPr>
          <w:ilvl w:val="0"/>
          <w:numId w:val="3"/>
        </w:numPr>
        <w:tabs>
          <w:tab w:val="clear" w:pos="709"/>
          <w:tab w:val="left" w:pos="1418" w:leader="none"/>
        </w:tabs>
        <w:ind w:left="0" w:firstLine="709"/>
        <w:jc w:val="both"/>
        <w:rPr>
          <w:bCs/>
          <w:sz w:val="25"/>
          <w:szCs w:val="25"/>
        </w:rPr>
      </w:pPr>
      <w:r>
        <w:rPr>
          <w:bCs/>
          <w:sz w:val="25"/>
          <w:szCs w:val="25"/>
        </w:rPr>
        <w:t>учетные регистры бухгалтерского учета;</w:t>
      </w:r>
    </w:p>
    <w:p>
      <w:pPr>
        <w:pStyle w:val="Normal"/>
        <w:numPr>
          <w:ilvl w:val="0"/>
          <w:numId w:val="3"/>
        </w:numPr>
        <w:tabs>
          <w:tab w:val="clear" w:pos="709"/>
          <w:tab w:val="left" w:pos="1418" w:leader="none"/>
        </w:tabs>
        <w:ind w:left="0" w:firstLine="709"/>
        <w:jc w:val="both"/>
        <w:rPr>
          <w:bCs/>
          <w:sz w:val="25"/>
          <w:szCs w:val="25"/>
        </w:rPr>
      </w:pPr>
      <w:r>
        <w:rPr>
          <w:bCs/>
          <w:sz w:val="25"/>
          <w:szCs w:val="25"/>
        </w:rPr>
        <w:t>бизнес-планы;</w:t>
      </w:r>
    </w:p>
    <w:p>
      <w:pPr>
        <w:pStyle w:val="Normal"/>
        <w:numPr>
          <w:ilvl w:val="0"/>
          <w:numId w:val="3"/>
        </w:numPr>
        <w:tabs>
          <w:tab w:val="clear" w:pos="709"/>
          <w:tab w:val="left" w:pos="1418" w:leader="none"/>
        </w:tabs>
        <w:ind w:left="0" w:firstLine="709"/>
        <w:jc w:val="both"/>
        <w:rPr>
          <w:bCs/>
          <w:sz w:val="25"/>
          <w:szCs w:val="25"/>
        </w:rPr>
      </w:pPr>
      <w:r>
        <w:rPr>
          <w:bCs/>
          <w:sz w:val="25"/>
          <w:szCs w:val="25"/>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3"/>
        </w:numPr>
        <w:tabs>
          <w:tab w:val="clear" w:pos="709"/>
          <w:tab w:val="left" w:pos="1418" w:leader="none"/>
        </w:tabs>
        <w:ind w:left="0" w:firstLine="709"/>
        <w:jc w:val="both"/>
        <w:rPr>
          <w:bCs/>
          <w:sz w:val="25"/>
          <w:szCs w:val="25"/>
        </w:rPr>
      </w:pPr>
      <w:r>
        <w:rPr>
          <w:bCs/>
          <w:sz w:val="25"/>
          <w:szCs w:val="25"/>
        </w:rPr>
        <w:t>сведения о финансовых, правовых, организационных и других взаимоотношениях между Заказчиком и третьими лицами;</w:t>
      </w:r>
    </w:p>
    <w:p>
      <w:pPr>
        <w:pStyle w:val="Normal"/>
        <w:numPr>
          <w:ilvl w:val="0"/>
          <w:numId w:val="3"/>
        </w:numPr>
        <w:tabs>
          <w:tab w:val="clear" w:pos="709"/>
          <w:tab w:val="left" w:pos="1418" w:leader="none"/>
        </w:tabs>
        <w:ind w:left="0" w:firstLine="709"/>
        <w:jc w:val="both"/>
        <w:rPr>
          <w:bCs/>
          <w:sz w:val="25"/>
          <w:szCs w:val="25"/>
        </w:rPr>
      </w:pPr>
      <w:r>
        <w:rPr>
          <w:bCs/>
          <w:sz w:val="25"/>
          <w:szCs w:val="25"/>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3"/>
        </w:numPr>
        <w:tabs>
          <w:tab w:val="clear" w:pos="709"/>
          <w:tab w:val="left" w:pos="1418" w:leader="none"/>
        </w:tabs>
        <w:ind w:left="0" w:firstLine="709"/>
        <w:jc w:val="both"/>
        <w:rPr>
          <w:bCs/>
          <w:sz w:val="25"/>
          <w:szCs w:val="25"/>
        </w:rPr>
      </w:pPr>
      <w:r>
        <w:rPr>
          <w:bCs/>
          <w:sz w:val="25"/>
          <w:szCs w:val="25"/>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3"/>
        </w:numPr>
        <w:tabs>
          <w:tab w:val="clear" w:pos="709"/>
          <w:tab w:val="left" w:pos="1418" w:leader="none"/>
        </w:tabs>
        <w:ind w:left="0" w:firstLine="709"/>
        <w:jc w:val="both"/>
        <w:rPr>
          <w:bCs/>
          <w:sz w:val="25"/>
          <w:szCs w:val="25"/>
        </w:rPr>
      </w:pPr>
      <w:r>
        <w:rPr>
          <w:bCs/>
          <w:sz w:val="25"/>
          <w:szCs w:val="25"/>
        </w:rPr>
        <w:t>сведения об объемах производства и / или реализации продукции и услуг Заказчика или его аффилированных лиц;</w:t>
      </w:r>
    </w:p>
    <w:p>
      <w:pPr>
        <w:pStyle w:val="Normal"/>
        <w:numPr>
          <w:ilvl w:val="0"/>
          <w:numId w:val="3"/>
        </w:numPr>
        <w:tabs>
          <w:tab w:val="clear" w:pos="709"/>
          <w:tab w:val="left" w:pos="1418" w:leader="none"/>
        </w:tabs>
        <w:ind w:left="0" w:firstLine="709"/>
        <w:jc w:val="both"/>
        <w:rPr>
          <w:bCs/>
          <w:sz w:val="25"/>
          <w:szCs w:val="25"/>
        </w:rPr>
      </w:pPr>
      <w:r>
        <w:rPr>
          <w:bCs/>
          <w:sz w:val="25"/>
          <w:szCs w:val="25"/>
        </w:rPr>
        <w:t>материалы обобщения, анализа, оценки, иных действий по обработке вышеуказанной Информации и документов.</w:t>
      </w:r>
    </w:p>
    <w:p>
      <w:pPr>
        <w:pStyle w:val="ListParagraph"/>
        <w:numPr>
          <w:ilvl w:val="1"/>
          <w:numId w:val="12"/>
        </w:numPr>
        <w:shd w:val="clear" w:color="auto" w:fill="FFFFFF"/>
        <w:tabs>
          <w:tab w:val="clear" w:pos="709"/>
          <w:tab w:val="left" w:pos="1418" w:leader="none"/>
        </w:tabs>
        <w:spacing w:before="0" w:after="0"/>
        <w:ind w:left="0" w:firstLine="709"/>
        <w:contextualSpacing/>
        <w:jc w:val="both"/>
        <w:rPr>
          <w:rFonts w:ascii="Times New Roman" w:hAnsi="Times New Roman"/>
          <w:bCs/>
          <w:sz w:val="25"/>
          <w:szCs w:val="25"/>
        </w:rPr>
      </w:pPr>
      <w:bookmarkStart w:id="3" w:name="_Ref361337849"/>
      <w:r>
        <w:rPr>
          <w:rFonts w:ascii="Times New Roman" w:hAnsi="Times New Roman"/>
          <w:bCs/>
          <w:sz w:val="25"/>
          <w:szCs w:val="25"/>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rFonts w:ascii="Times New Roman" w:hAnsi="Times New Roman"/>
          <w:sz w:val="25"/>
          <w:szCs w:val="25"/>
        </w:rPr>
        <w:t xml:space="preserve"> </w:t>
      </w:r>
      <w:r>
        <w:rPr>
          <w:rFonts w:ascii="Times New Roman" w:hAnsi="Times New Roman"/>
          <w:bCs/>
          <w:sz w:val="25"/>
          <w:szCs w:val="25"/>
        </w:rPr>
        <w:t>(расторжения) или исполнения, в том числе:</w:t>
      </w:r>
      <w:bookmarkEnd w:id="3"/>
      <w:r>
        <w:rPr>
          <w:rFonts w:ascii="Times New Roman" w:hAnsi="Times New Roman"/>
          <w:bCs/>
          <w:sz w:val="25"/>
          <w:szCs w:val="25"/>
        </w:rPr>
        <w:t xml:space="preserve"> </w:t>
      </w:r>
    </w:p>
    <w:p>
      <w:pPr>
        <w:pStyle w:val="ListParagraph"/>
        <w:shd w:val="clear" w:color="auto" w:fill="FFFFFF"/>
        <w:tabs>
          <w:tab w:val="clear" w:pos="709"/>
          <w:tab w:val="left" w:pos="1418" w:leader="none"/>
        </w:tabs>
        <w:ind w:left="0" w:firstLine="709"/>
        <w:jc w:val="both"/>
        <w:rPr>
          <w:rFonts w:ascii="Times New Roman" w:hAnsi="Times New Roman"/>
          <w:bCs/>
          <w:sz w:val="25"/>
          <w:szCs w:val="25"/>
        </w:rPr>
      </w:pPr>
      <w:r>
        <w:rPr>
          <w:rFonts w:ascii="Times New Roman" w:hAnsi="Times New Roman"/>
          <w:bCs/>
          <w:sz w:val="25"/>
          <w:szCs w:val="25"/>
        </w:rPr>
        <w:t>8.6.1. 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w:t>
      </w:r>
    </w:p>
    <w:p>
      <w:pPr>
        <w:pStyle w:val="ListParagraph"/>
        <w:shd w:val="clear" w:color="auto" w:fill="FFFFFF"/>
        <w:tabs>
          <w:tab w:val="clear" w:pos="709"/>
          <w:tab w:val="left" w:pos="1418" w:leader="none"/>
        </w:tabs>
        <w:ind w:left="0" w:firstLine="709"/>
        <w:jc w:val="both"/>
        <w:rPr>
          <w:rFonts w:ascii="Times New Roman" w:hAnsi="Times New Roman"/>
          <w:bCs/>
          <w:sz w:val="25"/>
          <w:szCs w:val="25"/>
        </w:rPr>
      </w:pPr>
      <w:r>
        <w:rPr>
          <w:rFonts w:ascii="Times New Roman" w:hAnsi="Times New Roman"/>
          <w:bCs/>
          <w:sz w:val="25"/>
          <w:szCs w:val="25"/>
        </w:rPr>
        <w:t>8.6.2. 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shd w:val="clear" w:color="auto" w:fill="FFFFFF"/>
        <w:tabs>
          <w:tab w:val="clear" w:pos="709"/>
          <w:tab w:val="left" w:pos="1418" w:leader="none"/>
        </w:tabs>
        <w:ind w:left="0" w:firstLine="709"/>
        <w:jc w:val="both"/>
        <w:rPr>
          <w:rFonts w:ascii="Times New Roman" w:hAnsi="Times New Roman"/>
          <w:bCs/>
          <w:sz w:val="25"/>
          <w:szCs w:val="25"/>
        </w:rPr>
      </w:pPr>
      <w:r>
        <w:rPr>
          <w:rFonts w:ascii="Times New Roman" w:hAnsi="Times New Roman"/>
          <w:bCs/>
          <w:sz w:val="25"/>
          <w:szCs w:val="25"/>
        </w:rPr>
        <w:t xml:space="preserve">8.6.3. использовать Информацию исключительно для целей, для которых она была предоставлена; </w:t>
      </w:r>
    </w:p>
    <w:p>
      <w:pPr>
        <w:pStyle w:val="ListParagraph"/>
        <w:shd w:val="clear" w:color="auto" w:fill="FFFFFF"/>
        <w:tabs>
          <w:tab w:val="clear" w:pos="709"/>
          <w:tab w:val="left" w:pos="1418" w:leader="none"/>
        </w:tabs>
        <w:ind w:left="0" w:firstLine="709"/>
        <w:jc w:val="both"/>
        <w:rPr>
          <w:rFonts w:ascii="Times New Roman" w:hAnsi="Times New Roman"/>
          <w:bCs/>
          <w:sz w:val="25"/>
          <w:szCs w:val="25"/>
        </w:rPr>
      </w:pPr>
      <w:r>
        <w:rPr>
          <w:rFonts w:ascii="Times New Roman" w:hAnsi="Times New Roman"/>
          <w:bCs/>
          <w:sz w:val="25"/>
          <w:szCs w:val="25"/>
        </w:rPr>
        <w:t xml:space="preserve">8.6.4. не осуществлять действий (бездействия), результатом которых может быть несанкционированное раскрытие Информации третьим лицам; </w:t>
      </w:r>
    </w:p>
    <w:p>
      <w:pPr>
        <w:pStyle w:val="ListParagraph"/>
        <w:shd w:val="clear" w:color="auto" w:fill="FFFFFF"/>
        <w:tabs>
          <w:tab w:val="clear" w:pos="709"/>
          <w:tab w:val="left" w:pos="1418" w:leader="none"/>
        </w:tabs>
        <w:ind w:left="0" w:firstLine="709"/>
        <w:jc w:val="both"/>
        <w:rPr>
          <w:rFonts w:ascii="Times New Roman" w:hAnsi="Times New Roman"/>
          <w:bCs/>
          <w:sz w:val="25"/>
          <w:szCs w:val="25"/>
        </w:rPr>
      </w:pPr>
      <w:r>
        <w:rPr>
          <w:rFonts w:ascii="Times New Roman" w:hAnsi="Times New Roman"/>
          <w:bCs/>
          <w:sz w:val="25"/>
          <w:szCs w:val="25"/>
        </w:rPr>
        <w:t>8.6.5. 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shd w:val="clear" w:color="auto" w:fill="FFFFFF"/>
        <w:tabs>
          <w:tab w:val="clear" w:pos="709"/>
          <w:tab w:val="left" w:pos="1418" w:leader="none"/>
        </w:tabs>
        <w:ind w:left="0" w:firstLine="709"/>
        <w:jc w:val="both"/>
        <w:rPr>
          <w:rFonts w:ascii="Times New Roman" w:hAnsi="Times New Roman"/>
          <w:bCs/>
          <w:sz w:val="25"/>
          <w:szCs w:val="25"/>
        </w:rPr>
      </w:pPr>
      <w:r>
        <w:rPr>
          <w:rFonts w:ascii="Times New Roman" w:hAnsi="Times New Roman"/>
          <w:bCs/>
          <w:sz w:val="25"/>
          <w:szCs w:val="25"/>
        </w:rPr>
        <w:t xml:space="preserve">8.6.6. по требованию Заказчика уничтожить всю Информацию, которую будет невозможно передать Заказчику по его запросу или которая будет находиться </w:t>
        <w:br/>
        <w:t xml:space="preserve">на технических средствах Исполнителя. При этом Заказчик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shd w:val="clear" w:color="auto" w:fill="FFFFFF"/>
        <w:tabs>
          <w:tab w:val="clear" w:pos="709"/>
          <w:tab w:val="left" w:pos="1418" w:leader="none"/>
        </w:tabs>
        <w:ind w:left="0" w:firstLine="709"/>
        <w:jc w:val="both"/>
        <w:rPr>
          <w:rFonts w:ascii="Times New Roman" w:hAnsi="Times New Roman"/>
          <w:bCs/>
          <w:sz w:val="25"/>
          <w:szCs w:val="25"/>
        </w:rPr>
      </w:pPr>
      <w:bookmarkStart w:id="4" w:name="_Ref361337832"/>
      <w:r>
        <w:rPr>
          <w:rFonts w:ascii="Times New Roman" w:hAnsi="Times New Roman"/>
          <w:bCs/>
          <w:sz w:val="25"/>
          <w:szCs w:val="25"/>
        </w:rPr>
        <w:t xml:space="preserve">8.6.7. </w:t>
      </w:r>
      <w:bookmarkEnd w:id="4"/>
      <w:r>
        <w:rPr>
          <w:rFonts w:ascii="Times New Roman" w:hAnsi="Times New Roman"/>
          <w:bCs/>
          <w:sz w:val="25"/>
          <w:szCs w:val="25"/>
        </w:rPr>
        <w:t xml:space="preserve"> не разглашать третьим лицам факты передачи или получения Информации.</w:t>
      </w:r>
    </w:p>
    <w:p>
      <w:pPr>
        <w:pStyle w:val="ListParagraph"/>
        <w:numPr>
          <w:ilvl w:val="1"/>
          <w:numId w:val="12"/>
        </w:numPr>
        <w:shd w:val="clear" w:color="auto" w:fill="FFFFFF"/>
        <w:tabs>
          <w:tab w:val="clear" w:pos="709"/>
          <w:tab w:val="left" w:pos="1418" w:leader="none"/>
        </w:tabs>
        <w:spacing w:before="0" w:after="0"/>
        <w:ind w:left="0" w:firstLine="709"/>
        <w:contextualSpacing/>
        <w:jc w:val="both"/>
        <w:rPr>
          <w:rFonts w:ascii="Times New Roman" w:hAnsi="Times New Roman"/>
          <w:bCs/>
          <w:sz w:val="25"/>
          <w:szCs w:val="25"/>
        </w:rPr>
      </w:pPr>
      <w:bookmarkStart w:id="5" w:name="_Ref361337863"/>
      <w:r>
        <w:rPr>
          <w:rFonts w:ascii="Times New Roman" w:hAnsi="Times New Roman"/>
          <w:bCs/>
          <w:sz w:val="25"/>
          <w:szCs w:val="25"/>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5"/>
    </w:p>
    <w:p>
      <w:pPr>
        <w:pStyle w:val="ListParagraph"/>
        <w:numPr>
          <w:ilvl w:val="1"/>
          <w:numId w:val="12"/>
        </w:numPr>
        <w:shd w:val="clear" w:color="auto" w:fill="FFFFFF"/>
        <w:tabs>
          <w:tab w:val="clear" w:pos="709"/>
          <w:tab w:val="left" w:pos="1418" w:leader="none"/>
        </w:tabs>
        <w:spacing w:before="0" w:after="0"/>
        <w:ind w:left="0" w:firstLine="709"/>
        <w:contextualSpacing/>
        <w:jc w:val="both"/>
        <w:rPr>
          <w:rFonts w:ascii="Times New Roman" w:hAnsi="Times New Roman"/>
          <w:bCs/>
          <w:sz w:val="25"/>
          <w:szCs w:val="25"/>
        </w:rPr>
      </w:pPr>
      <w:r>
        <w:rPr>
          <w:rFonts w:ascii="Times New Roman" w:hAnsi="Times New Roman"/>
          <w:bCs/>
          <w:sz w:val="25"/>
          <w:szCs w:val="25"/>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1418" w:leader="none"/>
        </w:tabs>
        <w:spacing w:before="0" w:after="0"/>
        <w:ind w:left="709" w:hanging="0"/>
        <w:contextualSpacing/>
        <w:jc w:val="both"/>
        <w:rPr>
          <w:rFonts w:ascii="Times New Roman" w:hAnsi="Times New Roman"/>
          <w:bCs/>
          <w:sz w:val="25"/>
          <w:szCs w:val="25"/>
        </w:rPr>
      </w:pPr>
      <w:r>
        <w:rPr>
          <w:rFonts w:ascii="Times New Roman" w:hAnsi="Times New Roman"/>
          <w:bCs/>
          <w:sz w:val="25"/>
          <w:szCs w:val="25"/>
        </w:rPr>
      </w:r>
    </w:p>
    <w:p>
      <w:pPr>
        <w:pStyle w:val="ListParagraph"/>
        <w:numPr>
          <w:ilvl w:val="0"/>
          <w:numId w:val="12"/>
        </w:numPr>
        <w:shd w:val="clear" w:color="auto" w:fill="FFFFFF"/>
        <w:tabs>
          <w:tab w:val="clear" w:pos="709"/>
          <w:tab w:val="left" w:pos="426" w:leader="none"/>
        </w:tabs>
        <w:spacing w:before="0" w:after="0"/>
        <w:contextualSpacing/>
        <w:jc w:val="center"/>
        <w:rPr>
          <w:rFonts w:ascii="Times New Roman" w:hAnsi="Times New Roman"/>
          <w:b/>
          <w:bCs/>
          <w:sz w:val="25"/>
          <w:szCs w:val="25"/>
        </w:rPr>
      </w:pPr>
      <w:r>
        <w:rPr>
          <w:rFonts w:ascii="Times New Roman" w:hAnsi="Times New Roman"/>
          <w:b/>
          <w:bCs/>
          <w:sz w:val="25"/>
          <w:szCs w:val="25"/>
        </w:rPr>
        <w:t>Обстоятельства непреодолимой силы (форс-мажор)</w:t>
      </w:r>
    </w:p>
    <w:p>
      <w:pPr>
        <w:pStyle w:val="ListParagraph"/>
        <w:numPr>
          <w:ilvl w:val="1"/>
          <w:numId w:val="12"/>
        </w:numPr>
        <w:shd w:val="clear" w:color="auto" w:fill="FFFFFF"/>
        <w:tabs>
          <w:tab w:val="left" w:pos="709" w:leader="none"/>
        </w:tabs>
        <w:spacing w:before="0" w:after="0"/>
        <w:ind w:left="0" w:firstLine="709"/>
        <w:contextualSpacing/>
        <w:jc w:val="both"/>
        <w:rPr>
          <w:rFonts w:ascii="Times New Roman" w:hAnsi="Times New Roman"/>
          <w:sz w:val="25"/>
          <w:szCs w:val="25"/>
        </w:rPr>
      </w:pPr>
      <w:r>
        <w:rPr>
          <w:rFonts w:ascii="Times New Roman" w:hAnsi="Times New Roman"/>
          <w:bCs/>
          <w:sz w:val="25"/>
          <w:szCs w:val="25"/>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12"/>
        </w:numPr>
        <w:shd w:val="clear" w:color="auto" w:fill="FFFFFF"/>
        <w:tabs>
          <w:tab w:val="left" w:pos="709" w:leader="none"/>
        </w:tabs>
        <w:spacing w:before="0" w:after="0"/>
        <w:ind w:left="0" w:firstLine="709"/>
        <w:contextualSpacing/>
        <w:jc w:val="both"/>
        <w:rPr>
          <w:rFonts w:ascii="Times New Roman" w:hAnsi="Times New Roman"/>
          <w:sz w:val="25"/>
          <w:szCs w:val="25"/>
        </w:rPr>
      </w:pPr>
      <w:r>
        <w:rPr>
          <w:rFonts w:ascii="Times New Roman" w:hAnsi="Times New Roman"/>
          <w:bCs/>
          <w:sz w:val="25"/>
          <w:szCs w:val="25"/>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12"/>
        </w:numPr>
        <w:shd w:val="clear" w:color="auto" w:fill="FFFFFF"/>
        <w:tabs>
          <w:tab w:val="left" w:pos="709" w:leader="none"/>
        </w:tabs>
        <w:spacing w:before="0" w:after="0"/>
        <w:ind w:left="0" w:firstLine="709"/>
        <w:contextualSpacing/>
        <w:jc w:val="both"/>
        <w:rPr>
          <w:rFonts w:ascii="Times New Roman" w:hAnsi="Times New Roman"/>
          <w:sz w:val="25"/>
          <w:szCs w:val="25"/>
        </w:rPr>
      </w:pPr>
      <w:r>
        <w:rPr>
          <w:rFonts w:ascii="Times New Roman" w:hAnsi="Times New Roman"/>
          <w:bCs/>
          <w:sz w:val="25"/>
          <w:szCs w:val="25"/>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w:t>
        <w:br/>
        <w:t xml:space="preserve">с момента возникновения таких обстоятельств, письменно известить другую Сторону </w:t>
        <w:br/>
        <w:t xml:space="preserve">о наступлении и предполагаемом сроке действия обстоятельств непреодолимой силы, </w:t>
        <w:br/>
        <w:t>и в разумный срок представить необходимые документальные подтверждения.</w:t>
      </w:r>
    </w:p>
    <w:p>
      <w:pPr>
        <w:pStyle w:val="ListParagraph"/>
        <w:numPr>
          <w:ilvl w:val="1"/>
          <w:numId w:val="12"/>
        </w:numPr>
        <w:shd w:val="clear" w:color="auto" w:fill="FFFFFF"/>
        <w:tabs>
          <w:tab w:val="clear" w:pos="709"/>
          <w:tab w:val="left" w:pos="426" w:leader="none"/>
        </w:tabs>
        <w:spacing w:before="0" w:after="0"/>
        <w:ind w:left="0" w:firstLine="709"/>
        <w:contextualSpacing/>
        <w:jc w:val="both"/>
        <w:rPr>
          <w:rFonts w:ascii="Times New Roman" w:hAnsi="Times New Roman"/>
          <w:sz w:val="25"/>
          <w:szCs w:val="25"/>
        </w:rPr>
      </w:pPr>
      <w:r>
        <w:rPr>
          <w:rFonts w:ascii="Times New Roman" w:hAnsi="Times New Roman"/>
          <w:sz w:val="25"/>
          <w:szCs w:val="25"/>
        </w:rPr>
        <w:t xml:space="preserve">Надлежащим (достаточным) доказательством наличия / возникновения </w:t>
        <w:br/>
        <w:t>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12"/>
        </w:numPr>
        <w:shd w:val="clear" w:color="auto" w:fill="FFFFFF"/>
        <w:tabs>
          <w:tab w:val="left" w:pos="709" w:leader="none"/>
        </w:tabs>
        <w:spacing w:before="0" w:after="0"/>
        <w:ind w:left="0" w:firstLine="709"/>
        <w:contextualSpacing/>
        <w:jc w:val="both"/>
        <w:rPr>
          <w:rFonts w:ascii="Times New Roman" w:hAnsi="Times New Roman"/>
          <w:sz w:val="25"/>
          <w:szCs w:val="25"/>
        </w:rPr>
      </w:pPr>
      <w:r>
        <w:rPr>
          <w:rFonts w:ascii="Times New Roman" w:hAnsi="Times New Roman"/>
          <w:bCs/>
          <w:sz w:val="25"/>
          <w:szCs w:val="25"/>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12"/>
        </w:numPr>
        <w:shd w:val="clear" w:color="auto" w:fill="FFFFFF"/>
        <w:tabs>
          <w:tab w:val="left" w:pos="709" w:leader="none"/>
        </w:tabs>
        <w:spacing w:before="0" w:after="0"/>
        <w:ind w:left="0" w:firstLine="709"/>
        <w:contextualSpacing/>
        <w:jc w:val="both"/>
        <w:rPr>
          <w:rFonts w:ascii="Times New Roman" w:hAnsi="Times New Roman"/>
          <w:sz w:val="25"/>
          <w:szCs w:val="25"/>
        </w:rPr>
      </w:pPr>
      <w:r>
        <w:rPr>
          <w:rFonts w:ascii="Times New Roman" w:hAnsi="Times New Roman"/>
          <w:bCs/>
          <w:sz w:val="25"/>
          <w:szCs w:val="25"/>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rFonts w:ascii="Times New Roman" w:hAnsi="Times New Roman"/>
          <w:bCs/>
          <w:sz w:val="25"/>
          <w:szCs w:val="25"/>
        </w:rPr>
      </w:pPr>
      <w:r>
        <w:rPr>
          <w:rFonts w:ascii="Times New Roman" w:hAnsi="Times New Roman"/>
          <w:bCs/>
          <w:sz w:val="25"/>
          <w:szCs w:val="25"/>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tabs>
          <w:tab w:val="clear" w:pos="709"/>
          <w:tab w:val="left" w:pos="284" w:leader="none"/>
        </w:tabs>
        <w:spacing w:before="0" w:after="0"/>
        <w:contextualSpacing/>
        <w:rPr>
          <w:b/>
          <w:bCs/>
          <w:sz w:val="25"/>
          <w:szCs w:val="25"/>
        </w:rPr>
      </w:pPr>
      <w:r>
        <w:rPr>
          <w:b/>
          <w:bCs/>
          <w:sz w:val="25"/>
          <w:szCs w:val="25"/>
        </w:rPr>
      </w:r>
    </w:p>
    <w:p>
      <w:pPr>
        <w:pStyle w:val="ListParagraph"/>
        <w:numPr>
          <w:ilvl w:val="0"/>
          <w:numId w:val="13"/>
        </w:numPr>
        <w:shd w:val="clear" w:color="auto" w:fill="FFFFFF"/>
        <w:tabs>
          <w:tab w:val="clear" w:pos="709"/>
          <w:tab w:val="left" w:pos="426" w:leader="none"/>
        </w:tabs>
        <w:spacing w:before="0" w:after="0"/>
        <w:contextualSpacing/>
        <w:jc w:val="center"/>
        <w:rPr>
          <w:rFonts w:ascii="Times New Roman" w:hAnsi="Times New Roman"/>
          <w:b/>
          <w:sz w:val="25"/>
          <w:szCs w:val="25"/>
        </w:rPr>
      </w:pPr>
      <w:r>
        <w:rPr>
          <w:rFonts w:ascii="Times New Roman" w:hAnsi="Times New Roman"/>
          <w:b/>
          <w:bCs/>
          <w:sz w:val="25"/>
          <w:szCs w:val="25"/>
        </w:rPr>
        <w:t>П</w:t>
      </w:r>
      <w:r>
        <w:rPr>
          <w:rFonts w:ascii="Times New Roman" w:hAnsi="Times New Roman"/>
          <w:b/>
          <w:sz w:val="25"/>
          <w:szCs w:val="25"/>
        </w:rPr>
        <w:t>рекращение (расторжение) Договора</w:t>
      </w:r>
    </w:p>
    <w:p>
      <w:pPr>
        <w:pStyle w:val="ListParagraph"/>
        <w:numPr>
          <w:ilvl w:val="1"/>
          <w:numId w:val="13"/>
        </w:numPr>
        <w:shd w:val="clear" w:color="auto" w:fill="FFFFFF"/>
        <w:tabs>
          <w:tab w:val="clear" w:pos="709"/>
          <w:tab w:val="left" w:pos="1276" w:leader="none"/>
        </w:tabs>
        <w:spacing w:before="0" w:after="0"/>
        <w:ind w:left="0" w:firstLine="709"/>
        <w:contextualSpacing/>
        <w:jc w:val="both"/>
        <w:rPr>
          <w:rFonts w:ascii="Times New Roman" w:hAnsi="Times New Roman"/>
          <w:sz w:val="25"/>
          <w:szCs w:val="25"/>
        </w:rPr>
      </w:pPr>
      <w:r>
        <w:rPr>
          <w:rFonts w:ascii="Times New Roman" w:hAnsi="Times New Roman"/>
          <w:sz w:val="25"/>
          <w:szCs w:val="25"/>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11.7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3"/>
        </w:numPr>
        <w:shd w:val="clear" w:color="auto" w:fill="FFFFFF"/>
        <w:tabs>
          <w:tab w:val="clear" w:pos="709"/>
          <w:tab w:val="left" w:pos="1276" w:leader="none"/>
        </w:tabs>
        <w:spacing w:before="0" w:after="0"/>
        <w:ind w:left="0" w:firstLine="709"/>
        <w:contextualSpacing/>
        <w:jc w:val="both"/>
        <w:rPr>
          <w:rFonts w:ascii="Times New Roman" w:hAnsi="Times New Roman"/>
          <w:sz w:val="25"/>
          <w:szCs w:val="25"/>
        </w:rPr>
      </w:pPr>
      <w:r>
        <w:rPr>
          <w:rFonts w:ascii="Times New Roman" w:hAnsi="Times New Roman"/>
          <w:sz w:val="25"/>
          <w:szCs w:val="25"/>
        </w:rPr>
        <w:t xml:space="preserve">Заказчик вправе в любое время до сдачи ему результатов Услуг </w:t>
        <w:br/>
        <w:t xml:space="preserve">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w:t>
        <w:br/>
        <w:t xml:space="preserve">от Договора (исполнения Договора). </w:t>
      </w:r>
    </w:p>
    <w:p>
      <w:pPr>
        <w:pStyle w:val="ListParagraph"/>
        <w:shd w:val="clear" w:color="auto" w:fill="FFFFFF"/>
        <w:tabs>
          <w:tab w:val="clear" w:pos="709"/>
          <w:tab w:val="left" w:pos="1276" w:leader="none"/>
        </w:tabs>
        <w:ind w:left="0" w:firstLine="709"/>
        <w:jc w:val="both"/>
        <w:rPr>
          <w:rFonts w:ascii="Times New Roman" w:hAnsi="Times New Roman"/>
          <w:sz w:val="25"/>
          <w:szCs w:val="25"/>
        </w:rPr>
      </w:pPr>
      <w:r>
        <w:rPr>
          <w:rFonts w:ascii="Times New Roman" w:hAnsi="Times New Roman"/>
          <w:sz w:val="25"/>
          <w:szCs w:val="25"/>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13"/>
        </w:numPr>
        <w:shd w:val="clear" w:color="auto" w:fill="FFFFFF"/>
        <w:tabs>
          <w:tab w:val="clear" w:pos="709"/>
          <w:tab w:val="left" w:pos="1276" w:leader="none"/>
        </w:tabs>
        <w:spacing w:before="0" w:after="0"/>
        <w:ind w:left="0" w:firstLine="709"/>
        <w:contextualSpacing/>
        <w:jc w:val="both"/>
        <w:rPr>
          <w:rFonts w:ascii="Times New Roman" w:hAnsi="Times New Roman"/>
          <w:sz w:val="25"/>
          <w:szCs w:val="25"/>
        </w:rPr>
      </w:pPr>
      <w:r>
        <w:rPr>
          <w:rFonts w:ascii="Times New Roman" w:hAnsi="Times New Roman"/>
          <w:sz w:val="25"/>
          <w:szCs w:val="25"/>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276" w:leader="none"/>
        </w:tabs>
        <w:ind w:left="0" w:firstLine="709"/>
        <w:jc w:val="both"/>
        <w:rPr>
          <w:rFonts w:ascii="Times New Roman" w:hAnsi="Times New Roman"/>
          <w:sz w:val="25"/>
          <w:szCs w:val="25"/>
        </w:rPr>
      </w:pPr>
      <w:r>
        <w:rPr>
          <w:rFonts w:ascii="Times New Roman" w:hAnsi="Times New Roman"/>
          <w:sz w:val="25"/>
          <w:szCs w:val="25"/>
        </w:rPr>
        <w:t xml:space="preserve">Заказчик одновременно с уведомлением об отказе от Договора (исполнения Договора) направляет Исполнителю письменное требование о возмещении убытков </w:t>
        <w:br/>
        <w:t>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13"/>
        </w:numPr>
        <w:shd w:val="clear" w:color="auto" w:fill="FFFFFF"/>
        <w:tabs>
          <w:tab w:val="clear" w:pos="709"/>
          <w:tab w:val="left" w:pos="1276" w:leader="none"/>
        </w:tabs>
        <w:spacing w:before="0" w:after="0"/>
        <w:ind w:left="0" w:firstLine="709"/>
        <w:contextualSpacing/>
        <w:jc w:val="both"/>
        <w:rPr>
          <w:rFonts w:ascii="Times New Roman" w:hAnsi="Times New Roman"/>
          <w:sz w:val="25"/>
          <w:szCs w:val="25"/>
        </w:rPr>
      </w:pPr>
      <w:r>
        <w:rPr>
          <w:rFonts w:ascii="Times New Roman" w:hAnsi="Times New Roman"/>
          <w:sz w:val="25"/>
          <w:szCs w:val="25"/>
        </w:rPr>
        <w:t>Стороны установили, что существенным нарушением Договора Исполнителем является:</w:t>
      </w:r>
    </w:p>
    <w:p>
      <w:pPr>
        <w:pStyle w:val="ListParagraph"/>
        <w:numPr>
          <w:ilvl w:val="0"/>
          <w:numId w:val="11"/>
        </w:numPr>
        <w:tabs>
          <w:tab w:val="clear" w:pos="709"/>
          <w:tab w:val="left" w:pos="1276" w:leader="none"/>
        </w:tabs>
        <w:spacing w:before="0" w:after="0"/>
        <w:ind w:left="0" w:right="23" w:firstLine="709"/>
        <w:contextualSpacing/>
        <w:jc w:val="both"/>
        <w:rPr>
          <w:rFonts w:ascii="Times New Roman" w:hAnsi="Times New Roman"/>
          <w:sz w:val="25"/>
          <w:szCs w:val="25"/>
        </w:rPr>
      </w:pPr>
      <w:r>
        <w:rPr>
          <w:rFonts w:ascii="Times New Roman" w:hAnsi="Times New Roman"/>
          <w:sz w:val="25"/>
          <w:szCs w:val="25"/>
        </w:rPr>
        <w:t xml:space="preserve">нарушение Исполнителем начального и конечного сроков оказания Услуг </w:t>
        <w:br/>
        <w:t>по Договору, более чем на 60 (шестьдесят) календарных дней по причинам, не зависящим от Заказчика;</w:t>
      </w:r>
    </w:p>
    <w:p>
      <w:pPr>
        <w:pStyle w:val="ListParagraph"/>
        <w:numPr>
          <w:ilvl w:val="0"/>
          <w:numId w:val="11"/>
        </w:numPr>
        <w:tabs>
          <w:tab w:val="clear" w:pos="709"/>
          <w:tab w:val="left" w:pos="1276" w:leader="none"/>
        </w:tabs>
        <w:spacing w:before="0" w:after="0"/>
        <w:ind w:left="0" w:firstLine="709"/>
        <w:contextualSpacing/>
        <w:jc w:val="both"/>
        <w:rPr>
          <w:rFonts w:ascii="Times New Roman" w:hAnsi="Times New Roman"/>
          <w:sz w:val="25"/>
          <w:szCs w:val="25"/>
        </w:rPr>
      </w:pPr>
      <w:r>
        <w:rPr>
          <w:rFonts w:ascii="Times New Roman" w:hAnsi="Times New Roman"/>
          <w:sz w:val="25"/>
          <w:szCs w:val="25"/>
        </w:rPr>
        <w:t>несоблюдение Исполнителем требований к качеству Услуг,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11"/>
        </w:numPr>
        <w:tabs>
          <w:tab w:val="clear" w:pos="709"/>
          <w:tab w:val="left" w:pos="1276" w:leader="none"/>
        </w:tabs>
        <w:spacing w:before="0" w:after="0"/>
        <w:ind w:left="0" w:firstLine="709"/>
        <w:contextualSpacing/>
        <w:jc w:val="both"/>
        <w:rPr>
          <w:rFonts w:ascii="Times New Roman" w:hAnsi="Times New Roman"/>
          <w:sz w:val="25"/>
          <w:szCs w:val="25"/>
        </w:rPr>
      </w:pPr>
      <w:r>
        <w:rPr>
          <w:rFonts w:ascii="Times New Roman" w:hAnsi="Times New Roman"/>
          <w:sz w:val="25"/>
          <w:szCs w:val="25"/>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1"/>
          <w:numId w:val="13"/>
        </w:numPr>
        <w:shd w:val="clear" w:color="auto" w:fill="FFFFFF"/>
        <w:tabs>
          <w:tab w:val="clear" w:pos="709"/>
          <w:tab w:val="left" w:pos="1276" w:leader="none"/>
        </w:tabs>
        <w:spacing w:before="0" w:after="0"/>
        <w:ind w:left="0" w:firstLine="709"/>
        <w:contextualSpacing/>
        <w:jc w:val="both"/>
        <w:rPr>
          <w:rFonts w:ascii="Times New Roman" w:hAnsi="Times New Roman"/>
          <w:sz w:val="25"/>
          <w:szCs w:val="25"/>
        </w:rPr>
      </w:pPr>
      <w:r>
        <w:rPr>
          <w:rFonts w:ascii="Times New Roman" w:hAnsi="Times New Roman"/>
          <w:sz w:val="25"/>
          <w:szCs w:val="25"/>
        </w:rPr>
        <w:t xml:space="preserve">В случае отказа Заказчика от Договора в случаях, предусмотренных пунктами 10.2 - 10.4 Договора, последний считается прекращенным (расторгнутым) со дня, следующего за днем получения Исполнителем уведомления Заказчика об отказе </w:t>
        <w:br/>
        <w:t xml:space="preserve">от Договора (исполнения Договора). </w:t>
      </w:r>
    </w:p>
    <w:p>
      <w:pPr>
        <w:pStyle w:val="ListParagraph"/>
        <w:numPr>
          <w:ilvl w:val="1"/>
          <w:numId w:val="13"/>
        </w:numPr>
        <w:shd w:val="clear" w:color="auto" w:fill="FFFFFF"/>
        <w:tabs>
          <w:tab w:val="clear" w:pos="709"/>
          <w:tab w:val="left" w:pos="1276" w:leader="none"/>
        </w:tabs>
        <w:spacing w:before="0" w:after="0"/>
        <w:ind w:left="0" w:firstLine="709"/>
        <w:contextualSpacing/>
        <w:jc w:val="both"/>
        <w:rPr>
          <w:rFonts w:ascii="Times New Roman" w:hAnsi="Times New Roman"/>
          <w:sz w:val="25"/>
          <w:szCs w:val="25"/>
        </w:rPr>
      </w:pPr>
      <w:r>
        <w:rPr>
          <w:rFonts w:ascii="Times New Roman" w:hAnsi="Times New Roman"/>
          <w:sz w:val="25"/>
          <w:szCs w:val="25"/>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13"/>
        </w:numPr>
        <w:shd w:val="clear" w:color="auto" w:fill="FFFFFF"/>
        <w:tabs>
          <w:tab w:val="clear" w:pos="709"/>
          <w:tab w:val="left" w:pos="1276" w:leader="none"/>
        </w:tabs>
        <w:spacing w:before="0" w:after="0"/>
        <w:ind w:left="0" w:firstLine="709"/>
        <w:contextualSpacing/>
        <w:jc w:val="both"/>
        <w:rPr>
          <w:rFonts w:ascii="Times New Roman" w:hAnsi="Times New Roman"/>
          <w:sz w:val="25"/>
          <w:szCs w:val="25"/>
        </w:rPr>
      </w:pPr>
      <w:r>
        <w:rPr>
          <w:rFonts w:ascii="Times New Roman" w:hAnsi="Times New Roman"/>
          <w:sz w:val="25"/>
          <w:szCs w:val="25"/>
        </w:rPr>
        <w:t xml:space="preserve">При прекращении (расторжении) Договора по основаниям, указанным </w:t>
        <w:br/>
        <w:t>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BodyTextIndent2"/>
        <w:tabs>
          <w:tab w:val="clear" w:pos="709"/>
          <w:tab w:val="left" w:pos="284" w:leader="none"/>
          <w:tab w:val="left" w:pos="426" w:leader="none"/>
        </w:tabs>
        <w:spacing w:lineRule="auto" w:line="240"/>
        <w:ind w:hanging="0"/>
        <w:rPr>
          <w:b/>
          <w:bCs/>
          <w:sz w:val="25"/>
          <w:szCs w:val="25"/>
        </w:rPr>
      </w:pPr>
      <w:r>
        <w:rPr>
          <w:b/>
          <w:bCs/>
          <w:sz w:val="25"/>
          <w:szCs w:val="25"/>
        </w:rPr>
      </w:r>
    </w:p>
    <w:p>
      <w:pPr>
        <w:pStyle w:val="BodyTextIndent2"/>
        <w:numPr>
          <w:ilvl w:val="0"/>
          <w:numId w:val="13"/>
        </w:numPr>
        <w:tabs>
          <w:tab w:val="clear" w:pos="709"/>
          <w:tab w:val="left" w:pos="284" w:leader="none"/>
          <w:tab w:val="left" w:pos="426" w:leader="none"/>
        </w:tabs>
        <w:spacing w:lineRule="auto" w:line="240"/>
        <w:jc w:val="center"/>
        <w:rPr>
          <w:b/>
          <w:bCs/>
          <w:sz w:val="25"/>
          <w:szCs w:val="25"/>
        </w:rPr>
      </w:pPr>
      <w:r>
        <w:rPr>
          <w:b/>
          <w:bCs/>
          <w:sz w:val="25"/>
          <w:szCs w:val="25"/>
        </w:rPr>
        <w:t>Заключительные положения</w:t>
      </w:r>
    </w:p>
    <w:p>
      <w:pPr>
        <w:pStyle w:val="BodyTextIndent2"/>
        <w:tabs>
          <w:tab w:val="clear" w:pos="709"/>
          <w:tab w:val="left" w:pos="284" w:leader="none"/>
          <w:tab w:val="left" w:pos="426" w:leader="none"/>
        </w:tabs>
        <w:spacing w:lineRule="auto" w:line="240"/>
        <w:ind w:hanging="0"/>
        <w:rPr>
          <w:b/>
          <w:bCs/>
          <w:sz w:val="25"/>
          <w:szCs w:val="25"/>
        </w:rPr>
      </w:pPr>
      <w:r>
        <w:rPr>
          <w:b/>
          <w:bCs/>
          <w:sz w:val="25"/>
          <w:szCs w:val="25"/>
        </w:rPr>
      </w:r>
    </w:p>
    <w:p>
      <w:pPr>
        <w:pStyle w:val="ListParagraph"/>
        <w:numPr>
          <w:ilvl w:val="1"/>
          <w:numId w:val="13"/>
        </w:numPr>
        <w:shd w:val="clear" w:color="auto" w:fill="FFFFFF"/>
        <w:tabs>
          <w:tab w:val="clear" w:pos="709"/>
          <w:tab w:val="left" w:pos="1134" w:leader="none"/>
        </w:tabs>
        <w:spacing w:before="0" w:after="0"/>
        <w:ind w:left="0" w:firstLine="709"/>
        <w:contextualSpacing/>
        <w:jc w:val="both"/>
        <w:rPr>
          <w:rFonts w:ascii="Times New Roman" w:hAnsi="Times New Roman"/>
          <w:sz w:val="25"/>
          <w:szCs w:val="25"/>
        </w:rPr>
      </w:pPr>
      <w:r>
        <w:rPr>
          <w:rFonts w:ascii="Times New Roman" w:hAnsi="Times New Roman"/>
          <w:sz w:val="25"/>
          <w:szCs w:val="25"/>
        </w:rPr>
        <w:t xml:space="preserve">Договор вступает в силу с даты его подписания Сторонами и </w:t>
      </w:r>
      <w:r>
        <w:rPr>
          <w:rFonts w:ascii="Times New Roman" w:hAnsi="Times New Roman"/>
          <w:color w:val="000000"/>
          <w:sz w:val="25"/>
          <w:szCs w:val="25"/>
        </w:rPr>
        <w:t>до полного исполнения ими принятых на себя обязательств.</w:t>
      </w:r>
    </w:p>
    <w:p>
      <w:pPr>
        <w:pStyle w:val="ListParagraph"/>
        <w:numPr>
          <w:ilvl w:val="1"/>
          <w:numId w:val="13"/>
        </w:numPr>
        <w:shd w:val="clear" w:color="auto" w:fill="FFFFFF"/>
        <w:tabs>
          <w:tab w:val="clear" w:pos="709"/>
          <w:tab w:val="left" w:pos="1134" w:leader="none"/>
        </w:tabs>
        <w:spacing w:before="0" w:after="0"/>
        <w:ind w:left="0" w:firstLine="709"/>
        <w:contextualSpacing/>
        <w:jc w:val="both"/>
        <w:rPr>
          <w:rFonts w:ascii="Times New Roman" w:hAnsi="Times New Roman"/>
          <w:sz w:val="25"/>
          <w:szCs w:val="25"/>
        </w:rPr>
      </w:pPr>
      <w:r>
        <w:rPr>
          <w:rFonts w:ascii="Times New Roman" w:hAnsi="Times New Roman"/>
          <w:sz w:val="25"/>
          <w:szCs w:val="25"/>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11.6 Договора. </w:t>
      </w:r>
    </w:p>
    <w:p>
      <w:pPr>
        <w:pStyle w:val="ListParagraph"/>
        <w:numPr>
          <w:ilvl w:val="1"/>
          <w:numId w:val="13"/>
        </w:numPr>
        <w:shd w:val="clear" w:color="auto" w:fill="FFFFFF"/>
        <w:tabs>
          <w:tab w:val="clear" w:pos="709"/>
          <w:tab w:val="left" w:pos="1418" w:leader="none"/>
        </w:tabs>
        <w:spacing w:before="0" w:after="0"/>
        <w:ind w:left="0" w:firstLine="709"/>
        <w:contextualSpacing/>
        <w:jc w:val="both"/>
        <w:rPr>
          <w:rFonts w:ascii="Times New Roman" w:hAnsi="Times New Roman"/>
          <w:sz w:val="25"/>
          <w:szCs w:val="25"/>
        </w:rPr>
      </w:pPr>
      <w:r>
        <w:rPr>
          <w:rFonts w:ascii="Times New Roman" w:hAnsi="Times New Roman"/>
          <w:sz w:val="25"/>
          <w:szCs w:val="25"/>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13"/>
        </w:numPr>
        <w:shd w:val="clear" w:color="auto" w:fill="FFFFFF"/>
        <w:tabs>
          <w:tab w:val="clear" w:pos="709"/>
          <w:tab w:val="left" w:pos="1418" w:leader="none"/>
        </w:tabs>
        <w:spacing w:before="0" w:after="0"/>
        <w:ind w:left="0" w:firstLine="709"/>
        <w:contextualSpacing/>
        <w:jc w:val="both"/>
        <w:rPr>
          <w:rFonts w:ascii="Times New Roman" w:hAnsi="Times New Roman"/>
          <w:sz w:val="25"/>
          <w:szCs w:val="25"/>
        </w:rPr>
      </w:pPr>
      <w:r>
        <w:rPr>
          <w:rFonts w:ascii="Times New Roman" w:hAnsi="Times New Roman"/>
          <w:sz w:val="25"/>
          <w:szCs w:val="25"/>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13"/>
        </w:numPr>
        <w:shd w:val="clear" w:color="auto" w:fill="FFFFFF"/>
        <w:tabs>
          <w:tab w:val="clear" w:pos="709"/>
          <w:tab w:val="left" w:pos="1418" w:leader="none"/>
        </w:tabs>
        <w:spacing w:before="0" w:after="0"/>
        <w:ind w:left="0" w:firstLine="709"/>
        <w:contextualSpacing/>
        <w:jc w:val="both"/>
        <w:rPr>
          <w:rFonts w:ascii="Times New Roman" w:hAnsi="Times New Roman"/>
          <w:sz w:val="25"/>
          <w:szCs w:val="25"/>
        </w:rPr>
      </w:pPr>
      <w:r>
        <w:rPr>
          <w:rFonts w:ascii="Times New Roman" w:hAnsi="Times New Roman"/>
          <w:sz w:val="25"/>
          <w:szCs w:val="25"/>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11.7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13"/>
        </w:numPr>
        <w:shd w:val="clear" w:color="auto" w:fill="FFFFFF"/>
        <w:tabs>
          <w:tab w:val="clear" w:pos="709"/>
          <w:tab w:val="left" w:pos="1418" w:leader="none"/>
        </w:tabs>
        <w:spacing w:before="0" w:after="0"/>
        <w:ind w:left="0" w:firstLine="709"/>
        <w:contextualSpacing/>
        <w:jc w:val="both"/>
        <w:rPr>
          <w:rFonts w:ascii="Times New Roman" w:hAnsi="Times New Roman"/>
          <w:sz w:val="25"/>
          <w:szCs w:val="25"/>
        </w:rPr>
      </w:pPr>
      <w:r>
        <w:rPr>
          <w:rFonts w:ascii="Times New Roman" w:hAnsi="Times New Roman"/>
          <w:sz w:val="25"/>
          <w:szCs w:val="25"/>
        </w:rPr>
        <w:t xml:space="preserve">Стороны обязуются уведомлять друг друга об изменении адреса и / или реквизитов, указанных в разделе 13 Договора, не позднее 3 (трех) рабочих дней после такого изменения в порядке, установленном пунктом 11.7 Договора. </w:t>
      </w:r>
    </w:p>
    <w:p>
      <w:pPr>
        <w:pStyle w:val="ListParagraph"/>
        <w:numPr>
          <w:ilvl w:val="1"/>
          <w:numId w:val="13"/>
        </w:numPr>
        <w:shd w:val="clear" w:color="auto" w:fill="FFFFFF"/>
        <w:tabs>
          <w:tab w:val="clear" w:pos="709"/>
          <w:tab w:val="left" w:pos="1418" w:leader="none"/>
          <w:tab w:val="left" w:pos="1560" w:leader="none"/>
        </w:tabs>
        <w:spacing w:before="0" w:after="0"/>
        <w:ind w:left="0" w:firstLine="709"/>
        <w:contextualSpacing/>
        <w:jc w:val="both"/>
        <w:rPr>
          <w:rFonts w:ascii="Times New Roman" w:hAnsi="Times New Roman"/>
          <w:sz w:val="25"/>
          <w:szCs w:val="25"/>
        </w:rPr>
      </w:pPr>
      <w:r>
        <w:rPr>
          <w:rFonts w:ascii="Times New Roman" w:hAnsi="Times New Roman"/>
          <w:sz w:val="25"/>
          <w:szCs w:val="25"/>
        </w:rPr>
        <w:t>Письма, уведомления и / или сообщения направляются Стороне-получателю по адресу ее места нахождения, указанному в разделе 13 Договора, или в ранее полученном уведомлении Стороны об изменении адреса.</w:t>
      </w:r>
    </w:p>
    <w:p>
      <w:pPr>
        <w:pStyle w:val="ListParagraph"/>
        <w:numPr>
          <w:ilvl w:val="1"/>
          <w:numId w:val="13"/>
        </w:numPr>
        <w:shd w:val="clear" w:color="auto" w:fill="FFFFFF"/>
        <w:tabs>
          <w:tab w:val="clear" w:pos="709"/>
          <w:tab w:val="left" w:pos="1418" w:leader="none"/>
        </w:tabs>
        <w:spacing w:before="0" w:after="0"/>
        <w:ind w:left="0" w:firstLine="709"/>
        <w:contextualSpacing/>
        <w:jc w:val="both"/>
        <w:rPr>
          <w:rFonts w:ascii="Times New Roman" w:hAnsi="Times New Roman"/>
          <w:bCs/>
          <w:sz w:val="25"/>
          <w:szCs w:val="25"/>
        </w:rPr>
      </w:pPr>
      <w:r>
        <w:rPr>
          <w:rFonts w:ascii="Times New Roman" w:hAnsi="Times New Roman"/>
          <w:bCs/>
          <w:sz w:val="25"/>
          <w:szCs w:val="25"/>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rFonts w:ascii="Times New Roman" w:hAnsi="Times New Roman"/>
          <w:sz w:val="25"/>
          <w:szCs w:val="25"/>
        </w:rPr>
        <w:t>законодательством</w:t>
      </w:r>
      <w:r>
        <w:rPr>
          <w:rFonts w:ascii="Times New Roman" w:hAnsi="Times New Roman"/>
          <w:bCs/>
          <w:sz w:val="25"/>
          <w:szCs w:val="25"/>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13"/>
        </w:numPr>
        <w:shd w:val="clear" w:color="auto" w:fill="FFFFFF"/>
        <w:tabs>
          <w:tab w:val="clear" w:pos="709"/>
          <w:tab w:val="left" w:pos="1418" w:leader="none"/>
        </w:tabs>
        <w:spacing w:before="0" w:after="0"/>
        <w:ind w:left="0" w:firstLine="709"/>
        <w:contextualSpacing/>
        <w:jc w:val="both"/>
        <w:rPr>
          <w:rFonts w:ascii="Times New Roman" w:hAnsi="Times New Roman"/>
          <w:sz w:val="25"/>
          <w:szCs w:val="25"/>
        </w:rPr>
      </w:pPr>
      <w:r>
        <w:rPr>
          <w:rFonts w:ascii="Times New Roman" w:hAnsi="Times New Roman"/>
          <w:sz w:val="25"/>
          <w:szCs w:val="25"/>
        </w:rPr>
        <w:t xml:space="preserve"> </w:t>
      </w:r>
      <w:r>
        <w:rPr>
          <w:rFonts w:ascii="Times New Roman" w:hAnsi="Times New Roman"/>
          <w:sz w:val="25"/>
          <w:szCs w:val="25"/>
        </w:rPr>
        <w:t>Во всем остальном, что не урегулировано Договором, Стороны руководствуются законодательством Российской Федерации.</w:t>
      </w:r>
    </w:p>
    <w:p>
      <w:pPr>
        <w:pStyle w:val="ListParagraph"/>
        <w:numPr>
          <w:ilvl w:val="1"/>
          <w:numId w:val="13"/>
        </w:numPr>
        <w:shd w:val="clear" w:color="auto" w:fill="FFFFFF"/>
        <w:tabs>
          <w:tab w:val="clear" w:pos="709"/>
          <w:tab w:val="left" w:pos="1418" w:leader="none"/>
        </w:tabs>
        <w:spacing w:before="0" w:after="0"/>
        <w:ind w:left="0" w:firstLine="709"/>
        <w:contextualSpacing/>
        <w:jc w:val="both"/>
        <w:rPr>
          <w:rFonts w:ascii="Times New Roman" w:hAnsi="Times New Roman"/>
          <w:sz w:val="25"/>
          <w:szCs w:val="25"/>
        </w:rPr>
      </w:pPr>
      <w:r>
        <w:rPr>
          <w:rFonts w:ascii="Times New Roman" w:hAnsi="Times New Roman"/>
          <w:sz w:val="25"/>
          <w:szCs w:val="25"/>
        </w:rPr>
        <w:t>Договор составлен в 2 (двух) оригинальных экземплярах, имеющих равную юридическую силу, по 1 (одному) для каждой из Сторон.</w:t>
      </w:r>
    </w:p>
    <w:p>
      <w:pPr>
        <w:pStyle w:val="BodyTextIndent2"/>
        <w:tabs>
          <w:tab w:val="clear" w:pos="709"/>
          <w:tab w:val="left" w:pos="284" w:leader="none"/>
          <w:tab w:val="left" w:pos="426" w:leader="none"/>
        </w:tabs>
        <w:spacing w:lineRule="auto" w:line="240"/>
        <w:ind w:left="480" w:hanging="0"/>
        <w:rPr>
          <w:b/>
          <w:bCs/>
          <w:sz w:val="25"/>
          <w:szCs w:val="25"/>
        </w:rPr>
      </w:pPr>
      <w:r>
        <w:rPr>
          <w:b/>
          <w:bCs/>
          <w:sz w:val="25"/>
          <w:szCs w:val="25"/>
        </w:rPr>
      </w:r>
    </w:p>
    <w:p>
      <w:pPr>
        <w:pStyle w:val="BodyTextIndent2"/>
        <w:numPr>
          <w:ilvl w:val="0"/>
          <w:numId w:val="13"/>
        </w:numPr>
        <w:tabs>
          <w:tab w:val="clear" w:pos="709"/>
          <w:tab w:val="left" w:pos="284" w:leader="none"/>
          <w:tab w:val="left" w:pos="426" w:leader="none"/>
        </w:tabs>
        <w:spacing w:lineRule="auto" w:line="240"/>
        <w:jc w:val="center"/>
        <w:rPr>
          <w:b/>
          <w:bCs/>
          <w:sz w:val="25"/>
          <w:szCs w:val="25"/>
        </w:rPr>
      </w:pPr>
      <w:r>
        <w:rPr>
          <w:b/>
          <w:bCs/>
          <w:sz w:val="25"/>
          <w:szCs w:val="25"/>
        </w:rPr>
        <w:t>Список приложений</w:t>
      </w:r>
    </w:p>
    <w:p>
      <w:pPr>
        <w:pStyle w:val="Normal"/>
        <w:rPr>
          <w:sz w:val="25"/>
          <w:szCs w:val="25"/>
        </w:rPr>
      </w:pPr>
      <w:r>
        <w:rPr>
          <w:sz w:val="25"/>
          <w:szCs w:val="25"/>
        </w:rPr>
        <w:t>Приложение № 1 – Расчет стоимости Услуг</w:t>
      </w:r>
    </w:p>
    <w:p>
      <w:pPr>
        <w:pStyle w:val="Normal"/>
        <w:ind w:firstLine="709"/>
        <w:rPr>
          <w:sz w:val="25"/>
          <w:szCs w:val="25"/>
          <w:lang w:eastAsia="en-US"/>
        </w:rPr>
      </w:pPr>
      <w:r>
        <w:rPr>
          <w:sz w:val="25"/>
          <w:szCs w:val="25"/>
          <w:lang w:eastAsia="en-US"/>
        </w:rPr>
      </w:r>
    </w:p>
    <w:p>
      <w:pPr>
        <w:pStyle w:val="BodyTextIndent2"/>
        <w:numPr>
          <w:ilvl w:val="0"/>
          <w:numId w:val="13"/>
        </w:numPr>
        <w:tabs>
          <w:tab w:val="clear" w:pos="709"/>
          <w:tab w:val="left" w:pos="0" w:leader="none"/>
          <w:tab w:val="left" w:pos="426" w:leader="none"/>
        </w:tabs>
        <w:spacing w:lineRule="auto" w:line="240"/>
        <w:jc w:val="center"/>
        <w:rPr>
          <w:b/>
          <w:sz w:val="25"/>
          <w:szCs w:val="25"/>
        </w:rPr>
      </w:pPr>
      <w:r>
        <w:rPr>
          <w:b/>
          <w:sz w:val="25"/>
          <w:szCs w:val="25"/>
        </w:rPr>
        <w:t>Адреса и подписи Сторон</w:t>
      </w:r>
    </w:p>
    <w:p>
      <w:pPr>
        <w:pStyle w:val="BodyTextIndent2"/>
        <w:tabs>
          <w:tab w:val="clear" w:pos="709"/>
          <w:tab w:val="left" w:pos="0" w:leader="none"/>
          <w:tab w:val="left" w:pos="426" w:leader="none"/>
        </w:tabs>
        <w:spacing w:lineRule="auto" w:line="240"/>
        <w:ind w:left="480" w:hanging="0"/>
        <w:rPr>
          <w:b/>
          <w:sz w:val="25"/>
          <w:szCs w:val="25"/>
        </w:rPr>
      </w:pPr>
      <w:r>
        <w:rPr>
          <w:b/>
          <w:sz w:val="25"/>
          <w:szCs w:val="25"/>
        </w:rPr>
      </w:r>
    </w:p>
    <w:tbl>
      <w:tblPr>
        <w:tblW w:w="9747" w:type="dxa"/>
        <w:jc w:val="left"/>
        <w:tblInd w:w="-284" w:type="dxa"/>
        <w:tblLayout w:type="fixed"/>
        <w:tblCellMar>
          <w:top w:w="0" w:type="dxa"/>
          <w:left w:w="108" w:type="dxa"/>
          <w:bottom w:w="0" w:type="dxa"/>
          <w:right w:w="108" w:type="dxa"/>
        </w:tblCellMar>
        <w:tblLook w:val="01e0" w:noHBand="0" w:noVBand="0" w:firstColumn="1" w:lastRow="1" w:lastColumn="1" w:firstRow="1"/>
      </w:tblPr>
      <w:tblGrid>
        <w:gridCol w:w="4980"/>
        <w:gridCol w:w="4766"/>
      </w:tblGrid>
      <w:tr>
        <w:trPr/>
        <w:tc>
          <w:tcPr>
            <w:tcW w:w="4980" w:type="dxa"/>
            <w:tcBorders/>
            <w:shd w:color="auto" w:fill="auto" w:val="clear"/>
          </w:tcPr>
          <w:p>
            <w:pPr>
              <w:pStyle w:val="Normal"/>
              <w:widowControl w:val="false"/>
              <w:tabs>
                <w:tab w:val="clear" w:pos="709"/>
                <w:tab w:val="left" w:pos="9488" w:leader="none"/>
              </w:tabs>
              <w:ind w:right="-10" w:hanging="0"/>
              <w:rPr>
                <w:b/>
                <w:sz w:val="25"/>
                <w:szCs w:val="25"/>
              </w:rPr>
            </w:pPr>
            <w:r>
              <w:rPr>
                <w:b/>
                <w:sz w:val="25"/>
                <w:szCs w:val="25"/>
              </w:rPr>
              <w:t>ЗАКАЗЧИК:</w:t>
            </w:r>
          </w:p>
        </w:tc>
        <w:tc>
          <w:tcPr>
            <w:tcW w:w="4766" w:type="dxa"/>
            <w:tcBorders/>
            <w:shd w:color="auto" w:fill="auto" w:val="clear"/>
          </w:tcPr>
          <w:p>
            <w:pPr>
              <w:pStyle w:val="Normal"/>
              <w:widowControl w:val="false"/>
              <w:tabs>
                <w:tab w:val="clear" w:pos="709"/>
                <w:tab w:val="left" w:pos="9488" w:leader="none"/>
              </w:tabs>
              <w:ind w:right="-10" w:hanging="0"/>
              <w:rPr>
                <w:b/>
                <w:sz w:val="25"/>
                <w:szCs w:val="25"/>
              </w:rPr>
            </w:pPr>
            <w:r>
              <w:rPr>
                <w:b/>
                <w:sz w:val="25"/>
                <w:szCs w:val="25"/>
              </w:rPr>
              <w:t>ИСПОЛНИТЕЛЬ:</w:t>
            </w:r>
          </w:p>
        </w:tc>
      </w:tr>
      <w:tr>
        <w:trPr/>
        <w:tc>
          <w:tcPr>
            <w:tcW w:w="4980" w:type="dxa"/>
            <w:tcBorders/>
            <w:shd w:color="auto" w:fill="auto" w:val="clear"/>
          </w:tcPr>
          <w:p>
            <w:pPr>
              <w:pStyle w:val="ListParagraph"/>
              <w:widowControl w:val="false"/>
              <w:ind w:left="0" w:hanging="0"/>
              <w:rPr>
                <w:rFonts w:ascii="Times New Roman" w:hAnsi="Times New Roman"/>
                <w:sz w:val="25"/>
                <w:szCs w:val="25"/>
              </w:rPr>
            </w:pPr>
            <w:r>
              <w:rPr>
                <w:rFonts w:ascii="Times New Roman" w:hAnsi="Times New Roman"/>
                <w:bCs/>
                <w:sz w:val="25"/>
                <w:szCs w:val="25"/>
              </w:rPr>
              <w:t xml:space="preserve">Акционерное общество «Транспортная компания РусГидро» </w:t>
            </w:r>
          </w:p>
          <w:p>
            <w:pPr>
              <w:pStyle w:val="ListParagraph"/>
              <w:widowControl w:val="false"/>
              <w:ind w:left="0" w:hanging="0"/>
              <w:rPr>
                <w:rFonts w:ascii="Times New Roman" w:hAnsi="Times New Roman"/>
                <w:sz w:val="25"/>
                <w:szCs w:val="25"/>
              </w:rPr>
            </w:pPr>
            <w:r>
              <w:rPr>
                <w:rFonts w:ascii="Times New Roman" w:hAnsi="Times New Roman"/>
                <w:bCs/>
                <w:sz w:val="25"/>
                <w:szCs w:val="25"/>
              </w:rPr>
              <w:t>(АО «ТК РусГидро»)</w:t>
            </w:r>
          </w:p>
          <w:p>
            <w:pPr>
              <w:pStyle w:val="ListParagraph"/>
              <w:widowControl w:val="false"/>
              <w:ind w:left="0" w:hanging="0"/>
              <w:rPr>
                <w:rFonts w:ascii="Times New Roman" w:hAnsi="Times New Roman"/>
                <w:sz w:val="25"/>
                <w:szCs w:val="25"/>
              </w:rPr>
            </w:pPr>
            <w:r>
              <w:rPr>
                <w:rFonts w:ascii="Times New Roman" w:hAnsi="Times New Roman"/>
                <w:bCs/>
                <w:sz w:val="25"/>
                <w:szCs w:val="25"/>
              </w:rPr>
              <w:t>Юридический адрес: 655619, Республика Хакасия, г. Саяногорск, рп. Черемушки, д. 101.</w:t>
            </w:r>
          </w:p>
          <w:p>
            <w:pPr>
              <w:pStyle w:val="ListParagraph"/>
              <w:widowControl w:val="false"/>
              <w:ind w:left="0" w:hanging="0"/>
              <w:rPr>
                <w:rFonts w:ascii="Times New Roman" w:hAnsi="Times New Roman"/>
                <w:sz w:val="25"/>
                <w:szCs w:val="25"/>
              </w:rPr>
            </w:pPr>
            <w:r>
              <w:rPr>
                <w:rFonts w:ascii="Times New Roman" w:hAnsi="Times New Roman"/>
                <w:bCs/>
                <w:sz w:val="25"/>
                <w:szCs w:val="25"/>
              </w:rPr>
              <w:t xml:space="preserve">Владивостокское представительство </w:t>
            </w:r>
          </w:p>
          <w:p>
            <w:pPr>
              <w:pStyle w:val="ListParagraph"/>
              <w:widowControl w:val="false"/>
              <w:ind w:left="0" w:hanging="0"/>
              <w:rPr>
                <w:rFonts w:ascii="Times New Roman" w:hAnsi="Times New Roman"/>
                <w:sz w:val="25"/>
                <w:szCs w:val="25"/>
              </w:rPr>
            </w:pPr>
            <w:r>
              <w:rPr>
                <w:rFonts w:ascii="Times New Roman" w:hAnsi="Times New Roman"/>
                <w:bCs/>
                <w:sz w:val="25"/>
                <w:szCs w:val="25"/>
              </w:rPr>
              <w:t>АО «ТК РусГидро»</w:t>
            </w:r>
          </w:p>
          <w:p>
            <w:pPr>
              <w:pStyle w:val="ListParagraph"/>
              <w:widowControl w:val="false"/>
              <w:ind w:left="0" w:hanging="0"/>
              <w:rPr>
                <w:rFonts w:ascii="Times New Roman" w:hAnsi="Times New Roman"/>
                <w:sz w:val="25"/>
                <w:szCs w:val="25"/>
              </w:rPr>
            </w:pPr>
            <w:r>
              <w:rPr>
                <w:rFonts w:ascii="Times New Roman" w:hAnsi="Times New Roman"/>
                <w:bCs/>
                <w:sz w:val="25"/>
                <w:szCs w:val="25"/>
              </w:rPr>
              <w:t>Почтовый адрес: 690091, Приморский край, г. Владивосток, ул. Западная, д. 29, строение 2.</w:t>
            </w:r>
          </w:p>
          <w:p>
            <w:pPr>
              <w:pStyle w:val="ListParagraph"/>
              <w:widowControl w:val="false"/>
              <w:ind w:left="0" w:hanging="0"/>
              <w:rPr>
                <w:rFonts w:ascii="Times New Roman" w:hAnsi="Times New Roman"/>
                <w:sz w:val="25"/>
                <w:szCs w:val="25"/>
              </w:rPr>
            </w:pPr>
            <w:r>
              <w:rPr>
                <w:rFonts w:ascii="Times New Roman" w:hAnsi="Times New Roman"/>
                <w:bCs/>
                <w:sz w:val="25"/>
                <w:szCs w:val="25"/>
              </w:rPr>
              <w:t>ИНН: 1902018248/КПП: 254044001;</w:t>
            </w:r>
          </w:p>
          <w:p>
            <w:pPr>
              <w:pStyle w:val="ListParagraph"/>
              <w:widowControl w:val="false"/>
              <w:ind w:left="0" w:hanging="0"/>
              <w:rPr>
                <w:rFonts w:ascii="Times New Roman" w:hAnsi="Times New Roman"/>
                <w:sz w:val="25"/>
                <w:szCs w:val="25"/>
              </w:rPr>
            </w:pPr>
            <w:r>
              <w:rPr>
                <w:rFonts w:ascii="Times New Roman" w:hAnsi="Times New Roman"/>
                <w:bCs/>
                <w:sz w:val="25"/>
                <w:szCs w:val="25"/>
              </w:rPr>
              <w:t>ОГРН: 1031900676356;</w:t>
            </w:r>
          </w:p>
          <w:p>
            <w:pPr>
              <w:pStyle w:val="ListParagraph"/>
              <w:widowControl w:val="false"/>
              <w:ind w:left="0" w:hanging="0"/>
              <w:rPr>
                <w:rFonts w:ascii="Times New Roman" w:hAnsi="Times New Roman"/>
                <w:sz w:val="25"/>
                <w:szCs w:val="25"/>
              </w:rPr>
            </w:pPr>
            <w:r>
              <w:rPr>
                <w:rFonts w:ascii="Times New Roman" w:hAnsi="Times New Roman"/>
                <w:bCs/>
                <w:sz w:val="25"/>
                <w:szCs w:val="25"/>
              </w:rPr>
              <w:t>Р/счет: 40702810270000000696,</w:t>
            </w:r>
          </w:p>
          <w:p>
            <w:pPr>
              <w:pStyle w:val="ListParagraph"/>
              <w:widowControl w:val="false"/>
              <w:ind w:left="0" w:hanging="0"/>
              <w:rPr>
                <w:rFonts w:ascii="Times New Roman" w:hAnsi="Times New Roman"/>
                <w:sz w:val="25"/>
                <w:szCs w:val="25"/>
              </w:rPr>
            </w:pPr>
            <w:r>
              <w:rPr>
                <w:rFonts w:ascii="Times New Roman" w:hAnsi="Times New Roman"/>
                <w:bCs/>
                <w:sz w:val="25"/>
                <w:szCs w:val="25"/>
              </w:rPr>
              <w:t xml:space="preserve">Банк: Дальневосточный филиал </w:t>
            </w:r>
          </w:p>
          <w:p>
            <w:pPr>
              <w:pStyle w:val="ListParagraph"/>
              <w:widowControl w:val="false"/>
              <w:ind w:left="0" w:hanging="0"/>
              <w:rPr>
                <w:rFonts w:ascii="Times New Roman" w:hAnsi="Times New Roman"/>
                <w:sz w:val="25"/>
                <w:szCs w:val="25"/>
              </w:rPr>
            </w:pPr>
            <w:r>
              <w:rPr>
                <w:rFonts w:ascii="Times New Roman" w:hAnsi="Times New Roman"/>
                <w:bCs/>
                <w:sz w:val="25"/>
                <w:szCs w:val="25"/>
              </w:rPr>
              <w:t xml:space="preserve">ПАО «Сбербанк России» г. Хабаровск, </w:t>
            </w:r>
          </w:p>
          <w:p>
            <w:pPr>
              <w:pStyle w:val="ListParagraph"/>
              <w:widowControl w:val="false"/>
              <w:ind w:left="0" w:hanging="0"/>
              <w:rPr>
                <w:rFonts w:ascii="Times New Roman" w:hAnsi="Times New Roman"/>
                <w:sz w:val="25"/>
                <w:szCs w:val="25"/>
              </w:rPr>
            </w:pPr>
            <w:r>
              <w:rPr>
                <w:rFonts w:ascii="Times New Roman" w:hAnsi="Times New Roman"/>
                <w:bCs/>
                <w:sz w:val="25"/>
                <w:szCs w:val="25"/>
              </w:rPr>
              <w:t>К/счет: 30101810600000000608;</w:t>
            </w:r>
          </w:p>
          <w:p>
            <w:pPr>
              <w:pStyle w:val="ListParagraph"/>
              <w:widowControl w:val="false"/>
              <w:ind w:left="0" w:hanging="0"/>
              <w:rPr>
                <w:rFonts w:ascii="Times New Roman" w:hAnsi="Times New Roman"/>
                <w:sz w:val="25"/>
                <w:szCs w:val="25"/>
              </w:rPr>
            </w:pPr>
            <w:r>
              <w:rPr>
                <w:rFonts w:ascii="Times New Roman" w:hAnsi="Times New Roman"/>
                <w:bCs/>
                <w:sz w:val="25"/>
                <w:szCs w:val="25"/>
              </w:rPr>
              <w:t>БИК: 040813608.</w:t>
            </w:r>
          </w:p>
          <w:p>
            <w:pPr>
              <w:pStyle w:val="Normal"/>
              <w:widowControl w:val="false"/>
              <w:tabs>
                <w:tab w:val="clear" w:pos="709"/>
                <w:tab w:val="left" w:pos="9488" w:leader="none"/>
              </w:tabs>
              <w:ind w:right="-10" w:hanging="0"/>
              <w:jc w:val="right"/>
              <w:rPr>
                <w:sz w:val="25"/>
                <w:szCs w:val="25"/>
                <w:highlight w:val="lightGray"/>
              </w:rPr>
            </w:pPr>
            <w:r>
              <w:rPr>
                <w:sz w:val="25"/>
                <w:szCs w:val="25"/>
                <w:highlight w:val="lightGray"/>
              </w:rPr>
            </w:r>
          </w:p>
        </w:tc>
        <w:tc>
          <w:tcPr>
            <w:tcW w:w="4766" w:type="dxa"/>
            <w:tcBorders/>
            <w:shd w:color="auto" w:fill="auto" w:val="clear"/>
          </w:tcPr>
          <w:p>
            <w:pPr>
              <w:pStyle w:val="Normal"/>
              <w:widowControl w:val="false"/>
              <w:tabs>
                <w:tab w:val="clear" w:pos="709"/>
                <w:tab w:val="left" w:pos="9488" w:leader="none"/>
              </w:tabs>
              <w:ind w:right="-10" w:hanging="0"/>
              <w:rPr>
                <w:sz w:val="25"/>
                <w:szCs w:val="25"/>
                <w:highlight w:val="lightGray"/>
              </w:rPr>
            </w:pPr>
            <w:r>
              <w:rPr>
                <w:sz w:val="25"/>
                <w:szCs w:val="25"/>
                <w:highlight w:val="lightGray"/>
              </w:rPr>
            </w:r>
          </w:p>
        </w:tc>
      </w:tr>
    </w:tbl>
    <w:p>
      <w:pPr>
        <w:pStyle w:val="Normal"/>
        <w:rPr>
          <w:sz w:val="25"/>
          <w:szCs w:val="25"/>
        </w:rPr>
      </w:pPr>
      <w:r>
        <w:rPr>
          <w:sz w:val="25"/>
          <w:szCs w:val="25"/>
        </w:rPr>
      </w:r>
    </w:p>
    <w:tbl>
      <w:tblPr>
        <w:tblW w:w="9750" w:type="dxa"/>
        <w:jc w:val="left"/>
        <w:tblInd w:w="-284" w:type="dxa"/>
        <w:tblLayout w:type="fixed"/>
        <w:tblCellMar>
          <w:top w:w="0" w:type="dxa"/>
          <w:left w:w="108" w:type="dxa"/>
          <w:bottom w:w="0" w:type="dxa"/>
          <w:right w:w="108" w:type="dxa"/>
        </w:tblCellMar>
        <w:tblLook w:val="0000" w:noHBand="0" w:noVBand="0" w:firstColumn="0" w:lastRow="0" w:lastColumn="0" w:firstRow="0"/>
      </w:tblPr>
      <w:tblGrid>
        <w:gridCol w:w="4980"/>
        <w:gridCol w:w="4769"/>
      </w:tblGrid>
      <w:tr>
        <w:trPr/>
        <w:tc>
          <w:tcPr>
            <w:tcW w:w="4980" w:type="dxa"/>
            <w:tcBorders/>
          </w:tcPr>
          <w:p>
            <w:pPr>
              <w:pStyle w:val="Normal"/>
              <w:widowControl w:val="false"/>
              <w:rPr>
                <w:b/>
                <w:sz w:val="25"/>
                <w:szCs w:val="25"/>
              </w:rPr>
            </w:pPr>
            <w:r>
              <w:rPr>
                <w:b/>
                <w:sz w:val="25"/>
                <w:szCs w:val="25"/>
              </w:rPr>
              <w:t>Заказчик:</w:t>
            </w:r>
          </w:p>
          <w:p>
            <w:pPr>
              <w:pStyle w:val="Normal"/>
              <w:widowControl w:val="false"/>
              <w:rPr>
                <w:b/>
                <w:sz w:val="25"/>
                <w:szCs w:val="25"/>
              </w:rPr>
            </w:pPr>
            <w:r>
              <w:rPr>
                <w:b/>
                <w:sz w:val="25"/>
                <w:szCs w:val="25"/>
              </w:rPr>
              <w:t>Руководитель</w:t>
            </w:r>
          </w:p>
          <w:p>
            <w:pPr>
              <w:pStyle w:val="Normal"/>
              <w:widowControl w:val="false"/>
              <w:rPr>
                <w:b/>
                <w:sz w:val="25"/>
                <w:szCs w:val="25"/>
              </w:rPr>
            </w:pPr>
            <w:r>
              <w:rPr>
                <w:b/>
                <w:sz w:val="25"/>
                <w:szCs w:val="25"/>
              </w:rPr>
              <w:t>Владивостокского представительства</w:t>
            </w:r>
          </w:p>
          <w:p>
            <w:pPr>
              <w:pStyle w:val="Normal"/>
              <w:widowControl w:val="false"/>
              <w:rPr>
                <w:b/>
                <w:sz w:val="25"/>
                <w:szCs w:val="25"/>
              </w:rPr>
            </w:pPr>
            <w:r>
              <w:rPr>
                <w:b/>
                <w:sz w:val="25"/>
                <w:szCs w:val="25"/>
              </w:rPr>
              <w:t>АО «ТК РусГидро»</w:t>
            </w:r>
          </w:p>
        </w:tc>
        <w:tc>
          <w:tcPr>
            <w:tcW w:w="4769" w:type="dxa"/>
            <w:tcBorders/>
          </w:tcPr>
          <w:p>
            <w:pPr>
              <w:pStyle w:val="Normal"/>
              <w:widowControl w:val="false"/>
              <w:ind w:firstLine="462"/>
              <w:rPr>
                <w:b/>
                <w:sz w:val="25"/>
                <w:szCs w:val="25"/>
              </w:rPr>
            </w:pPr>
            <w:r>
              <w:rPr>
                <w:b/>
                <w:sz w:val="25"/>
                <w:szCs w:val="25"/>
              </w:rPr>
              <w:t xml:space="preserve">Исполнитель </w:t>
            </w:r>
          </w:p>
          <w:p>
            <w:pPr>
              <w:pStyle w:val="Normal"/>
              <w:widowControl w:val="false"/>
              <w:ind w:firstLine="462"/>
              <w:rPr>
                <w:b/>
                <w:sz w:val="25"/>
                <w:szCs w:val="25"/>
              </w:rPr>
            </w:pPr>
            <w:r>
              <w:rPr>
                <w:b/>
                <w:sz w:val="25"/>
                <w:szCs w:val="25"/>
              </w:rPr>
            </w:r>
          </w:p>
        </w:tc>
      </w:tr>
      <w:tr>
        <w:trPr/>
        <w:tc>
          <w:tcPr>
            <w:tcW w:w="4980" w:type="dxa"/>
            <w:tcBorders/>
          </w:tcPr>
          <w:p>
            <w:pPr>
              <w:pStyle w:val="Normal"/>
              <w:widowControl w:val="false"/>
              <w:rPr>
                <w:sz w:val="25"/>
                <w:szCs w:val="25"/>
              </w:rPr>
            </w:pPr>
            <w:r>
              <w:rPr>
                <w:sz w:val="25"/>
                <w:szCs w:val="25"/>
              </w:rPr>
            </w:r>
          </w:p>
          <w:p>
            <w:pPr>
              <w:pStyle w:val="Normal"/>
              <w:widowControl w:val="false"/>
              <w:rPr>
                <w:sz w:val="25"/>
                <w:szCs w:val="25"/>
              </w:rPr>
            </w:pPr>
            <w:r>
              <w:rPr>
                <w:sz w:val="25"/>
                <w:szCs w:val="25"/>
              </w:rPr>
              <w:t>_______________ / Д.В. Шлык/</w:t>
            </w:r>
          </w:p>
          <w:p>
            <w:pPr>
              <w:pStyle w:val="Normal"/>
              <w:widowControl w:val="false"/>
              <w:rPr>
                <w:sz w:val="25"/>
                <w:szCs w:val="25"/>
              </w:rPr>
            </w:pPr>
            <w:r>
              <w:rPr>
                <w:sz w:val="25"/>
                <w:szCs w:val="25"/>
              </w:rPr>
            </w:r>
          </w:p>
        </w:tc>
        <w:tc>
          <w:tcPr>
            <w:tcW w:w="4769" w:type="dxa"/>
            <w:tcBorders/>
          </w:tcPr>
          <w:p>
            <w:pPr>
              <w:pStyle w:val="Normal"/>
              <w:widowControl w:val="false"/>
              <w:rPr>
                <w:sz w:val="25"/>
                <w:szCs w:val="25"/>
              </w:rPr>
            </w:pPr>
            <w:r>
              <w:rPr>
                <w:sz w:val="25"/>
                <w:szCs w:val="25"/>
              </w:rPr>
            </w:r>
          </w:p>
          <w:p>
            <w:pPr>
              <w:pStyle w:val="Normal"/>
              <w:widowControl w:val="false"/>
              <w:ind w:firstLine="462"/>
              <w:rPr>
                <w:sz w:val="25"/>
                <w:szCs w:val="25"/>
              </w:rPr>
            </w:pPr>
            <w:r>
              <w:rPr>
                <w:sz w:val="25"/>
                <w:szCs w:val="25"/>
              </w:rPr>
              <w:t>_______________ /               /</w:t>
            </w:r>
          </w:p>
          <w:p>
            <w:pPr>
              <w:pStyle w:val="Normal"/>
              <w:widowControl w:val="false"/>
              <w:ind w:firstLine="462"/>
              <w:rPr>
                <w:sz w:val="25"/>
                <w:szCs w:val="25"/>
              </w:rPr>
            </w:pPr>
            <w:r>
              <w:rPr>
                <w:sz w:val="25"/>
                <w:szCs w:val="25"/>
              </w:rPr>
            </w:r>
          </w:p>
        </w:tc>
      </w:tr>
    </w:tbl>
    <w:p>
      <w:pPr>
        <w:sectPr>
          <w:headerReference w:type="default" r:id="rId2"/>
          <w:headerReference w:type="first" r:id="rId3"/>
          <w:footerReference w:type="even" r:id="rId4"/>
          <w:footerReference w:type="default" r:id="rId5"/>
          <w:type w:val="nextPage"/>
          <w:pgSz w:w="11906" w:h="16838"/>
          <w:pgMar w:left="1701" w:right="850" w:gutter="0" w:header="720" w:top="1134" w:footer="873" w:bottom="1134"/>
          <w:pgNumType w:fmt="decimal"/>
          <w:formProt w:val="false"/>
          <w:titlePg/>
          <w:textDirection w:val="lrTb"/>
          <w:docGrid w:type="default" w:linePitch="381" w:charSpace="0"/>
        </w:sectPr>
      </w:pPr>
    </w:p>
    <w:p>
      <w:pPr>
        <w:pStyle w:val="Normal"/>
        <w:rPr>
          <w:sz w:val="25"/>
          <w:szCs w:val="25"/>
          <w:highlight w:val="yellow"/>
        </w:rPr>
      </w:pPr>
      <w:r>
        <w:rPr>
          <w:sz w:val="25"/>
          <w:szCs w:val="25"/>
          <w:highlight w:val="yellow"/>
        </w:rPr>
      </w:r>
    </w:p>
    <w:p>
      <w:pPr>
        <w:pStyle w:val="Normal"/>
        <w:jc w:val="right"/>
        <w:rPr>
          <w:sz w:val="25"/>
          <w:szCs w:val="25"/>
        </w:rPr>
      </w:pPr>
      <w:r>
        <w:rPr>
          <w:sz w:val="25"/>
          <w:szCs w:val="25"/>
        </w:rPr>
        <w:t>Приложение № 1</w:t>
      </w:r>
    </w:p>
    <w:p>
      <w:pPr>
        <w:pStyle w:val="Normal"/>
        <w:jc w:val="right"/>
        <w:rPr>
          <w:sz w:val="25"/>
          <w:szCs w:val="25"/>
        </w:rPr>
      </w:pPr>
      <w:r>
        <w:rPr>
          <w:sz w:val="25"/>
          <w:szCs w:val="25"/>
        </w:rPr>
        <w:t xml:space="preserve">         </w:t>
      </w:r>
      <w:r>
        <w:rPr>
          <w:sz w:val="25"/>
          <w:szCs w:val="25"/>
        </w:rPr>
        <w:t xml:space="preserve">к Договору № </w:t>
      </w:r>
    </w:p>
    <w:p>
      <w:pPr>
        <w:pStyle w:val="Normal"/>
        <w:jc w:val="right"/>
        <w:rPr>
          <w:sz w:val="25"/>
          <w:szCs w:val="25"/>
        </w:rPr>
      </w:pPr>
      <w:r>
        <w:rPr>
          <w:sz w:val="25"/>
          <w:szCs w:val="25"/>
        </w:rPr>
        <w:t xml:space="preserve">              </w:t>
      </w:r>
      <w:r>
        <w:rPr>
          <w:sz w:val="25"/>
          <w:szCs w:val="25"/>
        </w:rPr>
        <w:t>от «    »           202___ г.</w:t>
      </w:r>
    </w:p>
    <w:p>
      <w:pPr>
        <w:pStyle w:val="Normal"/>
        <w:jc w:val="right"/>
        <w:rPr>
          <w:sz w:val="25"/>
          <w:szCs w:val="25"/>
        </w:rPr>
      </w:pPr>
      <w:r>
        <w:rPr>
          <w:sz w:val="25"/>
          <w:szCs w:val="25"/>
        </w:rPr>
      </w:r>
    </w:p>
    <w:p>
      <w:pPr>
        <w:pStyle w:val="Normal"/>
        <w:rPr>
          <w:sz w:val="25"/>
          <w:szCs w:val="25"/>
        </w:rPr>
      </w:pPr>
      <w:r>
        <w:rPr>
          <w:sz w:val="25"/>
          <w:szCs w:val="25"/>
        </w:rPr>
      </w:r>
    </w:p>
    <w:p>
      <w:pPr>
        <w:pStyle w:val="Normal"/>
        <w:jc w:val="center"/>
        <w:rPr>
          <w:b/>
          <w:sz w:val="25"/>
          <w:szCs w:val="25"/>
          <w:lang w:eastAsia="en-US"/>
        </w:rPr>
      </w:pPr>
      <w:r>
        <w:rPr>
          <w:b/>
          <w:sz w:val="25"/>
          <w:szCs w:val="25"/>
          <w:lang w:eastAsia="en-US"/>
        </w:rPr>
        <w:t xml:space="preserve"> </w:t>
      </w:r>
      <w:r>
        <w:rPr>
          <w:b/>
          <w:sz w:val="25"/>
          <w:szCs w:val="25"/>
        </w:rPr>
        <w:t>Расчет стоимости Услуг</w:t>
      </w:r>
      <w:r>
        <w:rPr>
          <w:b/>
          <w:sz w:val="25"/>
          <w:szCs w:val="25"/>
          <w:lang w:eastAsia="en-US"/>
        </w:rPr>
        <w:t xml:space="preserve"> </w:t>
      </w:r>
    </w:p>
    <w:p>
      <w:pPr>
        <w:pStyle w:val="Normal"/>
        <w:jc w:val="center"/>
        <w:rPr>
          <w:b/>
          <w:sz w:val="25"/>
          <w:szCs w:val="25"/>
          <w:lang w:eastAsia="en-US"/>
        </w:rPr>
      </w:pPr>
      <w:r>
        <w:rPr>
          <w:b/>
          <w:sz w:val="25"/>
          <w:szCs w:val="25"/>
          <w:lang w:eastAsia="en-US"/>
        </w:rPr>
      </w:r>
    </w:p>
    <w:p>
      <w:pPr>
        <w:pStyle w:val="Normal"/>
        <w:jc w:val="center"/>
        <w:rPr>
          <w:b/>
          <w:sz w:val="25"/>
          <w:szCs w:val="25"/>
          <w:lang w:eastAsia="en-US"/>
        </w:rPr>
      </w:pPr>
      <w:r>
        <w:rPr>
          <w:b/>
          <w:sz w:val="25"/>
          <w:szCs w:val="25"/>
          <w:lang w:eastAsia="en-US"/>
        </w:rPr>
      </w:r>
    </w:p>
    <w:tbl>
      <w:tblPr>
        <w:tblW w:w="5000" w:type="pct"/>
        <w:jc w:val="left"/>
        <w:tblInd w:w="-714" w:type="dxa"/>
        <w:tblLayout w:type="fixed"/>
        <w:tblCellMar>
          <w:top w:w="0" w:type="dxa"/>
          <w:left w:w="108" w:type="dxa"/>
          <w:bottom w:w="0" w:type="dxa"/>
          <w:right w:w="108" w:type="dxa"/>
        </w:tblCellMar>
        <w:tblLook w:val="04a0" w:noHBand="0" w:noVBand="1" w:firstColumn="1" w:lastRow="0" w:lastColumn="0" w:firstRow="1"/>
      </w:tblPr>
      <w:tblGrid>
        <w:gridCol w:w="390"/>
        <w:gridCol w:w="1823"/>
        <w:gridCol w:w="2345"/>
        <w:gridCol w:w="911"/>
        <w:gridCol w:w="912"/>
        <w:gridCol w:w="1691"/>
        <w:gridCol w:w="1564"/>
      </w:tblGrid>
      <w:tr>
        <w:trPr>
          <w:trHeight w:val="433" w:hRule="atLeast"/>
        </w:trPr>
        <w:tc>
          <w:tcPr>
            <w:tcW w:w="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5"/>
                <w:szCs w:val="25"/>
              </w:rPr>
            </w:pPr>
            <w:r>
              <w:rPr>
                <w:bCs/>
                <w:color w:val="000000"/>
                <w:sz w:val="25"/>
                <w:szCs w:val="25"/>
              </w:rPr>
              <w:t xml:space="preserve">№ </w:t>
            </w:r>
          </w:p>
        </w:tc>
        <w:tc>
          <w:tcPr>
            <w:tcW w:w="18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5"/>
                <w:szCs w:val="25"/>
              </w:rPr>
            </w:pPr>
            <w:r>
              <w:rPr>
                <w:bCs/>
                <w:color w:val="000000"/>
                <w:sz w:val="25"/>
                <w:szCs w:val="25"/>
              </w:rPr>
              <w:t>Маршрут</w:t>
            </w:r>
          </w:p>
        </w:tc>
        <w:tc>
          <w:tcPr>
            <w:tcW w:w="23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5"/>
                <w:szCs w:val="25"/>
              </w:rPr>
            </w:pPr>
            <w:r>
              <w:rPr>
                <w:bCs/>
                <w:color w:val="000000"/>
                <w:sz w:val="25"/>
                <w:szCs w:val="25"/>
              </w:rPr>
              <w:t>Груз</w:t>
            </w:r>
          </w:p>
        </w:tc>
        <w:tc>
          <w:tcPr>
            <w:tcW w:w="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5"/>
                <w:szCs w:val="25"/>
              </w:rPr>
            </w:pPr>
            <w:r>
              <w:rPr>
                <w:bCs/>
                <w:color w:val="000000"/>
                <w:sz w:val="25"/>
                <w:szCs w:val="25"/>
              </w:rPr>
              <w:t>Ед.изм</w:t>
            </w:r>
          </w:p>
        </w:tc>
        <w:tc>
          <w:tcPr>
            <w:tcW w:w="91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5"/>
                <w:szCs w:val="25"/>
              </w:rPr>
            </w:pPr>
            <w:r>
              <w:rPr>
                <w:bCs/>
                <w:color w:val="000000"/>
                <w:sz w:val="25"/>
                <w:szCs w:val="25"/>
              </w:rPr>
            </w:r>
          </w:p>
          <w:p>
            <w:pPr>
              <w:pStyle w:val="Normal"/>
              <w:widowControl w:val="false"/>
              <w:jc w:val="center"/>
              <w:rPr>
                <w:bCs/>
                <w:color w:val="000000"/>
                <w:sz w:val="25"/>
                <w:szCs w:val="25"/>
              </w:rPr>
            </w:pPr>
            <w:r>
              <w:rPr>
                <w:bCs/>
                <w:color w:val="000000"/>
                <w:sz w:val="25"/>
                <w:szCs w:val="25"/>
              </w:rPr>
              <w:t>Кол-во</w:t>
            </w:r>
          </w:p>
        </w:tc>
        <w:tc>
          <w:tcPr>
            <w:tcW w:w="16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5"/>
                <w:szCs w:val="25"/>
              </w:rPr>
            </w:pPr>
            <w:r>
              <w:rPr>
                <w:bCs/>
                <w:color w:val="000000"/>
                <w:sz w:val="25"/>
                <w:szCs w:val="25"/>
              </w:rPr>
              <w:t>Цена за единицу, руб. с НДС</w:t>
            </w:r>
          </w:p>
        </w:tc>
        <w:tc>
          <w:tcPr>
            <w:tcW w:w="1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5"/>
                <w:szCs w:val="25"/>
              </w:rPr>
            </w:pPr>
            <w:r>
              <w:rPr>
                <w:bCs/>
                <w:color w:val="000000"/>
                <w:sz w:val="25"/>
                <w:szCs w:val="25"/>
              </w:rPr>
              <w:t>Стоимость,               руб. с НДС</w:t>
            </w:r>
          </w:p>
        </w:tc>
      </w:tr>
      <w:tr>
        <w:trPr>
          <w:trHeight w:val="743" w:hRule="atLeast"/>
        </w:trPr>
        <w:tc>
          <w:tcPr>
            <w:tcW w:w="3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5"/>
                <w:szCs w:val="25"/>
              </w:rPr>
            </w:pPr>
            <w:r>
              <w:rPr>
                <w:bCs/>
                <w:color w:val="000000"/>
                <w:sz w:val="25"/>
                <w:szCs w:val="25"/>
              </w:rPr>
              <w:t>1</w:t>
            </w:r>
          </w:p>
        </w:tc>
        <w:tc>
          <w:tcPr>
            <w:tcW w:w="182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171717" w:themeColor="background2" w:themeShade="1a"/>
                <w:sz w:val="25"/>
                <w:szCs w:val="25"/>
                <w:shd w:fill="FFFFFF" w:val="clear"/>
              </w:rPr>
            </w:pPr>
            <w:r>
              <w:rPr>
                <w:color w:val="171717" w:themeColor="background2" w:themeShade="1a"/>
                <w:sz w:val="25"/>
                <w:szCs w:val="25"/>
                <w:shd w:fill="FFFFFF" w:val="clear"/>
              </w:rPr>
            </w:r>
          </w:p>
        </w:tc>
        <w:tc>
          <w:tcPr>
            <w:tcW w:w="23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171717" w:themeColor="background2" w:themeShade="1a"/>
                <w:sz w:val="25"/>
                <w:szCs w:val="25"/>
                <w:shd w:fill="FFFFFF" w:val="clear"/>
              </w:rPr>
            </w:pPr>
            <w:r>
              <w:rPr>
                <w:color w:val="171717" w:themeColor="background2" w:themeShade="1a"/>
                <w:sz w:val="25"/>
                <w:szCs w:val="25"/>
                <w:shd w:fill="FFFFFF" w:val="clear"/>
              </w:rPr>
            </w:r>
          </w:p>
        </w:tc>
        <w:tc>
          <w:tcPr>
            <w:tcW w:w="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sz w:val="25"/>
                <w:szCs w:val="25"/>
              </w:rPr>
            </w:pPr>
            <w:r>
              <w:rPr>
                <w:color w:val="000000"/>
                <w:sz w:val="25"/>
                <w:szCs w:val="25"/>
              </w:rPr>
            </w:r>
          </w:p>
        </w:tc>
        <w:tc>
          <w:tcPr>
            <w:tcW w:w="91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5"/>
                <w:szCs w:val="25"/>
              </w:rPr>
            </w:pPr>
            <w:r>
              <w:rPr>
                <w:sz w:val="25"/>
                <w:szCs w:val="25"/>
              </w:rPr>
            </w:r>
          </w:p>
        </w:tc>
        <w:tc>
          <w:tcPr>
            <w:tcW w:w="16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5"/>
                <w:szCs w:val="25"/>
              </w:rPr>
            </w:pPr>
            <w:r>
              <w:rPr>
                <w:sz w:val="25"/>
                <w:szCs w:val="25"/>
              </w:rPr>
            </w:r>
          </w:p>
        </w:tc>
        <w:tc>
          <w:tcPr>
            <w:tcW w:w="1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5"/>
                <w:szCs w:val="25"/>
              </w:rPr>
            </w:pPr>
            <w:r>
              <w:rPr>
                <w:sz w:val="25"/>
                <w:szCs w:val="25"/>
              </w:rPr>
            </w:r>
          </w:p>
        </w:tc>
      </w:tr>
      <w:tr>
        <w:trPr>
          <w:trHeight w:val="443" w:hRule="atLeast"/>
        </w:trPr>
        <w:tc>
          <w:tcPr>
            <w:tcW w:w="8072"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jc w:val="right"/>
              <w:rPr>
                <w:sz w:val="25"/>
                <w:szCs w:val="25"/>
              </w:rPr>
            </w:pPr>
            <w:r>
              <w:rPr>
                <w:b/>
                <w:color w:val="000000"/>
                <w:sz w:val="25"/>
                <w:szCs w:val="25"/>
              </w:rPr>
              <w:t>ИТОГО с НДС, руб:</w:t>
            </w:r>
          </w:p>
        </w:tc>
        <w:tc>
          <w:tcPr>
            <w:tcW w:w="1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5"/>
                <w:szCs w:val="25"/>
              </w:rPr>
            </w:pPr>
            <w:r>
              <w:rPr>
                <w:sz w:val="25"/>
                <w:szCs w:val="25"/>
              </w:rPr>
            </w:r>
          </w:p>
        </w:tc>
      </w:tr>
      <w:tr>
        <w:trPr>
          <w:trHeight w:val="443" w:hRule="atLeast"/>
        </w:trPr>
        <w:tc>
          <w:tcPr>
            <w:tcW w:w="8072"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jc w:val="right"/>
              <w:rPr>
                <w:b/>
                <w:color w:val="000000"/>
                <w:sz w:val="25"/>
                <w:szCs w:val="25"/>
              </w:rPr>
            </w:pPr>
            <w:r>
              <w:rPr>
                <w:b/>
                <w:color w:val="000000"/>
                <w:sz w:val="25"/>
                <w:szCs w:val="25"/>
              </w:rPr>
              <w:t xml:space="preserve">Сумма НДС: </w:t>
            </w:r>
          </w:p>
        </w:tc>
        <w:tc>
          <w:tcPr>
            <w:tcW w:w="1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5"/>
                <w:szCs w:val="25"/>
              </w:rPr>
            </w:pPr>
            <w:r>
              <w:rPr>
                <w:sz w:val="25"/>
                <w:szCs w:val="25"/>
              </w:rPr>
            </w:r>
          </w:p>
        </w:tc>
      </w:tr>
      <w:tr>
        <w:trPr>
          <w:trHeight w:val="443" w:hRule="atLeast"/>
        </w:trPr>
        <w:tc>
          <w:tcPr>
            <w:tcW w:w="8072"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jc w:val="right"/>
              <w:rPr>
                <w:b/>
                <w:color w:val="000000"/>
                <w:sz w:val="25"/>
                <w:szCs w:val="25"/>
              </w:rPr>
            </w:pPr>
            <w:r>
              <w:rPr>
                <w:b/>
                <w:color w:val="000000"/>
                <w:sz w:val="25"/>
                <w:szCs w:val="25"/>
              </w:rPr>
              <w:t>ИТОГО без НДС, руб</w:t>
            </w:r>
          </w:p>
        </w:tc>
        <w:tc>
          <w:tcPr>
            <w:tcW w:w="15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5"/>
                <w:szCs w:val="25"/>
              </w:rPr>
            </w:pPr>
            <w:r>
              <w:rPr>
                <w:sz w:val="25"/>
                <w:szCs w:val="25"/>
              </w:rPr>
            </w:r>
          </w:p>
        </w:tc>
      </w:tr>
    </w:tbl>
    <w:p>
      <w:pPr>
        <w:pStyle w:val="Normal"/>
        <w:rPr>
          <w:sz w:val="25"/>
          <w:szCs w:val="25"/>
        </w:rPr>
      </w:pPr>
      <w:r>
        <w:rPr>
          <w:sz w:val="25"/>
          <w:szCs w:val="25"/>
        </w:rPr>
      </w:r>
    </w:p>
    <w:p>
      <w:pPr>
        <w:pStyle w:val="Normal"/>
        <w:rPr>
          <w:sz w:val="25"/>
          <w:szCs w:val="25"/>
        </w:rPr>
      </w:pPr>
      <w:r>
        <w:rPr>
          <w:sz w:val="25"/>
          <w:szCs w:val="25"/>
        </w:rPr>
      </w:r>
    </w:p>
    <w:p>
      <w:pPr>
        <w:pStyle w:val="Normal"/>
        <w:jc w:val="center"/>
        <w:rPr>
          <w:b/>
          <w:sz w:val="25"/>
          <w:szCs w:val="25"/>
        </w:rPr>
      </w:pPr>
      <w:r>
        <w:rPr>
          <w:b/>
          <w:sz w:val="25"/>
          <w:szCs w:val="25"/>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rHeight w:val="360" w:hRule="atLeast"/>
        </w:trPr>
        <w:tc>
          <w:tcPr>
            <w:tcW w:w="4785" w:type="dxa"/>
            <w:tcBorders/>
          </w:tcPr>
          <w:p>
            <w:pPr>
              <w:pStyle w:val="Normal"/>
              <w:widowControl w:val="false"/>
              <w:jc w:val="center"/>
              <w:rPr>
                <w:b/>
                <w:sz w:val="25"/>
                <w:szCs w:val="25"/>
              </w:rPr>
            </w:pPr>
            <w:r>
              <w:rPr>
                <w:b/>
                <w:sz w:val="25"/>
                <w:szCs w:val="25"/>
              </w:rPr>
              <w:t>Заказчик:</w:t>
            </w:r>
          </w:p>
        </w:tc>
        <w:tc>
          <w:tcPr>
            <w:tcW w:w="4785" w:type="dxa"/>
            <w:tcBorders/>
          </w:tcPr>
          <w:p>
            <w:pPr>
              <w:pStyle w:val="Normal"/>
              <w:widowControl w:val="false"/>
              <w:jc w:val="center"/>
              <w:rPr>
                <w:b/>
                <w:sz w:val="25"/>
                <w:szCs w:val="25"/>
              </w:rPr>
            </w:pPr>
            <w:r>
              <w:rPr>
                <w:b/>
                <w:sz w:val="25"/>
                <w:szCs w:val="25"/>
              </w:rPr>
              <w:t>Исполнитель:</w:t>
            </w:r>
          </w:p>
        </w:tc>
      </w:tr>
      <w:tr>
        <w:trPr/>
        <w:tc>
          <w:tcPr>
            <w:tcW w:w="4785" w:type="dxa"/>
            <w:tcBorders/>
          </w:tcPr>
          <w:p>
            <w:pPr>
              <w:pStyle w:val="Normal"/>
              <w:widowControl w:val="false"/>
              <w:jc w:val="center"/>
              <w:rPr>
                <w:b/>
                <w:sz w:val="25"/>
                <w:szCs w:val="25"/>
              </w:rPr>
            </w:pPr>
            <w:r>
              <w:rPr>
                <w:b/>
                <w:sz w:val="25"/>
                <w:szCs w:val="25"/>
              </w:rPr>
            </w:r>
          </w:p>
          <w:p>
            <w:pPr>
              <w:pStyle w:val="Normal"/>
              <w:widowControl w:val="false"/>
              <w:jc w:val="center"/>
              <w:rPr>
                <w:b/>
                <w:sz w:val="25"/>
                <w:szCs w:val="25"/>
              </w:rPr>
            </w:pPr>
            <w:r>
              <w:rPr>
                <w:b/>
                <w:sz w:val="25"/>
                <w:szCs w:val="25"/>
              </w:rPr>
              <w:t>Руководитель</w:t>
            </w:r>
          </w:p>
          <w:p>
            <w:pPr>
              <w:pStyle w:val="Normal"/>
              <w:widowControl w:val="false"/>
              <w:jc w:val="center"/>
              <w:rPr>
                <w:b/>
                <w:sz w:val="25"/>
                <w:szCs w:val="25"/>
              </w:rPr>
            </w:pPr>
            <w:r>
              <w:rPr>
                <w:b/>
                <w:sz w:val="25"/>
                <w:szCs w:val="25"/>
              </w:rPr>
              <w:t>Владивостокского представительства</w:t>
            </w:r>
          </w:p>
          <w:p>
            <w:pPr>
              <w:pStyle w:val="Normal"/>
              <w:widowControl w:val="false"/>
              <w:jc w:val="center"/>
              <w:rPr>
                <w:b/>
                <w:sz w:val="25"/>
                <w:szCs w:val="25"/>
              </w:rPr>
            </w:pPr>
            <w:r>
              <w:rPr>
                <w:b/>
                <w:sz w:val="25"/>
                <w:szCs w:val="25"/>
              </w:rPr>
              <w:t>АО «ТК РусГидро»</w:t>
            </w:r>
          </w:p>
          <w:p>
            <w:pPr>
              <w:pStyle w:val="Normal"/>
              <w:widowControl w:val="false"/>
              <w:jc w:val="center"/>
              <w:rPr>
                <w:b/>
                <w:sz w:val="25"/>
                <w:szCs w:val="25"/>
              </w:rPr>
            </w:pPr>
            <w:r>
              <w:rPr>
                <w:b/>
                <w:sz w:val="25"/>
                <w:szCs w:val="25"/>
              </w:rPr>
            </w:r>
          </w:p>
          <w:p>
            <w:pPr>
              <w:pStyle w:val="Normal"/>
              <w:widowControl w:val="false"/>
              <w:jc w:val="center"/>
              <w:rPr>
                <w:b/>
                <w:sz w:val="25"/>
                <w:szCs w:val="25"/>
              </w:rPr>
            </w:pPr>
            <w:r>
              <w:rPr>
                <w:b/>
                <w:sz w:val="25"/>
                <w:szCs w:val="25"/>
              </w:rPr>
            </w:r>
          </w:p>
          <w:p>
            <w:pPr>
              <w:pStyle w:val="Normal"/>
              <w:widowControl w:val="false"/>
              <w:jc w:val="center"/>
              <w:rPr>
                <w:b/>
                <w:sz w:val="25"/>
                <w:szCs w:val="25"/>
              </w:rPr>
            </w:pPr>
            <w:r>
              <w:rPr>
                <w:b/>
                <w:sz w:val="25"/>
                <w:szCs w:val="25"/>
              </w:rPr>
              <w:t>_______________ / Д.В. Шлык /</w:t>
            </w:r>
          </w:p>
          <w:p>
            <w:pPr>
              <w:pStyle w:val="Normal"/>
              <w:widowControl w:val="false"/>
              <w:tabs>
                <w:tab w:val="clear" w:pos="709"/>
                <w:tab w:val="left" w:pos="525" w:leader="none"/>
              </w:tabs>
              <w:rPr>
                <w:b/>
                <w:sz w:val="25"/>
                <w:szCs w:val="25"/>
              </w:rPr>
            </w:pPr>
            <w:r>
              <w:rPr>
                <w:b/>
                <w:sz w:val="25"/>
                <w:szCs w:val="25"/>
              </w:rPr>
              <w:t xml:space="preserve">     </w:t>
            </w:r>
            <w:r>
              <w:rPr>
                <w:b/>
                <w:sz w:val="25"/>
                <w:szCs w:val="25"/>
              </w:rPr>
              <w:t>М.П.</w:t>
            </w:r>
          </w:p>
        </w:tc>
        <w:tc>
          <w:tcPr>
            <w:tcW w:w="4785" w:type="dxa"/>
            <w:tcBorders/>
          </w:tcPr>
          <w:p>
            <w:pPr>
              <w:pStyle w:val="Normal"/>
              <w:widowControl w:val="false"/>
              <w:jc w:val="center"/>
              <w:rPr>
                <w:b/>
                <w:sz w:val="25"/>
                <w:szCs w:val="25"/>
              </w:rPr>
            </w:pPr>
            <w:r>
              <w:rPr>
                <w:b/>
                <w:sz w:val="25"/>
                <w:szCs w:val="25"/>
              </w:rPr>
            </w:r>
          </w:p>
          <w:p>
            <w:pPr>
              <w:pStyle w:val="Normal"/>
              <w:widowControl w:val="false"/>
              <w:jc w:val="center"/>
              <w:rPr>
                <w:b/>
                <w:sz w:val="25"/>
                <w:szCs w:val="25"/>
              </w:rPr>
            </w:pPr>
            <w:r>
              <w:rPr>
                <w:b/>
                <w:sz w:val="25"/>
                <w:szCs w:val="25"/>
              </w:rPr>
            </w:r>
          </w:p>
          <w:p>
            <w:pPr>
              <w:pStyle w:val="Normal"/>
              <w:widowControl w:val="false"/>
              <w:jc w:val="center"/>
              <w:rPr>
                <w:b/>
                <w:sz w:val="25"/>
                <w:szCs w:val="25"/>
              </w:rPr>
            </w:pPr>
            <w:r>
              <w:rPr>
                <w:b/>
                <w:sz w:val="25"/>
                <w:szCs w:val="25"/>
              </w:rPr>
            </w:r>
          </w:p>
          <w:p>
            <w:pPr>
              <w:pStyle w:val="Normal"/>
              <w:widowControl w:val="false"/>
              <w:jc w:val="center"/>
              <w:rPr>
                <w:b/>
                <w:sz w:val="25"/>
                <w:szCs w:val="25"/>
              </w:rPr>
            </w:pPr>
            <w:r>
              <w:rPr>
                <w:b/>
                <w:sz w:val="25"/>
                <w:szCs w:val="25"/>
              </w:rPr>
            </w:r>
          </w:p>
          <w:p>
            <w:pPr>
              <w:pStyle w:val="Normal"/>
              <w:widowControl w:val="false"/>
              <w:rPr>
                <w:b/>
                <w:sz w:val="25"/>
                <w:szCs w:val="25"/>
              </w:rPr>
            </w:pPr>
            <w:r>
              <w:rPr>
                <w:b/>
                <w:sz w:val="25"/>
                <w:szCs w:val="25"/>
              </w:rPr>
            </w:r>
          </w:p>
          <w:p>
            <w:pPr>
              <w:pStyle w:val="Normal"/>
              <w:widowControl w:val="false"/>
              <w:rPr>
                <w:b/>
                <w:sz w:val="25"/>
                <w:szCs w:val="25"/>
              </w:rPr>
            </w:pPr>
            <w:r>
              <w:rPr>
                <w:b/>
                <w:sz w:val="25"/>
                <w:szCs w:val="25"/>
              </w:rPr>
              <w:t xml:space="preserve">             </w:t>
            </w:r>
            <w:r>
              <w:rPr>
                <w:b/>
                <w:sz w:val="25"/>
                <w:szCs w:val="25"/>
              </w:rPr>
              <w:t>________________/                    /</w:t>
            </w:r>
          </w:p>
          <w:p>
            <w:pPr>
              <w:pStyle w:val="Normal"/>
              <w:widowControl w:val="false"/>
              <w:tabs>
                <w:tab w:val="clear" w:pos="709"/>
                <w:tab w:val="left" w:pos="720" w:leader="none"/>
              </w:tabs>
              <w:rPr>
                <w:sz w:val="25"/>
                <w:szCs w:val="25"/>
              </w:rPr>
            </w:pPr>
            <w:r>
              <w:rPr>
                <w:b/>
                <w:sz w:val="25"/>
                <w:szCs w:val="25"/>
              </w:rPr>
              <w:t xml:space="preserve">             </w:t>
            </w:r>
            <w:r>
              <w:rPr>
                <w:b/>
                <w:sz w:val="25"/>
                <w:szCs w:val="25"/>
              </w:rPr>
              <w:t>М.П.</w:t>
            </w:r>
          </w:p>
        </w:tc>
      </w:tr>
    </w:tbl>
    <w:p>
      <w:pPr>
        <w:pStyle w:val="Normal"/>
        <w:rPr>
          <w:sz w:val="25"/>
          <w:szCs w:val="25"/>
        </w:rPr>
      </w:pPr>
      <w:r>
        <w:rPr/>
      </w:r>
    </w:p>
    <w:sectPr>
      <w:headerReference w:type="default" r:id="rId6"/>
      <w:headerReference w:type="first" r:id="rId7"/>
      <w:footerReference w:type="default" r:id="rId8"/>
      <w:footerReference w:type="first" r:id="rId9"/>
      <w:type w:val="nextPage"/>
      <w:pgSz w:w="11906" w:h="16838"/>
      <w:pgMar w:left="1418" w:right="851" w:gutter="0" w:header="708" w:top="1134" w:footer="708" w:bottom="99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Calibri">
    <w:charset w:val="01"/>
    <w:family w:val="roman"/>
    <w:pitch w:val="variable"/>
  </w:font>
  <w:font w:name="Calibri Light">
    <w:charset w:val="01"/>
    <w:family w:val="roman"/>
    <w:pitch w:val="variable"/>
  </w:font>
  <w:font w:name="Courier New">
    <w:charset w:val="01"/>
    <w:family w:val="roman"/>
    <w:pitch w:val="variable"/>
  </w:font>
  <w:font w:name="Liberation Sans">
    <w:altName w:val="Arial"/>
    <w:charset w:val="01"/>
    <w:family w:val="roman"/>
    <w:pitch w:val="variable"/>
  </w:font>
  <w:font w:name="Verdana">
    <w:charset w:val="01"/>
    <w:family w:val="roman"/>
    <w:pitch w:val="variable"/>
  </w:font>
  <w:font w:name="Tahom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10</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11</w:t>
    </w:r>
    <w:r>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4"/>
        <w:szCs w:val="24"/>
      </w:rPr>
    </w:pPr>
    <w:r>
      <w:rPr>
        <w:sz w:val="24"/>
        <w:szCs w:val="24"/>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4"/>
        <w:szCs w:val="24"/>
      </w:rPr>
    </w:pPr>
    <w:r>
      <w:rPr>
        <w:sz w:val="24"/>
        <w:szCs w:val="24"/>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3"/>
      <w:numFmt w:val="decimal"/>
      <w:lvlText w:val="%1."/>
      <w:lvlJc w:val="left"/>
      <w:pPr>
        <w:tabs>
          <w:tab w:val="num" w:pos="0"/>
        </w:tabs>
        <w:ind w:left="1080" w:hanging="360"/>
      </w:pPr>
      <w:rPr/>
    </w:lvl>
    <w:lvl w:ilvl="1">
      <w:start w:val="1"/>
      <w:numFmt w:val="decimal"/>
      <w:lvlText w:val="%1.%2."/>
      <w:lvlJc w:val="left"/>
      <w:pPr>
        <w:tabs>
          <w:tab w:val="num" w:pos="0"/>
        </w:tabs>
        <w:ind w:left="1080" w:hanging="360"/>
      </w:pPr>
      <w:rPr>
        <w:b w:val="false"/>
      </w:rPr>
    </w:lvl>
    <w:lvl w:ilvl="2">
      <w:start w:val="1"/>
      <w:numFmt w:val="decimal"/>
      <w:lvlText w:val="%1.%2.%3."/>
      <w:lvlJc w:val="left"/>
      <w:pPr>
        <w:tabs>
          <w:tab w:val="num" w:pos="0"/>
        </w:tabs>
        <w:ind w:left="1440" w:hanging="720"/>
      </w:pPr>
      <w:rPr>
        <w:b w:val="false"/>
      </w:rPr>
    </w:lvl>
    <w:lvl w:ilvl="3">
      <w:start w:val="1"/>
      <w:numFmt w:val="decimal"/>
      <w:lvlText w:val="%1.%2.%3.%4."/>
      <w:lvlJc w:val="left"/>
      <w:pPr>
        <w:tabs>
          <w:tab w:val="num" w:pos="0"/>
        </w:tabs>
        <w:ind w:left="1440" w:hanging="720"/>
      </w:pPr>
      <w:rPr/>
    </w:lvl>
    <w:lvl w:ilvl="4">
      <w:start w:val="1"/>
      <w:numFmt w:val="decimal"/>
      <w:lvlText w:val="%1.%2.%3.%4.%5."/>
      <w:lvlJc w:val="left"/>
      <w:pPr>
        <w:tabs>
          <w:tab w:val="num" w:pos="0"/>
        </w:tabs>
        <w:ind w:left="1800" w:hanging="1080"/>
      </w:pPr>
      <w:rPr/>
    </w:lvl>
    <w:lvl w:ilvl="5">
      <w:start w:val="1"/>
      <w:numFmt w:val="decimal"/>
      <w:lvlText w:val="%1.%2.%3.%4.%5.%6."/>
      <w:lvlJc w:val="left"/>
      <w:pPr>
        <w:tabs>
          <w:tab w:val="num" w:pos="0"/>
        </w:tabs>
        <w:ind w:left="1800" w:hanging="1080"/>
      </w:pPr>
      <w:rPr/>
    </w:lvl>
    <w:lvl w:ilvl="6">
      <w:start w:val="1"/>
      <w:numFmt w:val="decimal"/>
      <w:lvlText w:val="%1.%2.%3.%4.%5.%6.%7."/>
      <w:lvlJc w:val="left"/>
      <w:pPr>
        <w:tabs>
          <w:tab w:val="num" w:pos="0"/>
        </w:tabs>
        <w:ind w:left="2160" w:hanging="1440"/>
      </w:pPr>
      <w:rPr/>
    </w:lvl>
    <w:lvl w:ilvl="7">
      <w:start w:val="1"/>
      <w:numFmt w:val="decimal"/>
      <w:lvlText w:val="%1.%2.%3.%4.%5.%6.%7.%8."/>
      <w:lvlJc w:val="left"/>
      <w:pPr>
        <w:tabs>
          <w:tab w:val="num" w:pos="0"/>
        </w:tabs>
        <w:ind w:left="2160" w:hanging="1440"/>
      </w:pPr>
      <w:rPr/>
    </w:lvl>
    <w:lvl w:ilvl="8">
      <w:start w:val="1"/>
      <w:numFmt w:val="decimal"/>
      <w:lvlText w:val="%1.%2.%3.%4.%5.%6.%7.%8.%9."/>
      <w:lvlJc w:val="left"/>
      <w:pPr>
        <w:tabs>
          <w:tab w:val="num" w:pos="0"/>
        </w:tabs>
        <w:ind w:left="2520" w:hanging="1800"/>
      </w:pPr>
      <w:rPr/>
    </w:lvl>
  </w:abstractNum>
  <w:abstractNum w:abstractNumId="3">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decimal"/>
      <w:lvlText w:val="%1."/>
      <w:lvlJc w:val="left"/>
      <w:pPr>
        <w:tabs>
          <w:tab w:val="num" w:pos="0"/>
        </w:tabs>
        <w:ind w:left="720" w:hanging="360"/>
      </w:pPr>
      <w:rPr/>
    </w:lvl>
    <w:lvl w:ilvl="1">
      <w:start w:val="1"/>
      <w:numFmt w:val="decimal"/>
      <w:lvlText w:val="%1.%2."/>
      <w:lvlJc w:val="left"/>
      <w:pPr>
        <w:tabs>
          <w:tab w:val="num" w:pos="0"/>
        </w:tabs>
        <w:ind w:left="3054" w:hanging="360"/>
      </w:pPr>
      <w:rPr>
        <w:sz w:val="24"/>
        <w:b w:val="false"/>
        <w:szCs w:val="24"/>
      </w:rPr>
    </w:lvl>
    <w:lvl w:ilvl="2">
      <w:start w:val="1"/>
      <w:numFmt w:val="decimal"/>
      <w:lvlText w:val="%1.%2.%3."/>
      <w:lvlJc w:val="left"/>
      <w:pPr>
        <w:tabs>
          <w:tab w:val="num" w:pos="0"/>
        </w:tabs>
        <w:ind w:left="1800" w:hanging="720"/>
      </w:pPr>
      <w:rPr>
        <w:b w:val="false"/>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5">
    <w:lvl w:ilvl="0">
      <w:start w:val="2"/>
      <w:numFmt w:val="decimal"/>
      <w:lvlText w:val="%1."/>
      <w:lvlJc w:val="left"/>
      <w:pPr>
        <w:tabs>
          <w:tab w:val="num" w:pos="0"/>
        </w:tabs>
        <w:ind w:left="360" w:hanging="360"/>
      </w:pPr>
      <w:rPr/>
    </w:lvl>
    <w:lvl w:ilvl="1">
      <w:start w:val="1"/>
      <w:numFmt w:val="decimal"/>
      <w:lvlText w:val="%1.%2."/>
      <w:lvlJc w:val="left"/>
      <w:pPr>
        <w:tabs>
          <w:tab w:val="num" w:pos="0"/>
        </w:tabs>
        <w:ind w:left="720" w:hanging="360"/>
      </w:pPr>
      <w:rPr>
        <w:b w:val="false"/>
      </w:rPr>
    </w:lvl>
    <w:lvl w:ilvl="2">
      <w:start w:val="1"/>
      <w:numFmt w:val="decimal"/>
      <w:lvlText w:val="%1.%2.%3."/>
      <w:lvlJc w:val="left"/>
      <w:pPr>
        <w:tabs>
          <w:tab w:val="num" w:pos="0"/>
        </w:tabs>
        <w:ind w:left="1440" w:hanging="720"/>
      </w:pPr>
      <w:rPr>
        <w:b w:val="false"/>
        <w:rFonts w:ascii="Times New Roman" w:hAnsi="Times New Roman" w:cs="Times New Roman"/>
      </w:rPr>
    </w:lvl>
    <w:lvl w:ilvl="3">
      <w:start w:val="1"/>
      <w:numFmt w:val="decimal"/>
      <w:lvlText w:val="%1.%2.%3.%4."/>
      <w:lvlJc w:val="left"/>
      <w:pPr>
        <w:tabs>
          <w:tab w:val="num" w:pos="0"/>
        </w:tabs>
        <w:ind w:left="1800" w:hanging="720"/>
      </w:pPr>
      <w:rPr/>
    </w:lvl>
    <w:lvl w:ilvl="4">
      <w:start w:val="1"/>
      <w:numFmt w:val="decimal"/>
      <w:lvlText w:val="%1.%2.%3.%4.%5."/>
      <w:lvlJc w:val="left"/>
      <w:pPr>
        <w:tabs>
          <w:tab w:val="num" w:pos="0"/>
        </w:tabs>
        <w:ind w:left="2520" w:hanging="1080"/>
      </w:pPr>
      <w:rPr/>
    </w:lvl>
    <w:lvl w:ilvl="5">
      <w:start w:val="1"/>
      <w:numFmt w:val="decimal"/>
      <w:lvlText w:val="%1.%2.%3.%4.%5.%6."/>
      <w:lvlJc w:val="left"/>
      <w:pPr>
        <w:tabs>
          <w:tab w:val="num" w:pos="0"/>
        </w:tabs>
        <w:ind w:left="2880" w:hanging="1080"/>
      </w:pPr>
      <w:rPr/>
    </w:lvl>
    <w:lvl w:ilvl="6">
      <w:start w:val="1"/>
      <w:numFmt w:val="decimal"/>
      <w:lvlText w:val="%1.%2.%3.%4.%5.%6.%7."/>
      <w:lvlJc w:val="left"/>
      <w:pPr>
        <w:tabs>
          <w:tab w:val="num" w:pos="0"/>
        </w:tabs>
        <w:ind w:left="3600" w:hanging="1440"/>
      </w:pPr>
      <w:rPr/>
    </w:lvl>
    <w:lvl w:ilvl="7">
      <w:start w:val="1"/>
      <w:numFmt w:val="decimal"/>
      <w:lvlText w:val="%1.%2.%3.%4.%5.%6.%7.%8."/>
      <w:lvlJc w:val="left"/>
      <w:pPr>
        <w:tabs>
          <w:tab w:val="num" w:pos="0"/>
        </w:tabs>
        <w:ind w:left="3960" w:hanging="1440"/>
      </w:pPr>
      <w:rPr/>
    </w:lvl>
    <w:lvl w:ilvl="8">
      <w:start w:val="1"/>
      <w:numFmt w:val="decimal"/>
      <w:lvlText w:val="%1.%2.%3.%4.%5.%6.%7.%8.%9."/>
      <w:lvlJc w:val="left"/>
      <w:pPr>
        <w:tabs>
          <w:tab w:val="num" w:pos="0"/>
        </w:tabs>
        <w:ind w:left="4680" w:hanging="1800"/>
      </w:pPr>
      <w:rPr/>
    </w:lvl>
  </w:abstractNum>
  <w:abstractNum w:abstractNumId="6">
    <w:lvl w:ilvl="0">
      <w:start w:val="2"/>
      <w:numFmt w:val="decimal"/>
      <w:lvlText w:val="%1."/>
      <w:lvlJc w:val="left"/>
      <w:pPr>
        <w:tabs>
          <w:tab w:val="num" w:pos="0"/>
        </w:tabs>
        <w:ind w:left="540" w:hanging="540"/>
      </w:pPr>
      <w:rPr>
        <w:b w:val="false"/>
      </w:rPr>
    </w:lvl>
    <w:lvl w:ilvl="1">
      <w:start w:val="3"/>
      <w:numFmt w:val="decimal"/>
      <w:lvlText w:val="%1.%2."/>
      <w:lvlJc w:val="left"/>
      <w:pPr>
        <w:tabs>
          <w:tab w:val="num" w:pos="0"/>
        </w:tabs>
        <w:ind w:left="894" w:hanging="540"/>
      </w:pPr>
      <w:rPr>
        <w:b w:val="false"/>
        <w:rFonts w:ascii="Times New Roman" w:hAnsi="Times New Roman" w:cs="Times New Roman"/>
      </w:rPr>
    </w:lvl>
    <w:lvl w:ilvl="2">
      <w:start w:val="1"/>
      <w:numFmt w:val="decimal"/>
      <w:lvlText w:val="%1.%2.%3."/>
      <w:lvlJc w:val="left"/>
      <w:pPr>
        <w:tabs>
          <w:tab w:val="num" w:pos="0"/>
        </w:tabs>
        <w:ind w:left="1428" w:hanging="720"/>
      </w:pPr>
      <w:rPr>
        <w:b w:val="false"/>
      </w:rPr>
    </w:lvl>
    <w:lvl w:ilvl="3">
      <w:start w:val="1"/>
      <w:numFmt w:val="decimal"/>
      <w:lvlText w:val="%1.%2.%3.%4."/>
      <w:lvlJc w:val="left"/>
      <w:pPr>
        <w:tabs>
          <w:tab w:val="num" w:pos="0"/>
        </w:tabs>
        <w:ind w:left="1782" w:hanging="720"/>
      </w:pPr>
      <w:rPr>
        <w:b w:val="false"/>
      </w:rPr>
    </w:lvl>
    <w:lvl w:ilvl="4">
      <w:start w:val="1"/>
      <w:numFmt w:val="decimal"/>
      <w:lvlText w:val="%1.%2.%3.%4.%5."/>
      <w:lvlJc w:val="left"/>
      <w:pPr>
        <w:tabs>
          <w:tab w:val="num" w:pos="0"/>
        </w:tabs>
        <w:ind w:left="2496" w:hanging="1080"/>
      </w:pPr>
      <w:rPr>
        <w:b w:val="false"/>
      </w:rPr>
    </w:lvl>
    <w:lvl w:ilvl="5">
      <w:start w:val="1"/>
      <w:numFmt w:val="decimal"/>
      <w:lvlText w:val="%1.%2.%3.%4.%5.%6."/>
      <w:lvlJc w:val="left"/>
      <w:pPr>
        <w:tabs>
          <w:tab w:val="num" w:pos="0"/>
        </w:tabs>
        <w:ind w:left="2850" w:hanging="1080"/>
      </w:pPr>
      <w:rPr>
        <w:b w:val="false"/>
      </w:rPr>
    </w:lvl>
    <w:lvl w:ilvl="6">
      <w:start w:val="1"/>
      <w:numFmt w:val="decimal"/>
      <w:lvlText w:val="%1.%2.%3.%4.%5.%6.%7."/>
      <w:lvlJc w:val="left"/>
      <w:pPr>
        <w:tabs>
          <w:tab w:val="num" w:pos="0"/>
        </w:tabs>
        <w:ind w:left="3564" w:hanging="1440"/>
      </w:pPr>
      <w:rPr>
        <w:b w:val="false"/>
      </w:rPr>
    </w:lvl>
    <w:lvl w:ilvl="7">
      <w:start w:val="1"/>
      <w:numFmt w:val="decimal"/>
      <w:lvlText w:val="%1.%2.%3.%4.%5.%6.%7.%8."/>
      <w:lvlJc w:val="left"/>
      <w:pPr>
        <w:tabs>
          <w:tab w:val="num" w:pos="0"/>
        </w:tabs>
        <w:ind w:left="3918" w:hanging="1440"/>
      </w:pPr>
      <w:rPr>
        <w:b w:val="false"/>
      </w:rPr>
    </w:lvl>
    <w:lvl w:ilvl="8">
      <w:start w:val="1"/>
      <w:numFmt w:val="decimal"/>
      <w:lvlText w:val="%1.%2.%3.%4.%5.%6.%7.%8.%9."/>
      <w:lvlJc w:val="left"/>
      <w:pPr>
        <w:tabs>
          <w:tab w:val="num" w:pos="0"/>
        </w:tabs>
        <w:ind w:left="4632" w:hanging="1800"/>
      </w:pPr>
      <w:rPr>
        <w:b w:val="false"/>
      </w:rPr>
    </w:lvl>
  </w:abstractNum>
  <w:abstractNum w:abstractNumId="7">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8">
    <w:lvl w:ilvl="0">
      <w:start w:val="3"/>
      <w:numFmt w:val="decimal"/>
      <w:lvlText w:val="%1."/>
      <w:lvlJc w:val="left"/>
      <w:pPr>
        <w:tabs>
          <w:tab w:val="num" w:pos="0"/>
        </w:tabs>
        <w:ind w:left="360" w:hanging="360"/>
      </w:pPr>
      <w:rPr/>
    </w:lvl>
    <w:lvl w:ilvl="1">
      <w:start w:val="1"/>
      <w:numFmt w:val="decimal"/>
      <w:lvlText w:val="%1.%2."/>
      <w:lvlJc w:val="left"/>
      <w:pPr>
        <w:tabs>
          <w:tab w:val="num" w:pos="0"/>
        </w:tabs>
        <w:ind w:left="360" w:hanging="36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9">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Fonts w:ascii="Times New Roman" w:hAnsi="Times New Roman" w:cs="Times New Roman"/>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0">
    <w:lvl w:ilvl="0">
      <w:start w:val="5"/>
      <w:numFmt w:val="decimal"/>
      <w:lvlText w:val="%1."/>
      <w:lvlJc w:val="left"/>
      <w:pPr>
        <w:tabs>
          <w:tab w:val="num" w:pos="0"/>
        </w:tabs>
        <w:ind w:left="360" w:hanging="360"/>
      </w:pPr>
      <w:rPr>
        <w:b/>
      </w:rPr>
    </w:lvl>
    <w:lvl w:ilvl="1">
      <w:start w:val="3"/>
      <w:numFmt w:val="decimal"/>
      <w:lvlText w:val="%1.%2."/>
      <w:lvlJc w:val="left"/>
      <w:pPr>
        <w:tabs>
          <w:tab w:val="num" w:pos="0"/>
        </w:tabs>
        <w:ind w:left="1500" w:hanging="360"/>
      </w:pPr>
      <w:rPr/>
    </w:lvl>
    <w:lvl w:ilvl="2">
      <w:start w:val="1"/>
      <w:numFmt w:val="decimal"/>
      <w:lvlText w:val="%1.%2.%3."/>
      <w:lvlJc w:val="left"/>
      <w:pPr>
        <w:tabs>
          <w:tab w:val="num" w:pos="0"/>
        </w:tabs>
        <w:ind w:left="1288"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8"/>
      <w:numFmt w:val="decimal"/>
      <w:lvlText w:val="%1."/>
      <w:lvlJc w:val="left"/>
      <w:pPr>
        <w:tabs>
          <w:tab w:val="num" w:pos="0"/>
        </w:tabs>
        <w:ind w:left="360" w:hanging="360"/>
      </w:pPr>
      <w:rPr/>
    </w:lvl>
    <w:lvl w:ilvl="1">
      <w:start w:val="1"/>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3">
    <w:lvl w:ilvl="0">
      <w:start w:val="10"/>
      <w:numFmt w:val="decimal"/>
      <w:lvlText w:val="%1."/>
      <w:lvlJc w:val="left"/>
      <w:pPr>
        <w:tabs>
          <w:tab w:val="num" w:pos="0"/>
        </w:tabs>
        <w:ind w:left="480" w:hanging="480"/>
      </w:pPr>
      <w:rPr/>
    </w:lvl>
    <w:lvl w:ilvl="1">
      <w:start w:val="1"/>
      <w:numFmt w:val="decimal"/>
      <w:lvlText w:val="%1.%2."/>
      <w:lvlJc w:val="left"/>
      <w:pPr>
        <w:tabs>
          <w:tab w:val="num" w:pos="0"/>
        </w:tabs>
        <w:ind w:left="1048" w:hanging="48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4">
    <w:lvl w:ilvl="0">
      <w:start w:val="1"/>
      <w:numFmt w:val="decimal"/>
      <w:lvlText w:val="%1"/>
      <w:lvlJc w:val="left"/>
      <w:pPr>
        <w:tabs>
          <w:tab w:val="num" w:pos="0"/>
        </w:tabs>
        <w:ind w:left="450" w:hanging="450"/>
      </w:pPr>
      <w:rPr/>
    </w:lvl>
    <w:lvl w:ilvl="1">
      <w:start w:val="1"/>
      <w:numFmt w:val="decimal"/>
      <w:lvlText w:val="%1.%2"/>
      <w:lvlJc w:val="left"/>
      <w:pPr>
        <w:tabs>
          <w:tab w:val="num" w:pos="0"/>
        </w:tabs>
        <w:ind w:left="450" w:hanging="45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15">
    <w:lvl w:ilvl="0">
      <w:start w:val="1"/>
      <w:numFmt w:val="decimal"/>
      <w:lvlText w:val="%1."/>
      <w:lvlJc w:val="left"/>
      <w:pPr>
        <w:tabs>
          <w:tab w:val="num" w:pos="0"/>
        </w:tabs>
        <w:ind w:left="360" w:hanging="360"/>
      </w:pPr>
      <w:rPr>
        <w:b w:val="false"/>
      </w:rPr>
    </w:lvl>
    <w:lvl w:ilvl="1">
      <w:start w:val="3"/>
      <w:numFmt w:val="decimal"/>
      <w:lvlText w:val="%1.%2."/>
      <w:lvlJc w:val="left"/>
      <w:pPr>
        <w:tabs>
          <w:tab w:val="num" w:pos="0"/>
        </w:tabs>
        <w:ind w:left="3054" w:hanging="360"/>
      </w:pPr>
      <w:rPr>
        <w:b w:val="false"/>
      </w:rPr>
    </w:lvl>
    <w:lvl w:ilvl="2">
      <w:start w:val="1"/>
      <w:numFmt w:val="decimal"/>
      <w:lvlText w:val="%1.%2.%3."/>
      <w:lvlJc w:val="left"/>
      <w:pPr>
        <w:tabs>
          <w:tab w:val="num" w:pos="0"/>
        </w:tabs>
        <w:ind w:left="6108" w:hanging="720"/>
      </w:pPr>
      <w:rPr>
        <w:b w:val="false"/>
      </w:rPr>
    </w:lvl>
    <w:lvl w:ilvl="3">
      <w:start w:val="1"/>
      <w:numFmt w:val="decimal"/>
      <w:lvlText w:val="%1.%2.%3.%4."/>
      <w:lvlJc w:val="left"/>
      <w:pPr>
        <w:tabs>
          <w:tab w:val="num" w:pos="0"/>
        </w:tabs>
        <w:ind w:left="8802" w:hanging="720"/>
      </w:pPr>
      <w:rPr>
        <w:b w:val="false"/>
      </w:rPr>
    </w:lvl>
    <w:lvl w:ilvl="4">
      <w:start w:val="1"/>
      <w:numFmt w:val="decimal"/>
      <w:lvlText w:val="%1.%2.%3.%4.%5."/>
      <w:lvlJc w:val="left"/>
      <w:pPr>
        <w:tabs>
          <w:tab w:val="num" w:pos="0"/>
        </w:tabs>
        <w:ind w:left="11856" w:hanging="1080"/>
      </w:pPr>
      <w:rPr>
        <w:b w:val="false"/>
      </w:rPr>
    </w:lvl>
    <w:lvl w:ilvl="5">
      <w:start w:val="1"/>
      <w:numFmt w:val="decimal"/>
      <w:lvlText w:val="%1.%2.%3.%4.%5.%6."/>
      <w:lvlJc w:val="left"/>
      <w:pPr>
        <w:tabs>
          <w:tab w:val="num" w:pos="0"/>
        </w:tabs>
        <w:ind w:left="14550" w:hanging="1080"/>
      </w:pPr>
      <w:rPr>
        <w:b w:val="false"/>
      </w:rPr>
    </w:lvl>
    <w:lvl w:ilvl="6">
      <w:start w:val="1"/>
      <w:numFmt w:val="decimal"/>
      <w:lvlText w:val="%1.%2.%3.%4.%5.%6.%7."/>
      <w:lvlJc w:val="left"/>
      <w:pPr>
        <w:tabs>
          <w:tab w:val="num" w:pos="0"/>
        </w:tabs>
        <w:ind w:left="17604" w:hanging="1440"/>
      </w:pPr>
      <w:rPr>
        <w:b w:val="false"/>
      </w:rPr>
    </w:lvl>
    <w:lvl w:ilvl="7">
      <w:start w:val="1"/>
      <w:numFmt w:val="decimal"/>
      <w:lvlText w:val="%1.%2.%3.%4.%5.%6.%7.%8."/>
      <w:lvlJc w:val="left"/>
      <w:pPr>
        <w:tabs>
          <w:tab w:val="num" w:pos="0"/>
        </w:tabs>
        <w:ind w:left="20298" w:hanging="1440"/>
      </w:pPr>
      <w:rPr>
        <w:b w:val="false"/>
      </w:rPr>
    </w:lvl>
    <w:lvl w:ilvl="8">
      <w:start w:val="1"/>
      <w:numFmt w:val="decimal"/>
      <w:lvlText w:val="%1.%2.%3.%4.%5.%6.%7.%8.%9."/>
      <w:lvlJc w:val="left"/>
      <w:pPr>
        <w:tabs>
          <w:tab w:val="num" w:pos="0"/>
        </w:tabs>
        <w:ind w:left="23352" w:hanging="1800"/>
      </w:pPr>
      <w:rPr>
        <w:b w:val="fals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4670e"/>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Heading3">
    <w:name w:val="Heading 3"/>
    <w:basedOn w:val="Normal"/>
    <w:next w:val="Normal"/>
    <w:link w:val="3"/>
    <w:unhideWhenUsed/>
    <w:qFormat/>
    <w:rsid w:val="003a7e94"/>
    <w:pPr>
      <w:keepNext w:val="true"/>
      <w:spacing w:before="240" w:after="60"/>
      <w:outlineLvl w:val="2"/>
    </w:pPr>
    <w:rPr>
      <w:rFonts w:ascii="Cambria" w:hAnsi="Cambria"/>
      <w:b/>
      <w:bCs/>
      <w:sz w:val="26"/>
      <w:szCs w:val="26"/>
    </w:rPr>
  </w:style>
  <w:style w:type="character" w:styleId="DefaultParagraphFont" w:default="1">
    <w:name w:val="Default Paragraph Font"/>
    <w:uiPriority w:val="1"/>
    <w:semiHidden/>
    <w:unhideWhenUsed/>
    <w:qFormat/>
    <w:rPr/>
  </w:style>
  <w:style w:type="character" w:styleId="Style8" w:customStyle="1">
    <w:name w:val="Название Знак"/>
    <w:link w:val="12"/>
    <w:qFormat/>
    <w:rsid w:val="00ba5e01"/>
    <w:rPr>
      <w:sz w:val="28"/>
      <w:szCs w:val="28"/>
    </w:rPr>
  </w:style>
  <w:style w:type="character" w:styleId="Style9" w:customStyle="1">
    <w:name w:val="Основной текст Знак"/>
    <w:basedOn w:val="DefaultParagraphFont"/>
    <w:link w:val="Textbody"/>
    <w:qFormat/>
    <w:rsid w:val="00ba5e01"/>
    <w:rPr/>
  </w:style>
  <w:style w:type="character" w:styleId="Annotationreference">
    <w:name w:val="annotation reference"/>
    <w:qFormat/>
    <w:rsid w:val="00297ca8"/>
    <w:rPr>
      <w:sz w:val="16"/>
      <w:szCs w:val="16"/>
    </w:rPr>
  </w:style>
  <w:style w:type="character" w:styleId="Style10" w:customStyle="1">
    <w:name w:val="Текст примечания Знак"/>
    <w:basedOn w:val="DefaultParagraphFont"/>
    <w:link w:val="Annotationtext"/>
    <w:qFormat/>
    <w:rsid w:val="00297ca8"/>
    <w:rPr/>
  </w:style>
  <w:style w:type="character" w:styleId="Style11" w:customStyle="1">
    <w:name w:val="Тема примечания Знак"/>
    <w:link w:val="Annotationsubject"/>
    <w:qFormat/>
    <w:rsid w:val="00297ca8"/>
    <w:rPr>
      <w:b/>
      <w:bCs/>
    </w:rPr>
  </w:style>
  <w:style w:type="character" w:styleId="Style12" w:customStyle="1">
    <w:name w:val="Текст сноски Знак"/>
    <w:basedOn w:val="DefaultParagraphFont"/>
    <w:qFormat/>
    <w:rsid w:val="001d600b"/>
    <w:rPr/>
  </w:style>
  <w:style w:type="character" w:styleId="Style13" w:customStyle="1">
    <w:name w:val="Символ сноски"/>
    <w:unhideWhenUsed/>
    <w:qFormat/>
    <w:rsid w:val="001d600b"/>
    <w:rPr>
      <w:vertAlign w:val="superscript"/>
    </w:rPr>
  </w:style>
  <w:style w:type="character" w:styleId="FootnoteReference">
    <w:name w:val="Footnote Reference"/>
    <w:rPr>
      <w:vertAlign w:val="superscript"/>
    </w:rPr>
  </w:style>
  <w:style w:type="character" w:styleId="3" w:customStyle="1">
    <w:name w:val="Заголовок 3 Знак"/>
    <w:qFormat/>
    <w:rsid w:val="003a7e94"/>
    <w:rPr>
      <w:rFonts w:ascii="Cambria" w:hAnsi="Cambria"/>
      <w:b/>
      <w:bCs/>
      <w:sz w:val="26"/>
      <w:szCs w:val="26"/>
    </w:rPr>
  </w:style>
  <w:style w:type="character" w:styleId="Hyperlink">
    <w:name w:val="Hyperlink"/>
    <w:rsid w:val="003a7e94"/>
    <w:rPr>
      <w:color w:val="0000FF"/>
      <w:u w:val="single"/>
    </w:rPr>
  </w:style>
  <w:style w:type="character" w:styleId="Style14" w:customStyle="1">
    <w:name w:val="Нижний колонтитул Знак"/>
    <w:basedOn w:val="DefaultParagraphFont"/>
    <w:uiPriority w:val="99"/>
    <w:qFormat/>
    <w:rsid w:val="00645f2b"/>
    <w:rPr/>
  </w:style>
  <w:style w:type="character" w:styleId="Pagenumber">
    <w:name w:val="page number"/>
    <w:qFormat/>
    <w:rsid w:val="00645f2b"/>
    <w:rPr/>
  </w:style>
  <w:style w:type="character" w:styleId="Style15" w:customStyle="1">
    <w:name w:val="Абзац списка Знак"/>
    <w:link w:val="ListParagraph"/>
    <w:uiPriority w:val="34"/>
    <w:qFormat/>
    <w:locked/>
    <w:rsid w:val="00b41b2f"/>
    <w:rPr>
      <w:rFonts w:ascii="Calibri" w:hAnsi="Calibri" w:eastAsia="Calibri"/>
      <w:sz w:val="24"/>
      <w:szCs w:val="24"/>
    </w:rPr>
  </w:style>
  <w:style w:type="character" w:styleId="1" w:customStyle="1">
    <w:name w:val="Название Знак1"/>
    <w:qFormat/>
    <w:rsid w:val="00c47eb0"/>
    <w:rPr>
      <w:b/>
      <w:bCs/>
      <w:sz w:val="24"/>
      <w:szCs w:val="24"/>
    </w:rPr>
  </w:style>
  <w:style w:type="character" w:styleId="Style16" w:customStyle="1">
    <w:name w:val="Основной текст_"/>
    <w:link w:val="32"/>
    <w:qFormat/>
    <w:rsid w:val="006c594c"/>
    <w:rPr>
      <w:sz w:val="23"/>
      <w:szCs w:val="23"/>
      <w:shd w:fill="FFFFFF" w:val="clear"/>
    </w:rPr>
  </w:style>
  <w:style w:type="character" w:styleId="Style17" w:customStyle="1">
    <w:name w:val="Верхний колонтитул Знак"/>
    <w:qFormat/>
    <w:rsid w:val="00c8451c"/>
    <w:rPr>
      <w:sz w:val="28"/>
      <w:szCs w:val="28"/>
    </w:rPr>
  </w:style>
  <w:style w:type="character" w:styleId="31" w:customStyle="1">
    <w:name w:val="Основной текст 3 Знак"/>
    <w:link w:val="BodyText3"/>
    <w:qFormat/>
    <w:rsid w:val="00913e3f"/>
    <w:rPr>
      <w:sz w:val="16"/>
      <w:szCs w:val="16"/>
      <w:lang w:val="en-GB" w:eastAsia="x-none"/>
    </w:rPr>
  </w:style>
  <w:style w:type="character" w:styleId="Style18" w:customStyle="1">
    <w:name w:val="Заголовок Знак"/>
    <w:qFormat/>
    <w:rsid w:val="005d1194"/>
    <w:rPr>
      <w:b/>
      <w:sz w:val="22"/>
      <w:szCs w:val="22"/>
      <w:shd w:fill="FFFFFF" w:val="clear"/>
    </w:rPr>
  </w:style>
  <w:style w:type="character" w:styleId="11" w:customStyle="1">
    <w:name w:val="Заголовок Знак1"/>
    <w:basedOn w:val="DefaultParagraphFont"/>
    <w:qFormat/>
    <w:rsid w:val="00122e69"/>
    <w:rPr>
      <w:rFonts w:ascii="Calibri Light" w:hAnsi="Calibri Light" w:eastAsia="" w:cs="" w:asciiTheme="majorHAnsi" w:cstheme="majorBidi" w:eastAsiaTheme="majorEastAsia" w:hAnsiTheme="majorHAnsi"/>
      <w:spacing w:val="-10"/>
      <w:kern w:val="2"/>
      <w:sz w:val="56"/>
      <w:szCs w:val="56"/>
    </w:rPr>
  </w:style>
  <w:style w:type="character" w:styleId="HTML" w:customStyle="1">
    <w:name w:val="Стандартный HTML Знак"/>
    <w:basedOn w:val="DefaultParagraphFont"/>
    <w:link w:val="HTMLPreformatted"/>
    <w:qFormat/>
    <w:rsid w:val="00b96b49"/>
    <w:rPr>
      <w:rFonts w:ascii="Courier New" w:hAnsi="Courier New" w:cs="Courier New"/>
    </w:rPr>
  </w:style>
  <w:style w:type="paragraph" w:styleId="Style1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rsid w:val="0074670e"/>
    <w:pPr>
      <w:spacing w:before="0" w:after="120"/>
    </w:pPr>
    <w:rPr>
      <w:sz w:val="20"/>
      <w:szCs w:val="20"/>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0">
    <w:name w:val="Указатель"/>
    <w:basedOn w:val="Normal"/>
    <w:qFormat/>
    <w:pPr>
      <w:suppressLineNumbers/>
    </w:pPr>
    <w:rPr/>
  </w:style>
  <w:style w:type="paragraph" w:styleId="Title">
    <w:name w:val="Title"/>
    <w:basedOn w:val="Normal"/>
    <w:next w:val="BodyText"/>
    <w:link w:val="Style18"/>
    <w:qFormat/>
    <w:rsid w:val="00122e69"/>
    <w:pPr>
      <w:widowControl w:val="false"/>
      <w:jc w:val="center"/>
    </w:pPr>
    <w:rPr>
      <w:b/>
      <w:sz w:val="22"/>
      <w:szCs w:val="22"/>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BodyTextIndent2">
    <w:name w:val="Body Text Indent 2"/>
    <w:basedOn w:val="Normal"/>
    <w:qFormat/>
    <w:rsid w:val="0074670e"/>
    <w:pPr>
      <w:spacing w:lineRule="auto" w:line="204"/>
      <w:ind w:firstLine="708"/>
      <w:jc w:val="both"/>
    </w:pPr>
    <w:rPr/>
  </w:style>
  <w:style w:type="paragraph" w:styleId="CharChar" w:customStyle="1">
    <w:name w:val="Char Char"/>
    <w:basedOn w:val="Normal"/>
    <w:qFormat/>
    <w:rsid w:val="0074670e"/>
    <w:pPr>
      <w:spacing w:lineRule="exact" w:line="240" w:before="0" w:after="160"/>
    </w:pPr>
    <w:rPr>
      <w:rFonts w:ascii="Verdana" w:hAnsi="Verdana" w:cs="Verdana"/>
      <w:sz w:val="20"/>
      <w:szCs w:val="20"/>
      <w:lang w:val="en-US" w:eastAsia="en-US"/>
    </w:rPr>
  </w:style>
  <w:style w:type="paragraph" w:styleId="12" w:customStyle="1">
    <w:name w:val="Название1"/>
    <w:basedOn w:val="Normal"/>
    <w:link w:val="Style8"/>
    <w:qFormat/>
    <w:rsid w:val="0074670e"/>
    <w:pPr>
      <w:jc w:val="center"/>
    </w:pPr>
    <w:rPr/>
  </w:style>
  <w:style w:type="paragraph" w:styleId="BalloonText">
    <w:name w:val="Balloon Text"/>
    <w:basedOn w:val="Normal"/>
    <w:semiHidden/>
    <w:qFormat/>
    <w:rsid w:val="006f6a2c"/>
    <w:pPr/>
    <w:rPr>
      <w:rFonts w:ascii="Tahoma" w:hAnsi="Tahoma" w:cs="Tahoma"/>
      <w:sz w:val="16"/>
      <w:szCs w:val="16"/>
    </w:rPr>
  </w:style>
  <w:style w:type="paragraph" w:styleId="Style21" w:customStyle="1">
    <w:name w:val="Знак"/>
    <w:basedOn w:val="Normal"/>
    <w:qFormat/>
    <w:rsid w:val="00ac159f"/>
    <w:pPr>
      <w:spacing w:lineRule="exact" w:line="240" w:before="0" w:after="160"/>
    </w:pPr>
    <w:rPr>
      <w:rFonts w:ascii="Verdana" w:hAnsi="Verdana" w:cs="Verdana"/>
      <w:sz w:val="20"/>
      <w:szCs w:val="20"/>
      <w:lang w:val="en-US" w:eastAsia="en-US"/>
    </w:rPr>
  </w:style>
  <w:style w:type="paragraph" w:styleId="Annotationtext">
    <w:name w:val="annotation text"/>
    <w:basedOn w:val="Normal"/>
    <w:link w:val="Style10"/>
    <w:qFormat/>
    <w:rsid w:val="00297ca8"/>
    <w:pPr/>
    <w:rPr>
      <w:sz w:val="20"/>
      <w:szCs w:val="20"/>
    </w:rPr>
  </w:style>
  <w:style w:type="paragraph" w:styleId="Annotationsubject">
    <w:name w:val="annotation subject"/>
    <w:basedOn w:val="Annotationtext"/>
    <w:next w:val="Annotationtext"/>
    <w:link w:val="Style11"/>
    <w:qFormat/>
    <w:rsid w:val="00297ca8"/>
    <w:pPr/>
    <w:rPr>
      <w:b/>
      <w:bCs/>
    </w:rPr>
  </w:style>
  <w:style w:type="paragraph" w:styleId="ListParagraph">
    <w:name w:val="List Paragraph"/>
    <w:basedOn w:val="Normal"/>
    <w:link w:val="Style15"/>
    <w:uiPriority w:val="34"/>
    <w:qFormat/>
    <w:rsid w:val="000b028b"/>
    <w:pPr>
      <w:ind w:left="720" w:hanging="0"/>
    </w:pPr>
    <w:rPr>
      <w:rFonts w:ascii="Calibri" w:hAnsi="Calibri" w:eastAsia="Calibri"/>
      <w:sz w:val="24"/>
      <w:szCs w:val="24"/>
    </w:rPr>
  </w:style>
  <w:style w:type="paragraph" w:styleId="FootnoteText">
    <w:name w:val="Footnote Text"/>
    <w:basedOn w:val="Normal"/>
    <w:link w:val="Style12"/>
    <w:rsid w:val="001d600b"/>
    <w:pPr/>
    <w:rPr>
      <w:sz w:val="20"/>
      <w:szCs w:val="20"/>
    </w:rPr>
  </w:style>
  <w:style w:type="paragraph" w:styleId="13" w:customStyle="1">
    <w:name w:val="Обычный1"/>
    <w:qFormat/>
    <w:rsid w:val="00e45e76"/>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Style22" w:customStyle="1">
    <w:name w:val="Подпункт договора"/>
    <w:basedOn w:val="Normal"/>
    <w:qFormat/>
    <w:rsid w:val="00e45e76"/>
    <w:pPr>
      <w:tabs>
        <w:tab w:val="clear" w:pos="709"/>
        <w:tab w:val="left" w:pos="360" w:leader="none"/>
      </w:tabs>
      <w:jc w:val="both"/>
    </w:pPr>
    <w:rPr>
      <w:rFonts w:ascii="Arial" w:hAnsi="Arial"/>
      <w:sz w:val="20"/>
      <w:szCs w:val="20"/>
    </w:rPr>
  </w:style>
  <w:style w:type="paragraph" w:styleId="Style23" w:customStyle="1">
    <w:name w:val="Знак Знак Знак Знак Знак Знак Знак Знак Знак"/>
    <w:basedOn w:val="Normal"/>
    <w:qFormat/>
    <w:rsid w:val="00df4a43"/>
    <w:pPr>
      <w:spacing w:lineRule="exact" w:line="240" w:before="0" w:after="160"/>
      <w:jc w:val="both"/>
    </w:pPr>
    <w:rPr>
      <w:rFonts w:ascii="Verdana" w:hAnsi="Verdana"/>
      <w:sz w:val="22"/>
      <w:szCs w:val="20"/>
      <w:lang w:val="en-US" w:eastAsia="en-US"/>
    </w:rPr>
  </w:style>
  <w:style w:type="paragraph" w:styleId="Style24" w:customStyle="1">
    <w:name w:val="Пункт договора"/>
    <w:basedOn w:val="Normal"/>
    <w:qFormat/>
    <w:rsid w:val="00410f2b"/>
    <w:pPr>
      <w:widowControl w:val="false"/>
      <w:jc w:val="both"/>
    </w:pPr>
    <w:rPr>
      <w:rFonts w:ascii="Arial" w:hAnsi="Arial"/>
      <w:sz w:val="20"/>
      <w:szCs w:val="20"/>
    </w:rPr>
  </w:style>
  <w:style w:type="paragraph" w:styleId="ConsNormal" w:customStyle="1">
    <w:name w:val="ConsNormal"/>
    <w:qFormat/>
    <w:rsid w:val="00410f2b"/>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5" w:customStyle="1">
    <w:name w:val="Колонтитул"/>
    <w:basedOn w:val="Normal"/>
    <w:qFormat/>
    <w:pPr/>
    <w:rPr/>
  </w:style>
  <w:style w:type="paragraph" w:styleId="Footer">
    <w:name w:val="Footer"/>
    <w:basedOn w:val="Normal"/>
    <w:link w:val="Style14"/>
    <w:uiPriority w:val="99"/>
    <w:rsid w:val="00645f2b"/>
    <w:pPr>
      <w:widowControl w:val="false"/>
      <w:tabs>
        <w:tab w:val="clear" w:pos="709"/>
        <w:tab w:val="center" w:pos="4677" w:leader="none"/>
        <w:tab w:val="right" w:pos="9355" w:leader="none"/>
      </w:tabs>
    </w:pPr>
    <w:rPr>
      <w:sz w:val="20"/>
      <w:szCs w:val="20"/>
    </w:rPr>
  </w:style>
  <w:style w:type="paragraph" w:styleId="Revision">
    <w:name w:val="Revision"/>
    <w:uiPriority w:val="99"/>
    <w:semiHidden/>
    <w:qFormat/>
    <w:rsid w:val="0058123e"/>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32" w:customStyle="1">
    <w:name w:val="Основной текст3"/>
    <w:basedOn w:val="Normal"/>
    <w:link w:val="Style16"/>
    <w:qFormat/>
    <w:rsid w:val="006c594c"/>
    <w:pPr>
      <w:widowControl w:val="false"/>
      <w:shd w:val="clear" w:color="auto" w:fill="FFFFFF"/>
      <w:spacing w:lineRule="atLeast" w:line="0" w:before="0" w:after="120"/>
      <w:ind w:hanging="4780"/>
    </w:pPr>
    <w:rPr>
      <w:sz w:val="23"/>
      <w:szCs w:val="23"/>
    </w:rPr>
  </w:style>
  <w:style w:type="paragraph" w:styleId="Header">
    <w:name w:val="Header"/>
    <w:basedOn w:val="Normal"/>
    <w:link w:val="Style17"/>
    <w:rsid w:val="00c8451c"/>
    <w:pPr>
      <w:tabs>
        <w:tab w:val="clear" w:pos="709"/>
        <w:tab w:val="center" w:pos="4677" w:leader="none"/>
        <w:tab w:val="right" w:pos="9355" w:leader="none"/>
      </w:tabs>
    </w:pPr>
    <w:rPr/>
  </w:style>
  <w:style w:type="paragraph" w:styleId="Default" w:customStyle="1">
    <w:name w:val="Default"/>
    <w:qFormat/>
    <w:rsid w:val="00497b93"/>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BodyText3">
    <w:name w:val="Body Text 3"/>
    <w:basedOn w:val="Normal"/>
    <w:link w:val="31"/>
    <w:qFormat/>
    <w:rsid w:val="00913e3f"/>
    <w:pPr>
      <w:spacing w:before="0" w:after="120"/>
    </w:pPr>
    <w:rPr>
      <w:sz w:val="16"/>
      <w:szCs w:val="16"/>
      <w:lang w:val="en-GB" w:eastAsia="x-none"/>
    </w:rPr>
  </w:style>
  <w:style w:type="paragraph" w:styleId="Textbody" w:customStyle="1">
    <w:name w:val="Text body"/>
    <w:basedOn w:val="Normal"/>
    <w:link w:val="Style9"/>
    <w:qFormat/>
    <w:rsid w:val="006e0bc7"/>
    <w:pPr>
      <w:widowControl w:val="false"/>
      <w:tabs>
        <w:tab w:val="clear" w:pos="709"/>
        <w:tab w:val="left" w:pos="708" w:leader="none"/>
      </w:tabs>
      <w:spacing w:lineRule="atLeast" w:line="276" w:before="0" w:after="200"/>
      <w:jc w:val="both"/>
    </w:pPr>
    <w:rPr>
      <w:rFonts w:eastAsia="Arial" w:cs="Calibri"/>
      <w:szCs w:val="20"/>
      <w:lang w:eastAsia="zh-CN"/>
    </w:rPr>
  </w:style>
  <w:style w:type="paragraph" w:styleId="HTMLPreformatted">
    <w:name w:val="HTML Preformatted"/>
    <w:basedOn w:val="Normal"/>
    <w:link w:val="HTML"/>
    <w:qFormat/>
    <w:rsid w:val="00b96b49"/>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rPr>
  </w:style>
  <w:style w:type="paragraph" w:styleId="Style26" w:customStyle="1">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5">
    <w:name w:val="Table Grid"/>
    <w:basedOn w:val="a1"/>
    <w:rsid w:val="0074670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
    <w:name w:val="Сетка таблицы1"/>
    <w:basedOn w:val="a1"/>
    <w:rsid w:val="00645f2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7489B-DFD6-401B-8CF1-FA8EB02A9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Application>AlterOffice/3.4.0.9$Linux_X86_64 LibreOffice_project/b8daf9e823b1a5463a2f48435ddc2e8696e7d4fc</Application>
  <AppVersion>15.0000</AppVersion>
  <Pages>9</Pages>
  <Words>3674</Words>
  <Characters>25942</Characters>
  <CharactersWithSpaces>29572</CharactersWithSpaces>
  <Paragraphs>192</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2026-02-06T03:37:00Z</dcterms:created>
  <dc:creator>BusalaevaLV</dc:creator>
  <dc:description/>
  <dc:language>ru-RU</dc:language>
  <cp:lastModifiedBy>kovalchukvv@corp.gidroogk.com</cp:lastModifiedBy>
  <cp:lastPrinted>2021-04-23T11:48:00Z</cp:lastPrinted>
  <dcterms:modified xsi:type="dcterms:W3CDTF">2026-02-06T14:31:19Z</dcterms:modified>
  <cp:revision>3</cp:revision>
  <dc:subject/>
  <dc:title>ДОГОВОР № 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